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3.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5.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6.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7.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8.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39.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0.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1.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2.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3.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4.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5.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466F9" w14:textId="7353F794" w:rsidR="00FD5B39" w:rsidRDefault="007F0ED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867F8E">
        <w:rPr>
          <w:rFonts w:ascii="Times New Roman" w:eastAsia="Times New Roman" w:hAnsi="Times New Roman" w:cs="Times New Roman"/>
          <w:color w:val="000000"/>
          <w:sz w:val="24"/>
          <w:szCs w:val="24"/>
        </w:rPr>
        <w:t>Na temelju članka 41. točke 2. Statuta Grada Zagreba (Službeni glasnik Grada Zagreba 23/16,</w:t>
      </w:r>
      <w:r>
        <w:rPr>
          <w:rFonts w:ascii="Times New Roman" w:eastAsia="Times New Roman" w:hAnsi="Times New Roman" w:cs="Times New Roman"/>
          <w:color w:val="000000"/>
          <w:sz w:val="24"/>
          <w:szCs w:val="24"/>
        </w:rPr>
        <w:t xml:space="preserve"> </w:t>
      </w:r>
      <w:r w:rsidR="00867F8E">
        <w:rPr>
          <w:rFonts w:ascii="Times New Roman" w:eastAsia="Times New Roman" w:hAnsi="Times New Roman" w:cs="Times New Roman"/>
          <w:color w:val="000000"/>
          <w:sz w:val="24"/>
          <w:szCs w:val="24"/>
        </w:rPr>
        <w:t>2/18</w:t>
      </w:r>
      <w:r>
        <w:rPr>
          <w:rFonts w:ascii="Times New Roman" w:eastAsia="Times New Roman" w:hAnsi="Times New Roman" w:cs="Times New Roman"/>
          <w:color w:val="000000"/>
          <w:sz w:val="24"/>
          <w:szCs w:val="24"/>
        </w:rPr>
        <w:t xml:space="preserve">, </w:t>
      </w:r>
      <w:r w:rsidR="00867F8E">
        <w:rPr>
          <w:rFonts w:ascii="Times New Roman" w:eastAsia="Times New Roman" w:hAnsi="Times New Roman" w:cs="Times New Roman"/>
          <w:color w:val="000000"/>
          <w:sz w:val="24"/>
          <w:szCs w:val="24"/>
        </w:rPr>
        <w:t>23/18</w:t>
      </w:r>
      <w:r>
        <w:rPr>
          <w:rFonts w:ascii="Times New Roman" w:eastAsia="Times New Roman" w:hAnsi="Times New Roman" w:cs="Times New Roman"/>
          <w:color w:val="000000"/>
          <w:sz w:val="24"/>
          <w:szCs w:val="24"/>
        </w:rPr>
        <w:t>, 3/20 i 3/21</w:t>
      </w:r>
      <w:bookmarkStart w:id="0" w:name="_GoBack"/>
      <w:bookmarkEnd w:id="0"/>
      <w:r w:rsidR="00867F8E">
        <w:rPr>
          <w:rFonts w:ascii="Times New Roman" w:eastAsia="Times New Roman" w:hAnsi="Times New Roman" w:cs="Times New Roman"/>
          <w:color w:val="000000"/>
          <w:sz w:val="24"/>
          <w:szCs w:val="24"/>
        </w:rPr>
        <w:t>), Gradska skupština Grada Zagreba, na ___. sjednici, _________ 2021., donijela je </w:t>
      </w:r>
    </w:p>
    <w:p w14:paraId="511F12DE"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023BDE1"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6384032"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703A7BE"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246D4E1"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2617FB2"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16CC635"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4FC9114"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856A473"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EEFB71B"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441602F" w14:textId="77777777" w:rsidR="00FD5B39" w:rsidRDefault="00867F8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B13C91B" w14:textId="77777777" w:rsidR="00FD5B39" w:rsidRDefault="00FD5B39">
      <w:pPr>
        <w:spacing w:line="360" w:lineRule="auto"/>
        <w:jc w:val="both"/>
        <w:rPr>
          <w:rFonts w:ascii="Arial" w:eastAsia="Arial" w:hAnsi="Arial" w:cs="Arial"/>
          <w:b/>
          <w:sz w:val="24"/>
          <w:szCs w:val="24"/>
        </w:rPr>
      </w:pPr>
    </w:p>
    <w:p w14:paraId="71170F6F" w14:textId="0528F262" w:rsidR="00FD5B39" w:rsidRPr="00C754EA" w:rsidRDefault="00867F8E">
      <w:pPr>
        <w:jc w:val="center"/>
        <w:rPr>
          <w:rFonts w:ascii="Times New Roman" w:eastAsia="Times New Roman" w:hAnsi="Times New Roman" w:cs="Times New Roman"/>
          <w:b/>
          <w:sz w:val="40"/>
          <w:szCs w:val="24"/>
        </w:rPr>
      </w:pPr>
      <w:r w:rsidRPr="00C754EA">
        <w:rPr>
          <w:rFonts w:ascii="Times New Roman" w:eastAsia="Times New Roman" w:hAnsi="Times New Roman" w:cs="Times New Roman"/>
          <w:b/>
          <w:sz w:val="40"/>
          <w:szCs w:val="24"/>
        </w:rPr>
        <w:t>ZAGREB SIGURAN GRAD</w:t>
      </w:r>
    </w:p>
    <w:p w14:paraId="0EE75360" w14:textId="77777777" w:rsidR="00C754EA" w:rsidRPr="00C754EA" w:rsidRDefault="00C754EA">
      <w:pPr>
        <w:jc w:val="center"/>
        <w:rPr>
          <w:rFonts w:ascii="Arial" w:eastAsia="Arial" w:hAnsi="Arial" w:cs="Arial"/>
          <w:b/>
          <w:sz w:val="32"/>
          <w:szCs w:val="24"/>
        </w:rPr>
      </w:pPr>
    </w:p>
    <w:p w14:paraId="740C9DF2" w14:textId="77777777" w:rsidR="00C754EA" w:rsidRPr="00C754EA" w:rsidRDefault="00C754EA" w:rsidP="00C754EA">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44"/>
        </w:rPr>
      </w:pPr>
      <w:r w:rsidRPr="00C754EA">
        <w:rPr>
          <w:rFonts w:ascii="Times New Roman" w:eastAsia="Times New Roman" w:hAnsi="Times New Roman" w:cs="Times New Roman"/>
          <w:b/>
          <w:color w:val="000000"/>
          <w:sz w:val="32"/>
          <w:szCs w:val="44"/>
        </w:rPr>
        <w:t xml:space="preserve">Strategija urbane sigurnosti </w:t>
      </w:r>
    </w:p>
    <w:p w14:paraId="23144A7F" w14:textId="77777777" w:rsidR="00C754EA" w:rsidRPr="00C754EA" w:rsidRDefault="00C754EA" w:rsidP="00C754EA">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44"/>
        </w:rPr>
      </w:pPr>
      <w:r w:rsidRPr="00C754EA">
        <w:rPr>
          <w:rFonts w:ascii="Times New Roman" w:eastAsia="Times New Roman" w:hAnsi="Times New Roman" w:cs="Times New Roman"/>
          <w:b/>
          <w:color w:val="000000"/>
          <w:sz w:val="32"/>
          <w:szCs w:val="44"/>
        </w:rPr>
        <w:t>Grada Zagreba za razdoblje 2021.-2030. </w:t>
      </w:r>
    </w:p>
    <w:p w14:paraId="1CB814A1" w14:textId="215A314F" w:rsidR="00FD5B39" w:rsidRDefault="00FD5B39" w:rsidP="00592B8D">
      <w:pPr>
        <w:rPr>
          <w:rFonts w:ascii="Arial" w:eastAsia="Arial" w:hAnsi="Arial" w:cs="Arial"/>
          <w:b/>
          <w:sz w:val="24"/>
          <w:szCs w:val="24"/>
        </w:rPr>
      </w:pPr>
    </w:p>
    <w:p w14:paraId="1C226D5B" w14:textId="10F85593" w:rsidR="00592B8D" w:rsidRPr="00592B8D" w:rsidRDefault="00592B8D" w:rsidP="00592B8D">
      <w:pPr>
        <w:pStyle w:val="ListParagraph"/>
        <w:numPr>
          <w:ilvl w:val="0"/>
          <w:numId w:val="127"/>
        </w:numPr>
        <w:rPr>
          <w:rFonts w:ascii="Arial" w:eastAsia="Arial" w:hAnsi="Arial" w:cs="Arial"/>
          <w:b/>
          <w:sz w:val="24"/>
          <w:szCs w:val="24"/>
        </w:rPr>
      </w:pPr>
      <w:r>
        <w:rPr>
          <w:rFonts w:ascii="Arial" w:eastAsia="Arial" w:hAnsi="Arial" w:cs="Arial"/>
          <w:b/>
          <w:sz w:val="24"/>
          <w:szCs w:val="24"/>
        </w:rPr>
        <w:t>prijedlog</w:t>
      </w:r>
    </w:p>
    <w:p w14:paraId="5CFC2F57" w14:textId="77777777" w:rsidR="00FD5B39" w:rsidRDefault="00FD5B39">
      <w:pPr>
        <w:rPr>
          <w:rFonts w:ascii="Arial" w:eastAsia="Arial" w:hAnsi="Arial" w:cs="Arial"/>
          <w:b/>
          <w:sz w:val="24"/>
          <w:szCs w:val="24"/>
        </w:rPr>
      </w:pPr>
    </w:p>
    <w:p w14:paraId="51B1080D" w14:textId="77777777" w:rsidR="00FD5B39" w:rsidRDefault="00FD5B39">
      <w:pPr>
        <w:rPr>
          <w:rFonts w:ascii="Arial" w:eastAsia="Arial" w:hAnsi="Arial" w:cs="Arial"/>
          <w:b/>
          <w:sz w:val="24"/>
          <w:szCs w:val="24"/>
        </w:rPr>
      </w:pPr>
    </w:p>
    <w:p w14:paraId="0F8EC6B3" w14:textId="77777777" w:rsidR="00FD5B39" w:rsidRDefault="00FD5B39">
      <w:pPr>
        <w:rPr>
          <w:rFonts w:ascii="Arial" w:eastAsia="Arial" w:hAnsi="Arial" w:cs="Arial"/>
          <w:b/>
          <w:sz w:val="24"/>
          <w:szCs w:val="24"/>
        </w:rPr>
      </w:pPr>
    </w:p>
    <w:p w14:paraId="73696AAF" w14:textId="77777777" w:rsidR="00FD5B39" w:rsidRDefault="00FD5B39">
      <w:pPr>
        <w:rPr>
          <w:rFonts w:ascii="Arial" w:eastAsia="Arial" w:hAnsi="Arial" w:cs="Arial"/>
          <w:b/>
          <w:sz w:val="24"/>
          <w:szCs w:val="24"/>
        </w:rPr>
      </w:pPr>
    </w:p>
    <w:p w14:paraId="2E2EBB7A" w14:textId="77777777" w:rsidR="00FD5B39" w:rsidRDefault="00FD5B39">
      <w:pPr>
        <w:rPr>
          <w:rFonts w:ascii="Arial" w:eastAsia="Arial" w:hAnsi="Arial" w:cs="Arial"/>
          <w:b/>
          <w:sz w:val="24"/>
          <w:szCs w:val="24"/>
        </w:rPr>
      </w:pPr>
    </w:p>
    <w:p w14:paraId="51DB138E" w14:textId="77777777" w:rsidR="00FD5B39" w:rsidRDefault="00FD5B39">
      <w:pPr>
        <w:rPr>
          <w:rFonts w:ascii="Arial" w:eastAsia="Arial" w:hAnsi="Arial" w:cs="Arial"/>
          <w:b/>
          <w:sz w:val="24"/>
          <w:szCs w:val="24"/>
        </w:rPr>
      </w:pPr>
    </w:p>
    <w:p w14:paraId="5C8A1F6D" w14:textId="77777777" w:rsidR="00FD5B39" w:rsidRDefault="00867F8E">
      <w:pPr>
        <w:rPr>
          <w:rFonts w:ascii="Arial" w:eastAsia="Arial" w:hAnsi="Arial" w:cs="Arial"/>
          <w:b/>
          <w:sz w:val="24"/>
          <w:szCs w:val="24"/>
        </w:rPr>
      </w:pPr>
      <w:r>
        <w:rPr>
          <w:rFonts w:ascii="Arial" w:eastAsia="Arial" w:hAnsi="Arial" w:cs="Arial"/>
          <w:b/>
          <w:sz w:val="24"/>
          <w:szCs w:val="24"/>
        </w:rPr>
        <w:br/>
      </w:r>
      <w:r>
        <w:rPr>
          <w:rFonts w:ascii="Arial" w:eastAsia="Arial" w:hAnsi="Arial" w:cs="Arial"/>
          <w:b/>
          <w:sz w:val="24"/>
          <w:szCs w:val="24"/>
        </w:rPr>
        <w:br/>
      </w:r>
    </w:p>
    <w:p w14:paraId="39E48791" w14:textId="77777777" w:rsidR="00FD5B39" w:rsidRDefault="00867F8E">
      <w:pPr>
        <w:rPr>
          <w:rFonts w:ascii="Arial" w:eastAsia="Arial" w:hAnsi="Arial" w:cs="Arial"/>
          <w:b/>
          <w:sz w:val="24"/>
          <w:szCs w:val="24"/>
        </w:rPr>
      </w:pPr>
      <w:r>
        <w:br w:type="page"/>
      </w:r>
    </w:p>
    <w:p w14:paraId="0F319FE5" w14:textId="77777777" w:rsidR="00FD5B39" w:rsidRDefault="00867F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PREDGOVOR</w:t>
      </w:r>
    </w:p>
    <w:p w14:paraId="7BEAF123" w14:textId="77777777" w:rsidR="00EB656C" w:rsidRPr="00EB656C" w:rsidRDefault="00EB656C" w:rsidP="00EB656C">
      <w:pPr>
        <w:jc w:val="both"/>
        <w:rPr>
          <w:rFonts w:ascii="Times New Roman" w:eastAsia="Times New Roman" w:hAnsi="Times New Roman" w:cs="Times New Roman"/>
          <w:sz w:val="24"/>
          <w:szCs w:val="24"/>
        </w:rPr>
      </w:pPr>
      <w:r w:rsidRPr="00EB656C">
        <w:rPr>
          <w:rFonts w:ascii="Times New Roman" w:eastAsia="Arial" w:hAnsi="Times New Roman" w:cs="Times New Roman"/>
          <w:bCs/>
          <w:sz w:val="24"/>
          <w:szCs w:val="24"/>
        </w:rPr>
        <w:t>Strategija</w:t>
      </w:r>
      <w:r w:rsidRPr="00EB656C">
        <w:rPr>
          <w:rFonts w:ascii="Times New Roman" w:eastAsia="Times New Roman" w:hAnsi="Times New Roman" w:cs="Times New Roman"/>
          <w:sz w:val="24"/>
          <w:szCs w:val="24"/>
        </w:rPr>
        <w:t xml:space="preserve"> urbane sigurnosti Grada Zagreba za razdoblje 2021-2030. sastoji se od četiri poglavlja i devet priloga. U četiri poglavlja Strategije urbane sigurnosti Grada Zagreba za razdoblje 2021-2030. nalazi se sažeto elaborirana utemeljenost Strategije na međunarodnim, nacionalnim i gradskim dokumentima, analiza stanja sigurnosti u gradu Zagrebu, te temeljem svega toga detaljno razrađena područja djelovanja  kroz odgovarajuće mjere i aktivnosti. Kako bi ipak bilo moguće u potpunosti razumjeti i taj detaljni razrađeni dio, u prilogu Strategije se nalaze detaljne analize stanja temeljem svih raspoloživih izvora, i to i na razini cijelog grada Zagreba i na razini gradskih četvrti. Takav pristup ne samo da je omogućio kvalitetan temelj za strateško definiranje područja, mjera i aktivnosti djelovanja, nego je i pokazao kakve analize su još u perspektivi potrebne kako bi Grad Zagreb u potpunosti iskoristio postojeće metodologije i znanja u ovome području. </w:t>
      </w:r>
    </w:p>
    <w:p w14:paraId="7F31CC37" w14:textId="77777777" w:rsidR="00EB656C" w:rsidRPr="00EB656C" w:rsidRDefault="00EB656C" w:rsidP="00EB656C">
      <w:pPr>
        <w:jc w:val="both"/>
        <w:rPr>
          <w:rFonts w:ascii="Times New Roman" w:eastAsia="Times New Roman" w:hAnsi="Times New Roman" w:cs="Times New Roman"/>
          <w:sz w:val="24"/>
          <w:szCs w:val="24"/>
        </w:rPr>
      </w:pPr>
      <w:r w:rsidRPr="00EB656C">
        <w:rPr>
          <w:rFonts w:ascii="Times New Roman" w:eastAsia="Times New Roman" w:hAnsi="Times New Roman" w:cs="Times New Roman"/>
          <w:sz w:val="24"/>
          <w:szCs w:val="24"/>
        </w:rPr>
        <w:t xml:space="preserve">Uvažavajući činjenicu da je urbana sigurnost potreba i odgovornost svih pravnih subjekata i fizičkih osoba, bez obzira na njihovo obrazovanje, dob, zanimanje ili područje djelovanja, u prilogu Strategije urbane sigurnosti Grada Zagreba za razdoblje 2021-2030. nalaze se i odgovarajući pojmovnik i popisi relevantnih međunarodnih nacionalnih i gradskih dokumenata na kojima se Strategija temelji ili je s njima povezana. </w:t>
      </w:r>
    </w:p>
    <w:p w14:paraId="3474479A" w14:textId="77777777" w:rsidR="00EB656C" w:rsidRPr="00EB656C" w:rsidRDefault="00EB656C" w:rsidP="00EB656C">
      <w:pPr>
        <w:jc w:val="both"/>
        <w:rPr>
          <w:rFonts w:ascii="Times New Roman" w:eastAsia="Arial" w:hAnsi="Times New Roman" w:cs="Times New Roman"/>
          <w:bCs/>
          <w:sz w:val="24"/>
          <w:szCs w:val="24"/>
        </w:rPr>
      </w:pPr>
      <w:r w:rsidRPr="00EB656C">
        <w:rPr>
          <w:rFonts w:ascii="Times New Roman" w:eastAsia="Times New Roman" w:hAnsi="Times New Roman" w:cs="Times New Roman"/>
          <w:sz w:val="24"/>
          <w:szCs w:val="24"/>
        </w:rPr>
        <w:t>Imajući u vidu da uz proračun Grada Zagreba postoje i drugi izvori financiranja mjera i aktivnosti za potrebe urbane sigurnosti, u prilogu Strategije urbane sigurnosti Grada Zagreba za razdoblje 2021-2030. nalazi se i pregled mogućnosti sufinanciranja iz fondova i programa Europske unije.</w:t>
      </w:r>
    </w:p>
    <w:p w14:paraId="6BEBAEE4" w14:textId="77777777" w:rsidR="00EB656C" w:rsidRPr="00EB656C" w:rsidRDefault="00EB656C" w:rsidP="00EB656C">
      <w:pPr>
        <w:jc w:val="both"/>
        <w:rPr>
          <w:rFonts w:ascii="Times New Roman" w:eastAsia="Times New Roman" w:hAnsi="Times New Roman" w:cs="Times New Roman"/>
          <w:sz w:val="24"/>
          <w:szCs w:val="24"/>
        </w:rPr>
      </w:pPr>
      <w:r w:rsidRPr="00EB656C">
        <w:rPr>
          <w:rFonts w:ascii="Times New Roman" w:eastAsia="Times New Roman" w:hAnsi="Times New Roman" w:cs="Times New Roman"/>
          <w:sz w:val="24"/>
          <w:szCs w:val="24"/>
        </w:rPr>
        <w:t>Strategija urbane sigurnosti Grada Zagreba za razdoblje 2021-2030. rezultat je suradnje akademske zajednice i stručnjaka iz prakse.</w:t>
      </w:r>
    </w:p>
    <w:p w14:paraId="4BA159C3" w14:textId="77777777" w:rsidR="00EB656C" w:rsidRPr="00EB656C" w:rsidRDefault="00EB656C" w:rsidP="00EB656C">
      <w:pPr>
        <w:jc w:val="both"/>
        <w:rPr>
          <w:rFonts w:ascii="Times New Roman" w:eastAsia="Times New Roman" w:hAnsi="Times New Roman" w:cs="Times New Roman"/>
          <w:sz w:val="24"/>
          <w:szCs w:val="24"/>
        </w:rPr>
      </w:pPr>
      <w:r w:rsidRPr="00EB656C">
        <w:rPr>
          <w:rFonts w:ascii="Times New Roman" w:eastAsia="Times New Roman" w:hAnsi="Times New Roman" w:cs="Times New Roman"/>
          <w:sz w:val="24"/>
          <w:szCs w:val="24"/>
        </w:rPr>
        <w:t>Riječi i pojmovni sklopovi, upotrebljavani u cijelom tekstu Strategije urbane sigurnosti Grada Zagreba za razdoblje 2021-2030., koji imaju rodno značenje odnose se jednako na muški i ženski rod, sukladno članku 43. Zakona o ravnopravnosti spolova (Narodne novine 82/08 i 69/17).</w:t>
      </w:r>
    </w:p>
    <w:p w14:paraId="53CC0E96" w14:textId="77777777" w:rsidR="00FD5B39" w:rsidRDefault="00FD5B39">
      <w:pPr>
        <w:rPr>
          <w:rFonts w:ascii="Arial" w:eastAsia="Arial" w:hAnsi="Arial" w:cs="Arial"/>
          <w:b/>
          <w:sz w:val="24"/>
          <w:szCs w:val="24"/>
        </w:rPr>
      </w:pPr>
    </w:p>
    <w:p w14:paraId="56587951" w14:textId="77777777" w:rsidR="00FD5B39" w:rsidRDefault="00FD5B39">
      <w:pPr>
        <w:rPr>
          <w:rFonts w:ascii="Arial" w:eastAsia="Arial" w:hAnsi="Arial" w:cs="Arial"/>
          <w:b/>
          <w:sz w:val="24"/>
          <w:szCs w:val="24"/>
        </w:rPr>
      </w:pPr>
    </w:p>
    <w:p w14:paraId="1B32F6B0" w14:textId="77777777" w:rsidR="00FD5B39" w:rsidRDefault="00FD5B39">
      <w:pPr>
        <w:rPr>
          <w:rFonts w:ascii="Arial" w:eastAsia="Arial" w:hAnsi="Arial" w:cs="Arial"/>
          <w:b/>
          <w:sz w:val="24"/>
          <w:szCs w:val="24"/>
        </w:rPr>
      </w:pPr>
    </w:p>
    <w:p w14:paraId="0D2E84C0" w14:textId="77777777" w:rsidR="00FD5B39" w:rsidRDefault="00FD5B39">
      <w:pPr>
        <w:rPr>
          <w:rFonts w:ascii="Arial" w:eastAsia="Arial" w:hAnsi="Arial" w:cs="Arial"/>
          <w:b/>
          <w:sz w:val="24"/>
          <w:szCs w:val="24"/>
        </w:rPr>
      </w:pPr>
    </w:p>
    <w:p w14:paraId="4CA75FD0" w14:textId="77777777" w:rsidR="00FD5B39" w:rsidRDefault="00FD5B39">
      <w:pPr>
        <w:rPr>
          <w:rFonts w:ascii="Arial" w:eastAsia="Arial" w:hAnsi="Arial" w:cs="Arial"/>
          <w:b/>
          <w:sz w:val="24"/>
          <w:szCs w:val="24"/>
        </w:rPr>
      </w:pPr>
    </w:p>
    <w:p w14:paraId="4C1392E4" w14:textId="77777777" w:rsidR="00FD5B39" w:rsidRDefault="00FD5B39">
      <w:pPr>
        <w:rPr>
          <w:rFonts w:ascii="Arial" w:eastAsia="Arial" w:hAnsi="Arial" w:cs="Arial"/>
          <w:b/>
          <w:sz w:val="24"/>
          <w:szCs w:val="24"/>
        </w:rPr>
      </w:pPr>
    </w:p>
    <w:p w14:paraId="25F716FC" w14:textId="77777777" w:rsidR="00FD5B39" w:rsidRDefault="00FD5B39">
      <w:pPr>
        <w:rPr>
          <w:rFonts w:ascii="Arial" w:eastAsia="Arial" w:hAnsi="Arial" w:cs="Arial"/>
          <w:b/>
          <w:sz w:val="24"/>
          <w:szCs w:val="24"/>
        </w:rPr>
      </w:pPr>
    </w:p>
    <w:p w14:paraId="13399971" w14:textId="77777777" w:rsidR="00FD5B39" w:rsidRDefault="00FD5B39">
      <w:pPr>
        <w:rPr>
          <w:rFonts w:ascii="Arial" w:eastAsia="Arial" w:hAnsi="Arial" w:cs="Arial"/>
          <w:b/>
          <w:sz w:val="24"/>
          <w:szCs w:val="24"/>
        </w:rPr>
      </w:pPr>
    </w:p>
    <w:p w14:paraId="23C03A00" w14:textId="77777777" w:rsidR="00FD5B39" w:rsidRDefault="00FD5B39">
      <w:pPr>
        <w:rPr>
          <w:rFonts w:ascii="Arial" w:eastAsia="Arial" w:hAnsi="Arial" w:cs="Arial"/>
          <w:b/>
          <w:sz w:val="24"/>
          <w:szCs w:val="24"/>
        </w:rPr>
      </w:pPr>
    </w:p>
    <w:p w14:paraId="207DE373" w14:textId="77777777" w:rsidR="00FD5B39" w:rsidRDefault="00FD5B39">
      <w:pPr>
        <w:rPr>
          <w:rFonts w:ascii="Arial" w:eastAsia="Arial" w:hAnsi="Arial" w:cs="Arial"/>
          <w:b/>
          <w:sz w:val="24"/>
          <w:szCs w:val="24"/>
        </w:rPr>
      </w:pPr>
    </w:p>
    <w:p w14:paraId="4616E605" w14:textId="77777777" w:rsidR="00FD5B39" w:rsidRDefault="00867F8E" w:rsidP="00AF4F2C">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UVOD</w:t>
      </w:r>
    </w:p>
    <w:p w14:paraId="2547ECF4" w14:textId="77777777" w:rsidR="00C24596" w:rsidRPr="005D4374" w:rsidRDefault="00C24596" w:rsidP="00C24596">
      <w:pPr>
        <w:spacing w:line="276" w:lineRule="auto"/>
        <w:jc w:val="both"/>
        <w:rPr>
          <w:rFonts w:ascii="Times New Roman" w:hAnsi="Times New Roman" w:cs="Times New Roman"/>
          <w:sz w:val="24"/>
          <w:szCs w:val="24"/>
        </w:rPr>
      </w:pPr>
      <w:r w:rsidRPr="005D4374">
        <w:rPr>
          <w:rFonts w:ascii="Times New Roman" w:hAnsi="Times New Roman" w:cs="Times New Roman"/>
          <w:sz w:val="24"/>
          <w:szCs w:val="24"/>
        </w:rPr>
        <w:t xml:space="preserve">Prema podacima UN-a danas u gradovima živi oko 55% stanovništva, a do 2050. godine dvije trećine će živjeti u urbanim sredinama. Život u gradovima ima brojne prednosti, ali istodobno sa sobom nosi različite rizike koji mogu izazvati </w:t>
      </w:r>
      <w:r>
        <w:rPr>
          <w:rFonts w:ascii="Times New Roman" w:hAnsi="Times New Roman" w:cs="Times New Roman"/>
          <w:sz w:val="24"/>
          <w:szCs w:val="24"/>
        </w:rPr>
        <w:t xml:space="preserve">ozbiljne posljedice i </w:t>
      </w:r>
      <w:r w:rsidRPr="005D4374">
        <w:rPr>
          <w:rFonts w:ascii="Times New Roman" w:hAnsi="Times New Roman" w:cs="Times New Roman"/>
          <w:sz w:val="24"/>
          <w:szCs w:val="24"/>
        </w:rPr>
        <w:t xml:space="preserve">ranjivost stanovništva. Urbana sigurnost stoga postaje jedno od glavnih područja djelovanja gradova s ciljem osiguravanja svih potrebnih uvjeta za siguran život i uravnotežen razvoj, te izgradnju otpornosti i pripravnosti na suvremene rizike. Urbane sredine podrazumijevaju visoku gustoću naseljenosti, ubrzani rast i priliv stanovništva, sporost u izgradnji odgovarajuće urbane infrastrukture, heterogenost stanovništva, otuđenost i anonimnost pojedinaca, kao i druga obilježja koja gradske sredine čini složenima za upravljanje i vrlo ranjivima na suvremene rizike. </w:t>
      </w:r>
    </w:p>
    <w:p w14:paraId="535A08E2" w14:textId="77777777" w:rsidR="00C24596" w:rsidRPr="005D4374" w:rsidRDefault="00C24596" w:rsidP="00C24596">
      <w:pPr>
        <w:spacing w:line="276" w:lineRule="auto"/>
        <w:jc w:val="both"/>
        <w:rPr>
          <w:rFonts w:ascii="Times New Roman" w:hAnsi="Times New Roman" w:cs="Times New Roman"/>
          <w:sz w:val="24"/>
          <w:szCs w:val="24"/>
        </w:rPr>
      </w:pPr>
      <w:r w:rsidRPr="005D4374">
        <w:rPr>
          <w:rFonts w:ascii="Times New Roman" w:hAnsi="Times New Roman" w:cs="Times New Roman"/>
          <w:sz w:val="24"/>
          <w:szCs w:val="24"/>
        </w:rPr>
        <w:t>Složenost društva i suvremeni rizici stvaraju uvjete u kojima je sve teže osiguravati socijalne, ekonomske i ekološke sustave održivima. U suvremenoj urbanoj dinamici postoje "šokovi" koji mogu uzrokovati neuspjeh postojećih sustava i struktura</w:t>
      </w:r>
      <w:r>
        <w:rPr>
          <w:rFonts w:ascii="Times New Roman" w:hAnsi="Times New Roman" w:cs="Times New Roman"/>
          <w:sz w:val="24"/>
          <w:szCs w:val="24"/>
        </w:rPr>
        <w:t>.</w:t>
      </w:r>
      <w:r w:rsidRPr="005D4374">
        <w:rPr>
          <w:rFonts w:ascii="Times New Roman" w:hAnsi="Times New Roman" w:cs="Times New Roman"/>
          <w:sz w:val="24"/>
          <w:szCs w:val="24"/>
        </w:rPr>
        <w:t xml:space="preserve"> </w:t>
      </w:r>
      <w:r>
        <w:rPr>
          <w:rFonts w:ascii="Times New Roman" w:hAnsi="Times New Roman" w:cs="Times New Roman"/>
          <w:sz w:val="24"/>
          <w:szCs w:val="24"/>
        </w:rPr>
        <w:t>S</w:t>
      </w:r>
      <w:r w:rsidRPr="005D4374">
        <w:rPr>
          <w:rFonts w:ascii="Times New Roman" w:hAnsi="Times New Roman" w:cs="Times New Roman"/>
          <w:sz w:val="24"/>
          <w:szCs w:val="24"/>
        </w:rPr>
        <w:t xml:space="preserve">toga moramo biti spremni </w:t>
      </w:r>
      <w:r>
        <w:rPr>
          <w:rFonts w:ascii="Times New Roman" w:hAnsi="Times New Roman" w:cs="Times New Roman"/>
          <w:sz w:val="24"/>
          <w:szCs w:val="24"/>
        </w:rPr>
        <w:t>odgovoriti svim našim kapacitetima i sposobnostima s ciljem umanjivanja štetnih posljedica, te</w:t>
      </w:r>
      <w:r w:rsidRPr="005D4374">
        <w:rPr>
          <w:rFonts w:ascii="Times New Roman" w:hAnsi="Times New Roman" w:cs="Times New Roman"/>
          <w:sz w:val="24"/>
          <w:szCs w:val="24"/>
        </w:rPr>
        <w:t xml:space="preserve"> osigurati brzi oporavak. Gradovi moraju razvijati, uz postojeće, nove sposobnosti i sustave upravljanja kako bi održavali i unaprjeđivali sve čimbenike koji omogućavaju visoku razinu sigurnosti, ostvarivanja prava i sloboda građanima, jednak</w:t>
      </w:r>
      <w:r>
        <w:rPr>
          <w:rFonts w:ascii="Times New Roman" w:hAnsi="Times New Roman" w:cs="Times New Roman"/>
          <w:sz w:val="24"/>
          <w:szCs w:val="24"/>
        </w:rPr>
        <w:t>i</w:t>
      </w:r>
      <w:r w:rsidRPr="005D4374">
        <w:rPr>
          <w:rFonts w:ascii="Times New Roman" w:hAnsi="Times New Roman" w:cs="Times New Roman"/>
          <w:sz w:val="24"/>
          <w:szCs w:val="24"/>
        </w:rPr>
        <w:t xml:space="preserve">  pristup javnim uslugama, te dostojanstven život bez straha. Strategija urbane sigurnosti predstavlja ključan dokument na kojemu se temelji upravljanje svim </w:t>
      </w:r>
      <w:r>
        <w:rPr>
          <w:rFonts w:ascii="Times New Roman" w:hAnsi="Times New Roman" w:cs="Times New Roman"/>
          <w:sz w:val="24"/>
          <w:szCs w:val="24"/>
        </w:rPr>
        <w:t xml:space="preserve">sustavima i </w:t>
      </w:r>
      <w:r w:rsidRPr="005D4374">
        <w:rPr>
          <w:rFonts w:ascii="Times New Roman" w:hAnsi="Times New Roman" w:cs="Times New Roman"/>
          <w:sz w:val="24"/>
          <w:szCs w:val="24"/>
        </w:rPr>
        <w:t>sadržajima kojima se osiguravaju odgovarajući socijalni, ekonomski i drugi uvjeti za život u gradu.</w:t>
      </w:r>
    </w:p>
    <w:p w14:paraId="729AE405" w14:textId="77777777" w:rsidR="009D2579" w:rsidRPr="009D2579" w:rsidRDefault="00C24596" w:rsidP="00C24596">
      <w:pPr>
        <w:spacing w:line="276" w:lineRule="auto"/>
        <w:jc w:val="both"/>
        <w:rPr>
          <w:sz w:val="24"/>
          <w:szCs w:val="24"/>
        </w:rPr>
      </w:pPr>
      <w:r w:rsidRPr="005D4374">
        <w:rPr>
          <w:rFonts w:ascii="Times New Roman" w:hAnsi="Times New Roman" w:cs="Times New Roman"/>
          <w:sz w:val="24"/>
          <w:szCs w:val="24"/>
        </w:rPr>
        <w:t xml:space="preserve">Grad Zagreb smješten je na zemljopisnom, kulturnom, povijesnom i političkom sjecištu istoka i zapada Europe. Zagreb je kulturno, znanstveno, gospodarsko, političko i administrativno središte Republike Hrvatske. </w:t>
      </w:r>
      <w:r w:rsidRPr="00574A15">
        <w:rPr>
          <w:rFonts w:ascii="Times New Roman" w:hAnsi="Times New Roman" w:cs="Times New Roman"/>
          <w:sz w:val="24"/>
          <w:szCs w:val="24"/>
        </w:rPr>
        <w:t>Prema podacima iz 2018. u Zagrebu živi 802.338 stanovnika, a u dnevnim migracijama u Zagreb dolazi još  oko 147.000 putnika,  a prisutna je i velika dnevna migracija u obrnutom smjeru prema Zagrebačkoj i drugim susjednim županijama. U dnevnim migracijama u Zagreb dolazi oko 30% od ukupnog broja zaposlenih u njemu. Zagreb je velika urbana cjelina koja je privlačna za život, rad, studiranje i dokolicu, a osobito je prisutna velika prometna interakcija sa područjem Zagrebačke županije koju naseljava 317.606 stanovnika (prema popisu stanovništva iz 2011. g.) i područjem Krapinsko – zagorske županije. Na</w:t>
      </w:r>
      <w:r w:rsidRPr="009D2579">
        <w:rPr>
          <w:rFonts w:ascii="Times New Roman" w:hAnsi="Times New Roman" w:cs="Times New Roman"/>
          <w:sz w:val="24"/>
          <w:szCs w:val="24"/>
        </w:rPr>
        <w:t xml:space="preserve"> području prometno funkcionalne prometne podregije koju čine Grad Zagreb, Zagrebačka županija i Krapinsko – zagorska županija prema popisu stanovništva iz 2011. godine živi 1.240.515 stanovnika, odnosno 29 % stanovništva RH.</w:t>
      </w:r>
      <w:r w:rsidRPr="009D2579">
        <w:rPr>
          <w:sz w:val="24"/>
          <w:szCs w:val="24"/>
        </w:rPr>
        <w:t xml:space="preserve"> </w:t>
      </w:r>
    </w:p>
    <w:p w14:paraId="4013A171" w14:textId="3A65E8A5" w:rsidR="00C24596" w:rsidRPr="009D2579" w:rsidRDefault="00C24596" w:rsidP="00C24596">
      <w:pPr>
        <w:spacing w:line="276" w:lineRule="auto"/>
        <w:jc w:val="both"/>
        <w:rPr>
          <w:rFonts w:ascii="Times New Roman" w:hAnsi="Times New Roman" w:cs="Times New Roman"/>
          <w:sz w:val="24"/>
          <w:szCs w:val="24"/>
        </w:rPr>
      </w:pPr>
      <w:r w:rsidRPr="009D2579">
        <w:rPr>
          <w:rFonts w:ascii="Times New Roman" w:hAnsi="Times New Roman" w:cs="Times New Roman"/>
          <w:sz w:val="24"/>
          <w:szCs w:val="24"/>
        </w:rPr>
        <w:t xml:space="preserve">Život u urbanoj sredini kreira brojne specifične potrebe kao što su potrebe za stalnom opskrbom energentima, hranom, transportom, socijalnim uslugama i slično. U tom kontekstu stvaranje sigurnog okruženja za život i rad jedna je od temeljnih urbanih potreba. </w:t>
      </w:r>
    </w:p>
    <w:p w14:paraId="65DCE9DD" w14:textId="6704ABBC" w:rsidR="009D2579" w:rsidRPr="005D4374" w:rsidRDefault="009D2579" w:rsidP="00C24596">
      <w:pPr>
        <w:spacing w:line="276" w:lineRule="auto"/>
        <w:jc w:val="both"/>
        <w:rPr>
          <w:rFonts w:ascii="Times New Roman" w:hAnsi="Times New Roman" w:cs="Times New Roman"/>
          <w:sz w:val="24"/>
          <w:szCs w:val="24"/>
        </w:rPr>
      </w:pPr>
      <w:r w:rsidRPr="005D4374">
        <w:rPr>
          <w:rFonts w:ascii="Times New Roman" w:hAnsi="Times New Roman" w:cs="Times New Roman"/>
          <w:sz w:val="24"/>
          <w:szCs w:val="24"/>
        </w:rPr>
        <w:t xml:space="preserve">Iako Grad Zagreb ima visoki indeks sigurnosti (77,98) te se od trideset osam europskih gradova nalazi na trećem mjestu, nakon Berna (80,61) i Ljubljane (78,69), odnosno ima veći indeks sigurnosti nego hrvatski gradovi Rijeka (77,20) i Split ( (65,89), dok se na začelju te liste nalaze Pariz (48,14), Rim (48,11) i London (47,66), analiza stanja sigurnosti jasno prikazuje područja </w:t>
      </w:r>
      <w:r w:rsidRPr="005D4374">
        <w:rPr>
          <w:rFonts w:ascii="Times New Roman" w:hAnsi="Times New Roman" w:cs="Times New Roman"/>
          <w:sz w:val="24"/>
          <w:szCs w:val="24"/>
        </w:rPr>
        <w:lastRenderedPageBreak/>
        <w:t>kojima se sigurnosna politika Grada Zagreba mora baviti kako bi se ta razina zadržala odnosno dalje unaprijedila</w:t>
      </w:r>
    </w:p>
    <w:p w14:paraId="4C252FA3" w14:textId="393D3AB7" w:rsidR="00C24596" w:rsidRDefault="00C24596" w:rsidP="00DF02A5">
      <w:pPr>
        <w:spacing w:after="0" w:line="276" w:lineRule="auto"/>
        <w:jc w:val="both"/>
        <w:rPr>
          <w:rFonts w:ascii="Times New Roman" w:hAnsi="Times New Roman" w:cs="Times New Roman"/>
          <w:sz w:val="24"/>
          <w:szCs w:val="24"/>
        </w:rPr>
      </w:pPr>
      <w:r w:rsidRPr="009D2579">
        <w:rPr>
          <w:rFonts w:ascii="Times New Roman" w:hAnsi="Times New Roman" w:cs="Times New Roman"/>
          <w:sz w:val="24"/>
          <w:szCs w:val="24"/>
        </w:rPr>
        <w:t>Građani Zagreba svoj grad percipiraju sigurnim što je vidljivo iz provedenog istraživanja 2017. godine o zadovoljstvu kvalitetom života u Gradu Zagrebu. Isto je istraživanje pokazalo kako postoji interes građana za uključivanjem u inicijative koje će pridonositi poboljšanju uvjeta u onim područjima za koje smatraju da bi ih trebalo poboljšavati. Porast percepcije o sigurnosti Zagreba značajno je pridonio rastu turizma i turističke ponude.</w:t>
      </w:r>
      <w:r w:rsidRPr="005D4374">
        <w:rPr>
          <w:rFonts w:ascii="Times New Roman" w:hAnsi="Times New Roman" w:cs="Times New Roman"/>
          <w:sz w:val="24"/>
          <w:szCs w:val="24"/>
        </w:rPr>
        <w:t xml:space="preserve"> Unazad nekoliko godina Grad Zagreb dobivao je priznanje za najbolje organizirani Advent u Europi kojeg je posjetio veliki broj građana</w:t>
      </w:r>
      <w:r>
        <w:rPr>
          <w:rFonts w:ascii="Times New Roman" w:hAnsi="Times New Roman" w:cs="Times New Roman"/>
          <w:sz w:val="24"/>
          <w:szCs w:val="24"/>
        </w:rPr>
        <w:t xml:space="preserve"> iz Hrvatske i inozemstva, a iz godine u godinu rastao je broj turističkih posjeta čemu je pridonosila percepcija sigurne destinacije</w:t>
      </w:r>
      <w:r w:rsidRPr="005D4374">
        <w:rPr>
          <w:rFonts w:ascii="Times New Roman" w:hAnsi="Times New Roman" w:cs="Times New Roman"/>
          <w:sz w:val="24"/>
          <w:szCs w:val="24"/>
        </w:rPr>
        <w:t xml:space="preserve">. Pored toga, različitim aktivnostima gradske uprave u sektorima socijalne zaštite, prometa i drugim sektorima poboljšavani su uvjeti života građanima, posebice onima koji su trebali pomoć zajednice. Rezultati koje grad postiže u području urbane sigurnosti </w:t>
      </w:r>
      <w:r>
        <w:rPr>
          <w:rFonts w:ascii="Times New Roman" w:hAnsi="Times New Roman" w:cs="Times New Roman"/>
          <w:sz w:val="24"/>
          <w:szCs w:val="24"/>
        </w:rPr>
        <w:t>ocjenjujemo pozitivnim</w:t>
      </w:r>
      <w:r w:rsidRPr="005D4374">
        <w:rPr>
          <w:rFonts w:ascii="Times New Roman" w:hAnsi="Times New Roman" w:cs="Times New Roman"/>
          <w:sz w:val="24"/>
          <w:szCs w:val="24"/>
        </w:rPr>
        <w:t xml:space="preserve">, ali trebamo biti svjesni činjenice kako se naša okolina, kontekst, uvjeti i rizici stalno mijenjaju, postaju sve složeniji i mogu imati katastrofalne posljedice. Osim rizika koji se razvijaju kao posljedica društvene dinamike i tehnološkog razvoja, suočavamo se i s prirodnim katastrofama kao što su potresi, pandemije i slično što stvara vrlo složene matrice opasnosti. Iako je Grad Zagreb siguran grad, činjenica je da nepredvidivost suvremenih rizika, kao i njihove posljedice, mogu u kratkom vremenu izazvati visoku razinu nesigurnosti. Imajući to u vidu, potrebno je pitanjima urbane sigurnosti pristupati odgovorno, sustavno i koordinirano razvijajući partnerstvo između grada i njegovih građana s ciljem razvoja otpornosti i pripravnosti na buduće opasnosti i rizike. </w:t>
      </w:r>
    </w:p>
    <w:p w14:paraId="2F43B8B5" w14:textId="77777777" w:rsidR="00FD5B39" w:rsidRDefault="00FD5B39" w:rsidP="00DF02A5">
      <w:pPr>
        <w:spacing w:after="0" w:line="276" w:lineRule="auto"/>
        <w:jc w:val="both"/>
        <w:rPr>
          <w:rFonts w:ascii="Times New Roman" w:eastAsia="Times New Roman" w:hAnsi="Times New Roman" w:cs="Times New Roman"/>
          <w:sz w:val="24"/>
          <w:szCs w:val="24"/>
        </w:rPr>
      </w:pPr>
    </w:p>
    <w:p w14:paraId="5411D08B" w14:textId="2E1329C1" w:rsidR="00FD5B39" w:rsidRPr="00D503A6" w:rsidRDefault="00867F8E" w:rsidP="00AF4F2C">
      <w:pPr>
        <w:pStyle w:val="ListParagraph"/>
        <w:numPr>
          <w:ilvl w:val="1"/>
          <w:numId w:val="1"/>
        </w:numPr>
        <w:spacing w:after="0" w:line="360" w:lineRule="auto"/>
        <w:jc w:val="both"/>
        <w:rPr>
          <w:rFonts w:ascii="Times New Roman" w:eastAsia="Times New Roman" w:hAnsi="Times New Roman" w:cs="Times New Roman"/>
          <w:b/>
          <w:sz w:val="24"/>
          <w:szCs w:val="24"/>
        </w:rPr>
      </w:pPr>
      <w:r w:rsidRPr="00D503A6">
        <w:rPr>
          <w:rFonts w:ascii="Times New Roman" w:eastAsia="Times New Roman" w:hAnsi="Times New Roman" w:cs="Times New Roman"/>
          <w:b/>
          <w:sz w:val="24"/>
          <w:szCs w:val="24"/>
        </w:rPr>
        <w:t>Temeljna načela, ciljevi, svrha</w:t>
      </w:r>
    </w:p>
    <w:p w14:paraId="1A565584" w14:textId="77777777" w:rsidR="00C24596" w:rsidRPr="00C24596" w:rsidRDefault="00C24596" w:rsidP="00DF02A5">
      <w:pPr>
        <w:spacing w:after="0" w:line="276" w:lineRule="auto"/>
        <w:jc w:val="both"/>
        <w:rPr>
          <w:rFonts w:ascii="Times New Roman" w:hAnsi="Times New Roman" w:cs="Times New Roman"/>
          <w:sz w:val="24"/>
          <w:szCs w:val="24"/>
          <w:lang w:eastAsia="en-US"/>
        </w:rPr>
      </w:pPr>
      <w:r w:rsidRPr="00C24596">
        <w:rPr>
          <w:rFonts w:ascii="Times New Roman" w:hAnsi="Times New Roman" w:cs="Times New Roman"/>
          <w:sz w:val="24"/>
          <w:szCs w:val="24"/>
          <w:lang w:eastAsia="en-US"/>
        </w:rPr>
        <w:t>Temeljna načela su multi-sektorska suradnja, multidisciplinarno razumijevanje rizika, supsidijarnost, odgovornost za sigurnost, održivost, usmjerenost na ljude, sveobuhvatnost, otpornost i pripravnost, te prilagođenost lokalnom kontekstu.</w:t>
      </w:r>
    </w:p>
    <w:p w14:paraId="7D1B7048" w14:textId="77777777" w:rsidR="00C24596" w:rsidRPr="00C24596" w:rsidRDefault="00C24596" w:rsidP="00C24596">
      <w:pPr>
        <w:spacing w:line="276" w:lineRule="auto"/>
        <w:jc w:val="both"/>
        <w:rPr>
          <w:rFonts w:ascii="Times New Roman" w:hAnsi="Times New Roman" w:cs="Times New Roman"/>
          <w:sz w:val="24"/>
          <w:szCs w:val="24"/>
          <w:lang w:eastAsia="en-US"/>
        </w:rPr>
      </w:pPr>
      <w:r w:rsidRPr="00C24596">
        <w:rPr>
          <w:rFonts w:ascii="Times New Roman" w:hAnsi="Times New Roman" w:cs="Times New Roman"/>
          <w:sz w:val="24"/>
          <w:szCs w:val="24"/>
          <w:lang w:eastAsia="en-US"/>
        </w:rPr>
        <w:t>Multi-sektorska suradnja podrazumijeva partnerstvo javnih, privatnih i neprofitnih organizacija, udruga civilnog društva i članova zajednice na udruženom djelovanju i rješavanju izazova s kojima se suočava cijela zajednica. Multidisciplinarno razumijevanje rizika uključuje integraciju tehnoloških, društvenih i organizacijskih pristupa analizi rizika, kao i njihovo komuniciranje prema zainteresiranim javnostima. Supsidijarnost podrazumijeva odgovornost najnižih oblika organiziranja u zajednici za zajednička pitanja urbane sigurnosti</w:t>
      </w:r>
      <w:r w:rsidRPr="009D2579">
        <w:rPr>
          <w:rFonts w:ascii="Times New Roman" w:hAnsi="Times New Roman" w:cs="Times New Roman"/>
          <w:sz w:val="24"/>
          <w:szCs w:val="24"/>
          <w:lang w:eastAsia="en-US"/>
        </w:rPr>
        <w:t>. Odgovornost za sigurnost podrazumijeva kako gradska uprava i samouprava, na svim razinama, mora razmatrati utjecaj svojih odluka na urbanu sigurnost, kriminalitet i sigurnosne rizike, kako bi sve odluke bile u funkciji jačanja sigurnosti te suzbijanja kriminaliteta te kako eventualno ne bi stvarale pogodan teren za njegovo nastajanje. Načelo održivosti odnosi se na sposobnost</w:t>
      </w:r>
      <w:r w:rsidRPr="00C24596">
        <w:rPr>
          <w:rFonts w:ascii="Times New Roman" w:hAnsi="Times New Roman" w:cs="Times New Roman"/>
          <w:sz w:val="24"/>
          <w:szCs w:val="24"/>
          <w:lang w:eastAsia="en-US"/>
        </w:rPr>
        <w:t xml:space="preserve"> održavanja ravnoteže između potreba i mogućnosti grada u osiguravanju uvjeta za razvoj i sigurnost. Usmjerenost na ljude podrazumijeva orijentaciju na potrebe građana, njihovu participaciju u oblikovanju i provedbi mjera i preporuka iz područja urbane sigurnosti, te u konačnici rezultira jačanjem socijalne kohezije. Sveobuhvatan i uključiv pristup pitanjima urbane sigurnosti preduvjet je ukupnog razvoja grada kao i djelovanja utemeljenog na solidarnosti i povjerenju između građana i predstavnika vlasti u lokalnoj zajednici. Otpornost se odnosi na sposobnost izgradnje pripravnosti za pravovremeno reagiranje na sve kratkoročne </w:t>
      </w:r>
      <w:r w:rsidRPr="00C24596">
        <w:rPr>
          <w:rFonts w:ascii="Times New Roman" w:hAnsi="Times New Roman" w:cs="Times New Roman"/>
          <w:sz w:val="24"/>
          <w:szCs w:val="24"/>
          <w:lang w:eastAsia="en-US"/>
        </w:rPr>
        <w:lastRenderedPageBreak/>
        <w:t xml:space="preserve">i dugoročne rizike s kojima se možemo suočiti u budućnosti, te na sposobnost brzog oporavka od nastalih poremećaja. Urbana sigurnost utemeljena na izgradnji otpornosti podrazumijeva preventivno djelovanje i proaktivno prediktivno upravljanje koje treba osigurati pripreme i pravodobne reakcije u slučaju pojave poremećaja koji mogu imati katastrofalne posljedice. Urbana sigurnost uvijek se povezuje s lokalnim sigurnosnim rizicima i uvjetima, kako i potrebama, mogućnostima i sposobnostima koje je potrebno razviti u cilju jačanja otpornosti i izgradnje pripravnosti za buduće rizike. </w:t>
      </w:r>
    </w:p>
    <w:p w14:paraId="20AF775D" w14:textId="77777777" w:rsidR="00C24596" w:rsidRPr="00C24596" w:rsidRDefault="00C24596" w:rsidP="00C24596">
      <w:pPr>
        <w:spacing w:line="276" w:lineRule="auto"/>
        <w:jc w:val="both"/>
        <w:rPr>
          <w:rFonts w:ascii="Times New Roman" w:hAnsi="Times New Roman" w:cs="Times New Roman"/>
          <w:sz w:val="24"/>
          <w:szCs w:val="24"/>
          <w:lang w:eastAsia="en-US"/>
        </w:rPr>
      </w:pPr>
      <w:r w:rsidRPr="00C24596">
        <w:rPr>
          <w:rFonts w:ascii="Times New Roman" w:hAnsi="Times New Roman" w:cs="Times New Roman"/>
          <w:sz w:val="24"/>
          <w:szCs w:val="24"/>
          <w:lang w:eastAsia="en-US"/>
        </w:rPr>
        <w:t>Cilj strategije je unaprjeđenje suradnje, koordinacije i participacije svih dionika u području prevencije urbanih sigurnosnih rizika, te izgradnji otpornosti i pripravnosti za slučaj pojave iznenadnih događaja.</w:t>
      </w:r>
    </w:p>
    <w:p w14:paraId="0682F258" w14:textId="77777777" w:rsidR="00C24596" w:rsidRPr="00C24596" w:rsidRDefault="00C24596" w:rsidP="00DF02A5">
      <w:pPr>
        <w:spacing w:after="0" w:line="276" w:lineRule="auto"/>
        <w:jc w:val="both"/>
        <w:rPr>
          <w:rFonts w:ascii="Times New Roman" w:hAnsi="Times New Roman" w:cs="Times New Roman"/>
          <w:sz w:val="24"/>
          <w:szCs w:val="24"/>
          <w:lang w:eastAsia="en-US"/>
        </w:rPr>
      </w:pPr>
      <w:r w:rsidRPr="00C24596">
        <w:rPr>
          <w:rFonts w:ascii="Times New Roman" w:hAnsi="Times New Roman" w:cs="Times New Roman"/>
          <w:sz w:val="24"/>
          <w:szCs w:val="24"/>
          <w:lang w:eastAsia="en-US"/>
        </w:rPr>
        <w:t xml:space="preserve">Svrha Strategije je unaprjeđivanje integriranog pristupa politici urbane sigurnosti koji omogućava da se svaki građanin Grada Zagreba osjeća ne samo sigurno, nego i pozvano da aktivno sudjeluje u stvaranju tog osjećaja, čime se jača individualna i kolektivna otpornost na urbane sigurnosne rizike. </w:t>
      </w:r>
    </w:p>
    <w:p w14:paraId="5F7EF608" w14:textId="77777777" w:rsidR="00FD5B39" w:rsidRDefault="00FD5B39" w:rsidP="00DF02A5">
      <w:pPr>
        <w:spacing w:after="0" w:line="360" w:lineRule="auto"/>
        <w:jc w:val="both"/>
        <w:rPr>
          <w:rFonts w:ascii="Times New Roman" w:eastAsia="Times New Roman" w:hAnsi="Times New Roman" w:cs="Times New Roman"/>
          <w:sz w:val="24"/>
          <w:szCs w:val="24"/>
        </w:rPr>
      </w:pPr>
    </w:p>
    <w:p w14:paraId="24B17DEE" w14:textId="4FED28E3" w:rsidR="00FD5B39" w:rsidRPr="00D503A6" w:rsidRDefault="00867F8E" w:rsidP="00AF4F2C">
      <w:pPr>
        <w:pStyle w:val="ListParagraph"/>
        <w:numPr>
          <w:ilvl w:val="1"/>
          <w:numId w:val="1"/>
        </w:numPr>
        <w:spacing w:after="0" w:line="360" w:lineRule="auto"/>
        <w:jc w:val="both"/>
        <w:rPr>
          <w:rFonts w:ascii="Times New Roman" w:eastAsia="Times New Roman" w:hAnsi="Times New Roman" w:cs="Times New Roman"/>
          <w:b/>
          <w:sz w:val="24"/>
          <w:szCs w:val="24"/>
        </w:rPr>
      </w:pPr>
      <w:r w:rsidRPr="00D503A6">
        <w:rPr>
          <w:rFonts w:ascii="Times New Roman" w:eastAsia="Times New Roman" w:hAnsi="Times New Roman" w:cs="Times New Roman"/>
          <w:b/>
          <w:sz w:val="24"/>
          <w:szCs w:val="24"/>
        </w:rPr>
        <w:t>Utemeljenost na međunarodnih dokumentima i praksama</w:t>
      </w:r>
    </w:p>
    <w:p w14:paraId="3F880336" w14:textId="77777777" w:rsidR="00C24596" w:rsidRPr="00C24596" w:rsidRDefault="00C24596" w:rsidP="00DF02A5">
      <w:pPr>
        <w:spacing w:after="0" w:line="276" w:lineRule="auto"/>
        <w:jc w:val="both"/>
        <w:rPr>
          <w:rFonts w:ascii="Times New Roman" w:hAnsi="Times New Roman" w:cs="Times New Roman"/>
          <w:sz w:val="24"/>
          <w:szCs w:val="24"/>
          <w:lang w:eastAsia="en-US"/>
        </w:rPr>
      </w:pPr>
      <w:r w:rsidRPr="00C24596">
        <w:rPr>
          <w:rFonts w:ascii="Times New Roman" w:hAnsi="Times New Roman" w:cs="Times New Roman"/>
          <w:sz w:val="24"/>
          <w:szCs w:val="24"/>
          <w:lang w:eastAsia="en-US"/>
        </w:rPr>
        <w:t>Od kraja 70-ih godina prošlog stoljeća, UN razvija platformu UN-Habitat koja se bavi pitanjima održivog razvoja gradova i ljudskih naselja s ciljem izgradnje uključive, sigurne, otporne i održive zajednice. Uključivi, sigurni i otporni gradovi i društva kamen su temeljac i primarni ishod održivog razvoja. Sigurnost treba biti integrirana kroz sve relevantne socijalne i ekonomske politike i programe. Brojni dokumenti UN-a naglašavaju važnost suradnje lokalnih i nacionalnih vlasti kroz integrirane pristupe s ciljem smanjenja i uklanjanja kriminala, nasilja i straha. Ističe se važnost uspostave učinkovitih i lokalno prilagođenih mehanizama za suradnju između različitih agencija i razina vlasti, kao i između skupina u zajednici i državnih aktera, čime se izgrađuje međusobno povjerenje i veća učinkovitost. Svi UN dokumenti naglašavaju da sigurnost u gradovima ima za cilj rješavanje složenih situacija nesigurnosti kroz suradničke, odgovorne i održive mjere koje su (a) usmjerene na ljude, (b) multi-sektorske, (c) sveobuhvatne, (d) specifične za kontekst i (e ) usmjerene na prevenciju.</w:t>
      </w:r>
    </w:p>
    <w:p w14:paraId="5FEFFEA4" w14:textId="77777777" w:rsidR="00C24596" w:rsidRPr="00C24596" w:rsidRDefault="00C24596" w:rsidP="00C24596">
      <w:pPr>
        <w:spacing w:line="276" w:lineRule="auto"/>
        <w:jc w:val="both"/>
        <w:rPr>
          <w:rFonts w:ascii="Times New Roman" w:hAnsi="Times New Roman" w:cs="Times New Roman"/>
          <w:sz w:val="24"/>
          <w:szCs w:val="24"/>
          <w:lang w:eastAsia="en-US"/>
        </w:rPr>
      </w:pPr>
      <w:r w:rsidRPr="00C24596">
        <w:rPr>
          <w:rFonts w:ascii="Times New Roman" w:hAnsi="Times New Roman" w:cs="Times New Roman"/>
          <w:sz w:val="24"/>
          <w:szCs w:val="24"/>
          <w:lang w:eastAsia="en-US"/>
        </w:rPr>
        <w:t xml:space="preserve">U strateškim dokumentima unutarnje sigurnosti Europske unije ističe se da se sigurnosni rizici mijenjaju, postaju sve opasniji i da mogu imati nesagledive posljedice po suvremena društva koja su sve ranjivija. Stoga bi svaka strategija urbane sigurnosti trebala uzeti u obzir razvoj platforme koja se temelji na otpornosti zajednice i njezinoj pripravnosti na buduće rizike s ciljem izbjegavanja katastrofalnih posljedica.  Naglašava se da je sigurnost gradova i njegovih stanovnika povezana s mnogim društvenim izazovima i javnim politikama kao što su: otpornost grada, kvaliteta života, zdravlje, dobrobit, socijalna kohezija, atraktivnost, bolji zajednički život, lokalno gospodarstvo, digitalna tranzicija, investicijska politika itd. Sigurnost je zajednička odgovornost različitih aktera (javnih i privatnih) na različitim razinama, pri čemu ključnu ulogu imaju gradske vlasti koje razvijaju i potiču strategije uključivosti i partnerstva s ciljem stvaranja otpornosti i pripravnosti zajednice na buduće rizike. Ističe se važnost stvaranja uvjeta za održive, uključive, kohezivnije i pravednije gradove kroz smanjivanje kriminala, poboljšanje kvalitete života i borba protiv socijalne isključenosti i nejednakosti, te jednak i pravedan pristup svih gradskim uslugama. </w:t>
      </w:r>
    </w:p>
    <w:p w14:paraId="1508B31F" w14:textId="77777777" w:rsidR="00C24596" w:rsidRPr="00C24596" w:rsidRDefault="00C24596" w:rsidP="00DF02A5">
      <w:pPr>
        <w:spacing w:after="0" w:line="276" w:lineRule="auto"/>
        <w:jc w:val="both"/>
        <w:rPr>
          <w:rFonts w:ascii="Times New Roman" w:hAnsi="Times New Roman" w:cs="Times New Roman"/>
          <w:sz w:val="24"/>
          <w:szCs w:val="24"/>
          <w:lang w:eastAsia="en-US"/>
        </w:rPr>
      </w:pPr>
      <w:r w:rsidRPr="00C24596">
        <w:rPr>
          <w:rFonts w:ascii="Times New Roman" w:hAnsi="Times New Roman" w:cs="Times New Roman"/>
          <w:sz w:val="24"/>
          <w:szCs w:val="24"/>
          <w:lang w:eastAsia="en-US"/>
        </w:rPr>
        <w:lastRenderedPageBreak/>
        <w:t>U praksi brojnih europskih gradova, upravljanje urbanom sigurnošću podrazumijeva sljedeća područja: sigurnost javnog prijevoza i prometa; sigurnost i zaštita kritične infrastrukture; zaštita eko-sustava i životne okoline; sigurna i dostupna javna mjesta; zaštita od nasilnog i nenasilnog kriminaliteta; zaštita od prirodnih i tehničko-tehnoloških nesreća i katastrofa; osiguravanje jednakog pristupa svim gradskim uslugama; jačanje socijalne kohezije, solidarnosti i uključivosti.</w:t>
      </w:r>
    </w:p>
    <w:p w14:paraId="3756AC18" w14:textId="77777777" w:rsidR="00FD5B39" w:rsidRDefault="00FD5B39" w:rsidP="00DF02A5">
      <w:pPr>
        <w:spacing w:after="0" w:line="276" w:lineRule="auto"/>
        <w:jc w:val="both"/>
        <w:rPr>
          <w:rFonts w:ascii="Times New Roman" w:eastAsia="Times New Roman" w:hAnsi="Times New Roman" w:cs="Times New Roman"/>
          <w:sz w:val="24"/>
          <w:szCs w:val="24"/>
        </w:rPr>
      </w:pPr>
    </w:p>
    <w:p w14:paraId="1314F3E1" w14:textId="3F7B0AD7" w:rsidR="00FD5B39" w:rsidRPr="00D503A6" w:rsidRDefault="00867F8E" w:rsidP="00AF4F2C">
      <w:pPr>
        <w:pStyle w:val="ListParagraph"/>
        <w:numPr>
          <w:ilvl w:val="1"/>
          <w:numId w:val="1"/>
        </w:numPr>
        <w:spacing w:after="0" w:line="360" w:lineRule="auto"/>
        <w:jc w:val="both"/>
        <w:rPr>
          <w:rFonts w:ascii="Times New Roman" w:eastAsia="Times New Roman" w:hAnsi="Times New Roman" w:cs="Times New Roman"/>
          <w:b/>
          <w:sz w:val="24"/>
          <w:szCs w:val="24"/>
        </w:rPr>
      </w:pPr>
      <w:r w:rsidRPr="00D503A6">
        <w:rPr>
          <w:rFonts w:ascii="Times New Roman" w:eastAsia="Times New Roman" w:hAnsi="Times New Roman" w:cs="Times New Roman"/>
          <w:b/>
          <w:sz w:val="24"/>
          <w:szCs w:val="24"/>
        </w:rPr>
        <w:t>Utemeljenost na nacionalnim i gradskim dokumentima i praksama</w:t>
      </w:r>
    </w:p>
    <w:p w14:paraId="6BA7E145" w14:textId="77777777" w:rsidR="00C24596" w:rsidRPr="00C24596" w:rsidRDefault="00C24596" w:rsidP="00DF02A5">
      <w:pPr>
        <w:spacing w:after="0" w:line="276" w:lineRule="auto"/>
        <w:jc w:val="both"/>
        <w:rPr>
          <w:rFonts w:ascii="Times New Roman" w:hAnsi="Times New Roman" w:cs="Times New Roman"/>
          <w:sz w:val="24"/>
          <w:szCs w:val="24"/>
          <w:lang w:eastAsia="en-US"/>
        </w:rPr>
      </w:pPr>
      <w:r w:rsidRPr="00C24596">
        <w:rPr>
          <w:rFonts w:ascii="Times New Roman" w:hAnsi="Times New Roman" w:cs="Times New Roman"/>
          <w:sz w:val="24"/>
          <w:szCs w:val="24"/>
          <w:lang w:eastAsia="en-US"/>
        </w:rPr>
        <w:t xml:space="preserve">U Strategiji nacionalne sigurnosti Republike Hrvatske iz 2017. godine naglašavaju se stalne promjene i složenost sigurnosne okoline,  prisutnost vanjskih i unutarnjih prijetnji, složenih rizika i izazova koji se kontinuirano i brzo mijenjaju, te koji su povezani i često nepredvidljivi, što zahtijeva uspostavu odgovarajućih strategija i politika, te stalno razvijanje sposobnosti odgovora na promjene i nepredvidive događaje. Posebno je istaknuti kako se sigurnost danas jedino može ostvarivati usklađenim, koordiniranim i sveobuhvatnim djelovanjem na svim područjima. Sveobuhvatni i uključiv pristup podrazumijeva koordinirano djelovanje svih dionika sustava, uključivanje građana i cjelokupnog društva u oblikovanje i provođenje sigurnosnih politika. Naglašava se da su ključni preduvjeti za osiguravanje javne sigurnosti preventivno djelovanje, koordinacija, suradnja i razmjena informacija unutar sustava, kao i suradnja s gospodarskim subjektima i građanima. Strategija upozorava kako postoje nedostaci u planiranju, reagiranju i upravljanju u kriznim situacijama koji se mogu prevladavati sinergijskim preventivnim djelovanjem više dionika u cilju sprječavanja i uklanjanja štetnih posljedica, te povratak u stanje pune funkcionalnosti u što kraćem roku. Suvremene sigurnosne prijetnje i rizici proširili su odgovornost za sigurnost prema pojedincima, društvu, privatnom i javnom sektoru. U takvim uvjetima nužno je razvijati partnerstvo za sigurnost kojim se osigurava jačanje otpornosti i pripravnosti na sadašnje i buduće rizike. </w:t>
      </w:r>
    </w:p>
    <w:p w14:paraId="227A0942" w14:textId="77777777" w:rsidR="00C24596" w:rsidRPr="00C24596" w:rsidRDefault="00C24596" w:rsidP="00C24596">
      <w:pPr>
        <w:spacing w:line="276" w:lineRule="auto"/>
        <w:jc w:val="both"/>
        <w:rPr>
          <w:rFonts w:ascii="Times New Roman" w:hAnsi="Times New Roman" w:cs="Times New Roman"/>
          <w:sz w:val="24"/>
          <w:szCs w:val="24"/>
          <w:lang w:eastAsia="en-US"/>
        </w:rPr>
      </w:pPr>
      <w:r w:rsidRPr="00C24596">
        <w:rPr>
          <w:rFonts w:ascii="Times New Roman" w:hAnsi="Times New Roman" w:cs="Times New Roman"/>
          <w:sz w:val="24"/>
          <w:szCs w:val="24"/>
          <w:lang w:eastAsia="en-US"/>
        </w:rPr>
        <w:t xml:space="preserve">Grad Zagreb je Strategijom urbane sigurnosti Grada Zagreba 2014-2017. pokazao spremnost sustavnog pristupa sigurnosnim izazovima i rizicima koji mogu ugroziti sigurnost i kvalitetu života u gradu. Već tada je predviđeno graditi partnerstvo s građanima i drugim dionicima u cilju jačanja sposobnosti grada u odgovorima na rizike s kojima se suočavamo u urbanim uvjetima. Također je predvidjela sveobuhvatni pristup u rješavanju izazova i rizika i proširenu odgovornost za sigurnost u gradu, kao i preventivno djelovanje s ciljem jačanja pripravnosti za sadašnje i buduće rizike. </w:t>
      </w:r>
    </w:p>
    <w:p w14:paraId="3EC1DFC0" w14:textId="77777777" w:rsidR="00C24596" w:rsidRPr="00C24596" w:rsidRDefault="00C24596" w:rsidP="00DF02A5">
      <w:pPr>
        <w:spacing w:after="0" w:line="276" w:lineRule="auto"/>
        <w:jc w:val="both"/>
        <w:rPr>
          <w:rFonts w:ascii="Times New Roman" w:hAnsi="Times New Roman" w:cs="Times New Roman"/>
          <w:sz w:val="24"/>
          <w:szCs w:val="24"/>
          <w:lang w:eastAsia="en-US"/>
        </w:rPr>
      </w:pPr>
      <w:r w:rsidRPr="00C24596">
        <w:rPr>
          <w:rFonts w:ascii="Times New Roman" w:hAnsi="Times New Roman" w:cs="Times New Roman"/>
          <w:sz w:val="24"/>
          <w:szCs w:val="24"/>
          <w:lang w:eastAsia="en-US"/>
        </w:rPr>
        <w:t xml:space="preserve">U Razvojnoj strategiji Grada Zagreba za razdoblje do 2020. godine koja je prihvaćena 2017. godine postoji niz područja razvoja koja su izravno ili neizravno povezana sa sadržajima suvremenih strategija urbane sigurnosti. U svakom poglavlju Razvojne strategije identificirane su pojave važne za postizanje visoke razine kvalitete života i urbanu sigurnost s kojima se kontinuirano suočavamo i koje mogu prouzročiti ozbiljne štetne posljedice. Neke od njih su: klizišta i erozija tla, potresi, slaba energetska učinkovitost građevina, ugrožavanje bioraznolikosti, starenje i niski prirast stanovništva, nezadovoljavajuće zdravstveno ponašanje stanovništva vezano uz rizične faktore, nedovoljno razvijena svijest o preuzimanju osobne odgovornosti za vlastito zdravlje, značajan broj stanovnika u riziku od siromaštva izvan sustava socijalne skrbi, rizično ponašanje mladih, prostorna segregacija stanovanja koja dovodi do razvoja socijalnih problema, zapuštenost i devastacija javnih prostora, neuređene i devastirane </w:t>
      </w:r>
      <w:r w:rsidRPr="00C24596">
        <w:rPr>
          <w:rFonts w:ascii="Times New Roman" w:hAnsi="Times New Roman" w:cs="Times New Roman"/>
          <w:sz w:val="24"/>
          <w:szCs w:val="24"/>
          <w:lang w:eastAsia="en-US"/>
        </w:rPr>
        <w:lastRenderedPageBreak/>
        <w:t xml:space="preserve">javne zelene površine, stari cjevovodni sustav (vodoopskrba i odvodnja) i veliki gubici u sustavu, nedovoljni sigurnosni kapaciteti vodospremnika, nezadovoljavajuće funkcioniranje kanalizacijskog sustava i sigurnost u slučaju elementarnih i drugih nepogoda, nezadovoljavajuća sigurnost u prometu, nedovoljno razvijena svijest građana/javnosti o pitanjima i problematici zaštite okoliša, onečišćenje zraka, prekomjerna razina buke na pojedinim područjima, postojanje rizika vezanih uz prirodne, tehničko-tehnološke, nuklearne i druge nesreće, vandalizam, onečišćenje podzemnih voda, nedovršen i iscrpljen sustav obrane od poplava itd. U provedbi Razvojne strategije napravljeni su značajni pomaci u navedenim područjima, ali isto tako postoji potreba kontinuiranog djelovanja na poboljšanju svih potrebnih uvjeta za osiguravanje visoke kvalitete života u Gradu Zagrebu što je i predviđeno brojnim strateškim i provedbenim dokumentima. I Razvojna strategija predviđa razvoj partnerstva s građanima i drugim dionicima u cilju poboljšanja svih uvjeta života kao jedini način upravljanja vrlo složenim uvjetima funkcioniranja i razvoja. Strategija urbane sigurnosti naslanja se na dosadašnje strateške dokumente u svim područjima djelovanja, te promovira sveobuhvatno djelovanje svih gradskih struktura u provedbi, kao i partnerstvo s građanima, gospodarskim subjektima, privatnim i javnim sektorom. </w:t>
      </w:r>
    </w:p>
    <w:p w14:paraId="786255A4" w14:textId="77777777" w:rsidR="00FD5B39" w:rsidRDefault="00FD5B39" w:rsidP="00DF02A5">
      <w:pPr>
        <w:spacing w:after="0" w:line="276" w:lineRule="auto"/>
        <w:jc w:val="both"/>
        <w:rPr>
          <w:rFonts w:ascii="Times New Roman" w:eastAsia="Times New Roman" w:hAnsi="Times New Roman" w:cs="Times New Roman"/>
          <w:sz w:val="28"/>
          <w:szCs w:val="28"/>
        </w:rPr>
      </w:pPr>
    </w:p>
    <w:p w14:paraId="6F7C61BF" w14:textId="1425C2F2" w:rsidR="00FD5B39" w:rsidRDefault="00867F8E" w:rsidP="00AF4F2C">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ANALIZA STANJA</w:t>
      </w:r>
    </w:p>
    <w:p w14:paraId="07B48AF2" w14:textId="77777777" w:rsidR="00D503A6" w:rsidRDefault="00D503A6" w:rsidP="00D503A6">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p>
    <w:p w14:paraId="2849E8F3" w14:textId="0D23A843" w:rsidR="00AA7E3D" w:rsidRPr="00AA7E3D" w:rsidRDefault="00AA7E3D" w:rsidP="00AA7E3D">
      <w:pPr>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Analiza stanja ima za cilj usuglasiti kriterije za utvrđivanje stanja sigurnosti na području Grada Zagreba i njegovih četvrti te evidentirati i kontinuirano pratiti sve aspekte sigurnosti. Strategija urbane sigurnosti Grada Zagreba nužno se temelji  na pažljivoj procjeni prijetnji i rizika kako bi se optimalno iskoristili resursi i usmjerili napori za povećanje sigurnosti i kvalitete života. U tom smislu Strategija se temelji na egzaktnim i pouzdanim podacima koji su dobiveni znanstveno verificiranim metodama i koji su od strateške važnosti u kreiranju sigurnosnih politika Grada Zagreba.</w:t>
      </w:r>
      <w:r w:rsidR="008A5BE2">
        <w:rPr>
          <w:rFonts w:ascii="Times New Roman" w:hAnsi="Times New Roman" w:cs="Times New Roman"/>
          <w:sz w:val="24"/>
          <w:szCs w:val="24"/>
          <w:lang w:eastAsia="en-US"/>
        </w:rPr>
        <w:t xml:space="preserve"> </w:t>
      </w:r>
      <w:r w:rsidR="008A5BE2" w:rsidRPr="008A5BE2">
        <w:rPr>
          <w:rFonts w:ascii="Times New Roman" w:hAnsi="Times New Roman" w:cs="Times New Roman"/>
          <w:sz w:val="24"/>
          <w:szCs w:val="24"/>
          <w:lang w:eastAsia="en-US"/>
        </w:rPr>
        <w:t xml:space="preserve">Kao što je istaknuto u Predgovoru, upravo je takav pristup omogućio jasnu i preciznu identifikaciju analiza kojima trenutno ne raspolažemo i koje su zato </w:t>
      </w:r>
      <w:r w:rsidR="008A5BE2">
        <w:rPr>
          <w:rFonts w:ascii="Times New Roman" w:hAnsi="Times New Roman" w:cs="Times New Roman"/>
          <w:sz w:val="24"/>
          <w:szCs w:val="24"/>
          <w:lang w:eastAsia="en-US"/>
        </w:rPr>
        <w:t xml:space="preserve">predviđene kao buduće mjere. </w:t>
      </w:r>
      <w:r w:rsidRPr="00AA7E3D">
        <w:rPr>
          <w:rFonts w:ascii="Times New Roman" w:hAnsi="Times New Roman" w:cs="Times New Roman"/>
          <w:sz w:val="24"/>
          <w:szCs w:val="24"/>
          <w:lang w:eastAsia="en-US"/>
        </w:rPr>
        <w:t>Cilj je podržati postojeće i inicirati nove mehanizme praćenja te znanstveno-istraživačke projekte usmjerene na istraživanje svih aspekata urbane sigurnosti.</w:t>
      </w:r>
    </w:p>
    <w:p w14:paraId="367A6C93" w14:textId="77777777" w:rsidR="00AA7E3D" w:rsidRPr="00AA7E3D" w:rsidRDefault="00AA7E3D" w:rsidP="00AA7E3D">
      <w:pPr>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Procjena stanja u području urbane sigurnosti mora biti utemeljena na multidisciplinarnom razumijevanju:</w:t>
      </w:r>
    </w:p>
    <w:p w14:paraId="11A40305" w14:textId="77777777" w:rsidR="00AA7E3D" w:rsidRPr="00AA7E3D" w:rsidRDefault="00AA7E3D" w:rsidP="00AF4F2C">
      <w:pPr>
        <w:numPr>
          <w:ilvl w:val="0"/>
          <w:numId w:val="49"/>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 xml:space="preserve">kompleksnih urbanih rizika, </w:t>
      </w:r>
    </w:p>
    <w:p w14:paraId="5C149275" w14:textId="77777777" w:rsidR="00AA7E3D" w:rsidRPr="00AA7E3D" w:rsidRDefault="00AA7E3D" w:rsidP="00AF4F2C">
      <w:pPr>
        <w:numPr>
          <w:ilvl w:val="0"/>
          <w:numId w:val="49"/>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 xml:space="preserve">kriminaliteta, </w:t>
      </w:r>
    </w:p>
    <w:p w14:paraId="1C4382D3" w14:textId="77777777" w:rsidR="00AA7E3D" w:rsidRPr="00AA7E3D" w:rsidRDefault="00AA7E3D" w:rsidP="00AF4F2C">
      <w:pPr>
        <w:numPr>
          <w:ilvl w:val="0"/>
          <w:numId w:val="49"/>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 xml:space="preserve">javnog nereda, </w:t>
      </w:r>
    </w:p>
    <w:p w14:paraId="64FE96D7" w14:textId="77777777" w:rsidR="00AA7E3D" w:rsidRPr="00AA7E3D" w:rsidRDefault="00AA7E3D" w:rsidP="00AF4F2C">
      <w:pPr>
        <w:numPr>
          <w:ilvl w:val="0"/>
          <w:numId w:val="49"/>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 xml:space="preserve">mehanizama formalne i neformalne socijalne kontrole te njihovih dokazano učinkovitih djelovanja. </w:t>
      </w:r>
    </w:p>
    <w:p w14:paraId="15EDAD2B" w14:textId="6B45F07B" w:rsidR="00AA7E3D" w:rsidRDefault="00AA7E3D" w:rsidP="00AA7E3D">
      <w:pPr>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 xml:space="preserve">Stoga, analiza stanja u području urbane sigurnosti predstavlja sistematsku analizu koja se poduzima kako bi se: razumjela urbana sigurnost, kriminalitet, ranjivost urbane populacije i svi s time povezani problemi u urbanim sredinama, identificirale sposobnosti i resursi za preventivne aktivnosti, identificirali prioriteti djelovanja te oblikovala strategija koja će osigurati ostvarivanje prioriteta. </w:t>
      </w:r>
    </w:p>
    <w:p w14:paraId="752785EF" w14:textId="77777777" w:rsidR="00A00CFE" w:rsidRPr="00AA7E3D" w:rsidRDefault="00A00CFE" w:rsidP="00AA7E3D">
      <w:pPr>
        <w:jc w:val="both"/>
        <w:rPr>
          <w:rFonts w:ascii="Times New Roman" w:hAnsi="Times New Roman" w:cs="Times New Roman"/>
          <w:sz w:val="24"/>
          <w:szCs w:val="24"/>
          <w:lang w:eastAsia="en-US"/>
        </w:rPr>
      </w:pPr>
    </w:p>
    <w:p w14:paraId="5A191626" w14:textId="77777777" w:rsidR="00AA7E3D" w:rsidRPr="00AA7E3D" w:rsidRDefault="00AA7E3D" w:rsidP="00AA7E3D">
      <w:pPr>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lastRenderedPageBreak/>
        <w:t>Cjelovita analiza stanja u području urbane sigurnosti za Grad Zagreb stoga podrazumijeva:</w:t>
      </w:r>
    </w:p>
    <w:p w14:paraId="0F738D3E" w14:textId="77777777" w:rsidR="00AA7E3D" w:rsidRPr="00AA7E3D" w:rsidRDefault="00AA7E3D" w:rsidP="00AF4F2C">
      <w:pPr>
        <w:numPr>
          <w:ilvl w:val="0"/>
          <w:numId w:val="48"/>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Kontekst koji podrazumijevaju obilježja grada u demografskim, ekonomskim, socijalnim i drugim svojstvima;</w:t>
      </w:r>
    </w:p>
    <w:p w14:paraId="5EFE4A67" w14:textId="77777777" w:rsidR="00AA7E3D" w:rsidRPr="00AA7E3D" w:rsidRDefault="00AA7E3D" w:rsidP="00AF4F2C">
      <w:pPr>
        <w:numPr>
          <w:ilvl w:val="0"/>
          <w:numId w:val="48"/>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Analizu kriminaliteta, uključujući i povezane probleme kao što su kriminalitet i javni nered;</w:t>
      </w:r>
    </w:p>
    <w:p w14:paraId="5C794B2D" w14:textId="77777777" w:rsidR="00AA7E3D" w:rsidRPr="00AA7E3D" w:rsidRDefault="00AA7E3D" w:rsidP="00AF4F2C">
      <w:pPr>
        <w:numPr>
          <w:ilvl w:val="0"/>
          <w:numId w:val="48"/>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Profiliranje žrtava i počinitelja kriminala;</w:t>
      </w:r>
    </w:p>
    <w:p w14:paraId="3445DD8E" w14:textId="77777777" w:rsidR="00AA7E3D" w:rsidRPr="00AA7E3D" w:rsidRDefault="00AA7E3D" w:rsidP="00AF4F2C">
      <w:pPr>
        <w:numPr>
          <w:ilvl w:val="0"/>
          <w:numId w:val="48"/>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Istraživanje obrazaca rizičnih čimbenika i rizičnih ponašanja koja doprinose pojavi kriminaliteta i javnog nereda;</w:t>
      </w:r>
    </w:p>
    <w:p w14:paraId="7751731D" w14:textId="77777777" w:rsidR="00AA7E3D" w:rsidRPr="00AA7E3D" w:rsidRDefault="00AA7E3D" w:rsidP="00AF4F2C">
      <w:pPr>
        <w:numPr>
          <w:ilvl w:val="0"/>
          <w:numId w:val="48"/>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Procjenu učinkovitosti usluga kao što su zdravstvene, odgojno-obrazovne, socijalne, sigurnosne i infrastrukturne usluge;</w:t>
      </w:r>
    </w:p>
    <w:p w14:paraId="0ABA1A45" w14:textId="77777777" w:rsidR="00AA7E3D" w:rsidRPr="00AA7E3D" w:rsidRDefault="00AA7E3D" w:rsidP="00AF4F2C">
      <w:pPr>
        <w:numPr>
          <w:ilvl w:val="0"/>
          <w:numId w:val="48"/>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Procjenu političkog i institucionalnog okruženja za razvoj prevencije kriminaliteta i javnog nereda;</w:t>
      </w:r>
    </w:p>
    <w:p w14:paraId="208E90ED" w14:textId="77777777" w:rsidR="00AA7E3D" w:rsidRPr="00AA7E3D" w:rsidRDefault="00AA7E3D" w:rsidP="00AF4F2C">
      <w:pPr>
        <w:numPr>
          <w:ilvl w:val="0"/>
          <w:numId w:val="48"/>
        </w:numPr>
        <w:contextualSpacing/>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Identificiranje mogućnosti, snaga i potencijala grada te njegovih cjelina u kontekstu socijalnog kapitala, civilnog društva i postojećih projekata na kojima se mogu graditi buduće strategije u području sigurnosti.</w:t>
      </w:r>
    </w:p>
    <w:p w14:paraId="185A8EFE" w14:textId="77777777" w:rsidR="00AA7E3D" w:rsidRPr="00AA7E3D" w:rsidRDefault="00AA7E3D" w:rsidP="00D503A6">
      <w:pPr>
        <w:spacing w:after="0"/>
        <w:jc w:val="both"/>
        <w:rPr>
          <w:rFonts w:ascii="Times New Roman" w:hAnsi="Times New Roman" w:cs="Times New Roman"/>
          <w:sz w:val="24"/>
          <w:szCs w:val="24"/>
          <w:lang w:eastAsia="en-US"/>
        </w:rPr>
      </w:pPr>
      <w:r w:rsidRPr="00AA7E3D">
        <w:rPr>
          <w:rFonts w:ascii="Times New Roman" w:hAnsi="Times New Roman" w:cs="Times New Roman"/>
          <w:sz w:val="24"/>
          <w:szCs w:val="24"/>
          <w:lang w:eastAsia="en-US"/>
        </w:rPr>
        <w:t>U analizi stanja potrebno je koristiti različite izvore, pristupe i znanstveno verificirane metode prikupljanja podataka.</w:t>
      </w:r>
    </w:p>
    <w:p w14:paraId="434613A0" w14:textId="77777777" w:rsidR="00FD5B39" w:rsidRDefault="00FD5B39" w:rsidP="00D503A6">
      <w:pPr>
        <w:spacing w:after="0"/>
        <w:jc w:val="both"/>
        <w:rPr>
          <w:rFonts w:ascii="Times New Roman" w:eastAsia="Times New Roman" w:hAnsi="Times New Roman" w:cs="Times New Roman"/>
          <w:sz w:val="24"/>
          <w:szCs w:val="24"/>
        </w:rPr>
      </w:pPr>
    </w:p>
    <w:p w14:paraId="726BC5FA" w14:textId="77777777" w:rsidR="00FD5B39" w:rsidRDefault="00867F8E" w:rsidP="00AF4F2C">
      <w:pPr>
        <w:numPr>
          <w:ilvl w:val="1"/>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Obilježja Grada Zagreba u demografskim, ekonomskim, socijalnim i drugim svojstvima</w:t>
      </w:r>
    </w:p>
    <w:p w14:paraId="531BD275" w14:textId="08439FB8" w:rsidR="00AA7E3D" w:rsidRPr="005D4374" w:rsidRDefault="00AA7E3D" w:rsidP="00D503A6">
      <w:pPr>
        <w:spacing w:after="0"/>
        <w:jc w:val="both"/>
        <w:rPr>
          <w:rFonts w:ascii="Times New Roman" w:hAnsi="Times New Roman" w:cs="Times New Roman"/>
          <w:sz w:val="24"/>
          <w:szCs w:val="24"/>
        </w:rPr>
      </w:pPr>
      <w:r w:rsidRPr="005D4374">
        <w:rPr>
          <w:rFonts w:ascii="Times New Roman" w:hAnsi="Times New Roman" w:cs="Times New Roman"/>
          <w:sz w:val="24"/>
          <w:szCs w:val="24"/>
        </w:rPr>
        <w:t>Grad Zagreb s površinom od 641,32km2  čini 1,13% površine Republike Hrvatske. U njegovih 17  gradskih  četvrti  živi  790.017  stanovnika,  prema  popisu  stanovništva  iz  2011.  godine. Procjena je da je u Gradu Zagrebu 2019. živjelo 807 254 stanovnika. Grad  Zagreb  je  samostalna,  jedinstvena  teritorijalna  i  upravna  jedinica  sa statusom županije. Graniči sa Zagrebačkom i Krapinsko-zagorskom županijom.</w:t>
      </w:r>
    </w:p>
    <w:p w14:paraId="6D65C25F" w14:textId="77777777" w:rsidR="00AA7E3D" w:rsidRPr="005D4374" w:rsidRDefault="00AA7E3D" w:rsidP="00AA7E3D">
      <w:pPr>
        <w:jc w:val="both"/>
        <w:rPr>
          <w:rFonts w:ascii="Times New Roman" w:hAnsi="Times New Roman" w:cs="Times New Roman"/>
          <w:sz w:val="24"/>
          <w:szCs w:val="24"/>
        </w:rPr>
      </w:pPr>
      <w:r w:rsidRPr="005D4374">
        <w:rPr>
          <w:rFonts w:ascii="Times New Roman" w:hAnsi="Times New Roman" w:cs="Times New Roman"/>
          <w:sz w:val="24"/>
          <w:szCs w:val="24"/>
        </w:rPr>
        <w:t>Zagreb ima brojne značajne razvojne mogućnosti, ali i ograničenja, uključujući u prvom redu: poticaj   gospodarskim   aktivnostima   zbog   postojanja značajnog zagrebačkog tržišta  i recentnog  širenja  i/ili  preseljenja  gospodarskih  aktivnosti  iz  Zagreba;  viši  društveni  i gospodarski standard koji nudi blizina Zagreba (mogućnosti zapošljavanja, obrazovanja i dr.) te njime uzrokovane demografske procese (imigracijski trendovi i izražene dnevne migracije „središte –periferija“); pojačani  pritisak  na  okoliš  i  prirodne  resurse  uzrokovane  većom naseljenošću, te intenzitetom prometa i gospodarskih aktivnosti.</w:t>
      </w:r>
    </w:p>
    <w:p w14:paraId="73DE979E" w14:textId="77777777" w:rsidR="00AA7E3D" w:rsidRDefault="00AA7E3D" w:rsidP="00AA7E3D">
      <w:pPr>
        <w:jc w:val="both"/>
        <w:rPr>
          <w:rFonts w:ascii="Times New Roman" w:hAnsi="Times New Roman" w:cs="Times New Roman"/>
          <w:sz w:val="24"/>
          <w:szCs w:val="24"/>
        </w:rPr>
      </w:pPr>
      <w:r w:rsidRPr="005D4374">
        <w:rPr>
          <w:rFonts w:ascii="Times New Roman" w:hAnsi="Times New Roman" w:cs="Times New Roman"/>
          <w:sz w:val="24"/>
          <w:szCs w:val="24"/>
        </w:rPr>
        <w:t xml:space="preserve">Seizmičnost na području Grada Zagreba posljedica je intenzivnih tektonskih pokreta i iznosi VII-IX stupnjeva Mercalli-Cancani-Siebergove (MCS) ljestvice. Zona najveće seizmičke aktivnosti proteže se od Podsuseda do Sesveta, njezina širina je od 7 do 10 kilometara. </w:t>
      </w:r>
    </w:p>
    <w:p w14:paraId="3D6B71D3" w14:textId="1BEE0439" w:rsidR="00AA7E3D" w:rsidRDefault="00AA7E3D" w:rsidP="00A00CFE">
      <w:pPr>
        <w:spacing w:after="0"/>
        <w:jc w:val="both"/>
        <w:rPr>
          <w:rFonts w:ascii="Times New Roman" w:hAnsi="Times New Roman" w:cs="Times New Roman"/>
          <w:sz w:val="24"/>
          <w:szCs w:val="24"/>
        </w:rPr>
      </w:pPr>
      <w:r>
        <w:rPr>
          <w:rFonts w:ascii="Times New Roman" w:hAnsi="Times New Roman" w:cs="Times New Roman"/>
          <w:sz w:val="24"/>
          <w:szCs w:val="24"/>
        </w:rPr>
        <w:t>N</w:t>
      </w:r>
      <w:r w:rsidRPr="005D4374">
        <w:rPr>
          <w:rFonts w:ascii="Times New Roman" w:hAnsi="Times New Roman" w:cs="Times New Roman"/>
          <w:sz w:val="24"/>
          <w:szCs w:val="24"/>
        </w:rPr>
        <w:t>a području Grada Zagreba vidljive su klimatske promjene uzrokovane globalnim zatopljenjem, a uz to povezan je i rizik od zagađenja zraka i okoliša.</w:t>
      </w:r>
      <w:r>
        <w:rPr>
          <w:rFonts w:ascii="Times New Roman" w:hAnsi="Times New Roman" w:cs="Times New Roman"/>
          <w:sz w:val="24"/>
          <w:szCs w:val="24"/>
        </w:rPr>
        <w:t xml:space="preserve"> </w:t>
      </w:r>
      <w:r w:rsidRPr="009D2579">
        <w:rPr>
          <w:rFonts w:ascii="Times New Roman" w:hAnsi="Times New Roman" w:cs="Times New Roman"/>
          <w:sz w:val="24"/>
          <w:szCs w:val="24"/>
        </w:rPr>
        <w:t>Bilježi se trend porasta srednje godišnje temperature zraka pa je tako za postaju Zagreb-Grič srednja godišnja temperatura zraka za 2019. godinu iznosila 14,2 °C, čime je 2019. godina evidentirana kao najtoplija godina od početka meteoroloških motrenja na navedenoj postaji odnosno od 1862. godine.</w:t>
      </w:r>
    </w:p>
    <w:p w14:paraId="2668A8C0" w14:textId="23B17684" w:rsidR="00A00CFE" w:rsidRDefault="00A00CFE" w:rsidP="00A00CFE">
      <w:pPr>
        <w:spacing w:after="0"/>
        <w:jc w:val="both"/>
        <w:rPr>
          <w:rFonts w:ascii="Times New Roman" w:hAnsi="Times New Roman" w:cs="Times New Roman"/>
          <w:sz w:val="24"/>
          <w:szCs w:val="24"/>
        </w:rPr>
      </w:pPr>
    </w:p>
    <w:p w14:paraId="6A1C662A" w14:textId="77777777" w:rsidR="00A00CFE" w:rsidRDefault="00A00CFE" w:rsidP="00A00CFE">
      <w:pPr>
        <w:spacing w:after="0"/>
        <w:jc w:val="both"/>
        <w:rPr>
          <w:rFonts w:ascii="Times New Roman" w:hAnsi="Times New Roman" w:cs="Times New Roman"/>
          <w:sz w:val="24"/>
          <w:szCs w:val="24"/>
        </w:rPr>
      </w:pPr>
    </w:p>
    <w:p w14:paraId="155ED026" w14:textId="0B95E481" w:rsidR="00A00CFE" w:rsidRDefault="00A00CFE" w:rsidP="00A00CFE">
      <w:pPr>
        <w:spacing w:after="0"/>
        <w:jc w:val="both"/>
        <w:rPr>
          <w:rFonts w:ascii="Times New Roman" w:hAnsi="Times New Roman" w:cs="Times New Roman"/>
          <w:sz w:val="24"/>
          <w:szCs w:val="24"/>
        </w:rPr>
      </w:pPr>
    </w:p>
    <w:p w14:paraId="0A1F2872" w14:textId="77777777" w:rsidR="00FD5B39" w:rsidRDefault="00867F8E" w:rsidP="00AF4F2C">
      <w:pPr>
        <w:numPr>
          <w:ilvl w:val="1"/>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Statistike o kriminalitetu iz policijskih izvora </w:t>
      </w:r>
    </w:p>
    <w:p w14:paraId="27B4E523" w14:textId="77777777" w:rsidR="00AA7E3D" w:rsidRPr="005D4374" w:rsidRDefault="00AA7E3D" w:rsidP="00A00CFE">
      <w:pPr>
        <w:spacing w:after="0"/>
        <w:jc w:val="both"/>
        <w:rPr>
          <w:rFonts w:ascii="Times New Roman" w:hAnsi="Times New Roman" w:cs="Times New Roman"/>
          <w:sz w:val="24"/>
          <w:szCs w:val="24"/>
        </w:rPr>
      </w:pPr>
      <w:r w:rsidRPr="005D4374">
        <w:rPr>
          <w:rFonts w:ascii="Times New Roman" w:hAnsi="Times New Roman" w:cs="Times New Roman"/>
          <w:sz w:val="24"/>
          <w:szCs w:val="24"/>
        </w:rPr>
        <w:t>Važna polazna pretpostavka za analizu kriminaliteta te procjenu stanja u tom području jest da kriminalitet nije ravnomjerno raspoređen u gradskom prostoru te da nema jednaku vremensku distribuciju, tako da bi policijske statistike  registriranog kriminaliteta trebale omogućiti prostornu i vremensku analizu, kao i prepoznavanje problematičnih područja. Prilikom razmatraju policijskih statistika treba uzeti u obzir njihova ograničenja jer ne pružaju uvid u tamnu brojku kriminaliteta.</w:t>
      </w:r>
    </w:p>
    <w:p w14:paraId="61C72B95" w14:textId="77777777" w:rsidR="00AA7E3D" w:rsidRPr="005D4374" w:rsidRDefault="00AA7E3D" w:rsidP="00AA7E3D">
      <w:pPr>
        <w:jc w:val="both"/>
        <w:rPr>
          <w:rFonts w:ascii="Times New Roman" w:hAnsi="Times New Roman" w:cs="Times New Roman"/>
          <w:sz w:val="24"/>
          <w:szCs w:val="24"/>
        </w:rPr>
      </w:pPr>
      <w:r w:rsidRPr="005D4374">
        <w:rPr>
          <w:rFonts w:ascii="Times New Roman" w:hAnsi="Times New Roman" w:cs="Times New Roman"/>
          <w:sz w:val="24"/>
          <w:szCs w:val="24"/>
        </w:rPr>
        <w:t>Na području Grada Zagreba prosječno se godišnje registrira 13.264 kaznenih djela što predstavlja gotovo četvrtinu kriminaliteta (24%) zabilježenog na području cijele Republike Hrvatske. Ako se uzme u obzir da u Gradu Zagrebu živi petina ukupnoga stanovništva Republike Hrvatske, može se zaključiti kako su oni izloženi većem riziku od kriminalne viktimizacije nego li građani u drugim dijelovima Hrvatske. Usporedni podaci pokazuju kako je kriminalitet u Gradu Zagrebu zapravo konstantan, uz tek minimalne oscilacije, dok na području cijele Republike Hrvatske pokazuje blagi silazni trend (2019. godine kriminalitet u RH je za 5,5% niži nego 2015. godine, dok je u Gradu Zagrebu ostao na istoj razini). Grad Zagreb ima znatno višu stopu zabilježenog kriminaliteta (petogodišnji prosjek od 1.652 kaznena djela / sto tisuća stanovnika) u odnosu na Republiku Hrvatsku (1.327 kaznena djela / sto tisuća stanovnika).</w:t>
      </w:r>
    </w:p>
    <w:p w14:paraId="30DFD1FD" w14:textId="77777777" w:rsidR="00AA7E3D" w:rsidRPr="005D4374" w:rsidRDefault="00AA7E3D" w:rsidP="00AA7E3D">
      <w:pPr>
        <w:jc w:val="both"/>
        <w:rPr>
          <w:rFonts w:ascii="Times New Roman" w:hAnsi="Times New Roman" w:cs="Times New Roman"/>
          <w:sz w:val="24"/>
          <w:szCs w:val="24"/>
        </w:rPr>
      </w:pPr>
      <w:r w:rsidRPr="005D4374">
        <w:rPr>
          <w:rFonts w:ascii="Times New Roman" w:hAnsi="Times New Roman" w:cs="Times New Roman"/>
          <w:sz w:val="24"/>
          <w:szCs w:val="24"/>
        </w:rPr>
        <w:t xml:space="preserve">No, u usporedbi s ostalim glavnim gradovima u Europi, Zagreb se može smatrati sigurnim gradom, jer ima treći po redu najniži indeks kriminaliteta (22,02), odnosno od njega niži indeks kriminaliteta imaju samo Bern (19,39) i Ljubljana (21,31), dok se u vrhu ljestvice nalaze Pariz (51,86), Rim (51,89) i London (52,34). Grad Zagreb ima niži indeks kriminaliteta i od Rijeke (22,80) i Splita (34,11) koji se još od hrvatskih gradova nalaze na navedenoj ljestvici.  </w:t>
      </w:r>
    </w:p>
    <w:p w14:paraId="1587AF1B" w14:textId="77777777" w:rsidR="00AA7E3D" w:rsidRPr="005D4374" w:rsidRDefault="00AA7E3D" w:rsidP="00AA7E3D">
      <w:pPr>
        <w:jc w:val="both"/>
        <w:rPr>
          <w:rFonts w:ascii="Times New Roman" w:hAnsi="Times New Roman" w:cs="Times New Roman"/>
          <w:sz w:val="24"/>
          <w:szCs w:val="24"/>
        </w:rPr>
      </w:pPr>
      <w:r w:rsidRPr="005D4374">
        <w:rPr>
          <w:rFonts w:ascii="Times New Roman" w:hAnsi="Times New Roman" w:cs="Times New Roman"/>
          <w:sz w:val="24"/>
          <w:szCs w:val="24"/>
        </w:rPr>
        <w:t>Glavnina kriminaliteta u Gradu Zagrebu odnosi na opći kriminalitet (77%), pri čemu podrazumijevamo kaznena djela protiv života i tijela, imovine, spolne slobode, okoliša i opće sigurnosti. Zatim slijedi područje kibernetičke sigurnosti s 8,4%, gospodarski kriminalitet sa 7,4%, kriminalitet na štetu djece 4,6%, kriminalitet droga i organizirani kriminalitet sa po 1,5%. Struktura kriminaliteta dugi niz godina bila je relativno stabilna, međutim, od 2018. godine očito je povećanje udjela kibernetičkog kriminaliteta u općoj strukturi te je realno za pretpostaviti da će se takav trend nastaviti i dalje.</w:t>
      </w:r>
    </w:p>
    <w:p w14:paraId="11554A45" w14:textId="4C9E32AB" w:rsidR="00AA7E3D" w:rsidRPr="00D13601" w:rsidRDefault="00AA7E3D" w:rsidP="00AA7E3D">
      <w:pPr>
        <w:jc w:val="both"/>
        <w:rPr>
          <w:rFonts w:ascii="Times New Roman" w:hAnsi="Times New Roman" w:cs="Times New Roman"/>
          <w:strike/>
        </w:rPr>
      </w:pPr>
      <w:r w:rsidRPr="005D4374">
        <w:rPr>
          <w:rFonts w:ascii="Times New Roman" w:hAnsi="Times New Roman" w:cs="Times New Roman"/>
          <w:sz w:val="24"/>
          <w:szCs w:val="24"/>
        </w:rPr>
        <w:t xml:space="preserve">Od svih kaznenih djela, ona koja u sebi sadrže nasilje, najviše narušavaju sigurnost građana na objektivnoj i subjektivnoj razini. Ova kaznena djela često pogađaju ranjive skupine koje se od njih i teže oporavljaju te imaju veću medijsku prezentaciju od ostalog kriminaliteta. Stoga je nasilni kriminalitet posebno važan za analizu stanja sigurnosti. Na temelju kaznenih djela s obilježjima nasilja izražen je indeks nasilja za Grad Zagreb i Republiku Hrvatsku. I na području cijele Hrvatske, kao i u Gradu Zagrebu, indeks nasilja ima silazni trend, međutim, nezaobilazna je činjenica kako je indeks nasilja u Gradu Zagrebu značajno viši (85 kaznenih djela s obilježjima nasilja/ 100.000 stanovnika) nego u ostatku Hrvatske (65 kaznenih djela s </w:t>
      </w:r>
      <w:r w:rsidR="001112A4" w:rsidRPr="005D4374">
        <w:rPr>
          <w:rFonts w:ascii="Times New Roman" w:hAnsi="Times New Roman" w:cs="Times New Roman"/>
          <w:sz w:val="24"/>
          <w:szCs w:val="24"/>
        </w:rPr>
        <w:t>obilježjima nasilja/ 100.000 stanovnika)</w:t>
      </w:r>
      <w:r w:rsidR="001112A4">
        <w:rPr>
          <w:rFonts w:ascii="Times New Roman" w:hAnsi="Times New Roman" w:cs="Times New Roman"/>
          <w:sz w:val="24"/>
          <w:szCs w:val="24"/>
        </w:rPr>
        <w:t xml:space="preserve">, </w:t>
      </w:r>
      <w:r w:rsidR="001112A4" w:rsidRPr="00413DBF">
        <w:rPr>
          <w:rFonts w:ascii="Times New Roman" w:hAnsi="Times New Roman" w:cs="Times New Roman"/>
          <w:sz w:val="24"/>
          <w:szCs w:val="24"/>
        </w:rPr>
        <w:t xml:space="preserve">što je razumljivo s obzirom na činjenicu da je nasilje </w:t>
      </w:r>
      <w:r w:rsidR="00D13601" w:rsidRPr="00413DBF">
        <w:rPr>
          <w:rFonts w:ascii="Times New Roman" w:hAnsi="Times New Roman" w:cs="Times New Roman"/>
          <w:sz w:val="24"/>
          <w:szCs w:val="24"/>
        </w:rPr>
        <w:t xml:space="preserve">svugdje u modernom svijetu </w:t>
      </w:r>
      <w:r w:rsidR="001112A4" w:rsidRPr="00413DBF">
        <w:rPr>
          <w:rFonts w:ascii="Times New Roman" w:hAnsi="Times New Roman" w:cs="Times New Roman"/>
          <w:sz w:val="24"/>
          <w:szCs w:val="24"/>
        </w:rPr>
        <w:t xml:space="preserve">tipičan problem </w:t>
      </w:r>
      <w:r w:rsidR="00D13601" w:rsidRPr="00413DBF">
        <w:rPr>
          <w:rFonts w:ascii="Times New Roman" w:hAnsi="Times New Roman" w:cs="Times New Roman"/>
          <w:sz w:val="24"/>
          <w:szCs w:val="24"/>
        </w:rPr>
        <w:t>velikih urbanih sredina koje pružaju više rizika i više prilika za različite oblike nasilnog ponašanja</w:t>
      </w:r>
      <w:r w:rsidR="00413DBF" w:rsidRPr="00413DBF">
        <w:rPr>
          <w:rFonts w:ascii="Times New Roman" w:hAnsi="Times New Roman" w:cs="Times New Roman"/>
          <w:sz w:val="24"/>
          <w:szCs w:val="24"/>
        </w:rPr>
        <w:t>.</w:t>
      </w:r>
    </w:p>
    <w:p w14:paraId="100EFA08" w14:textId="77777777" w:rsidR="00AA7E3D" w:rsidRPr="005D4374" w:rsidRDefault="00AA7E3D" w:rsidP="00AA7E3D">
      <w:pPr>
        <w:jc w:val="both"/>
        <w:rPr>
          <w:rFonts w:ascii="Times New Roman" w:hAnsi="Times New Roman" w:cs="Times New Roman"/>
          <w:sz w:val="24"/>
          <w:szCs w:val="24"/>
        </w:rPr>
      </w:pPr>
      <w:r w:rsidRPr="005D4374">
        <w:rPr>
          <w:rFonts w:ascii="Times New Roman" w:hAnsi="Times New Roman" w:cs="Times New Roman"/>
          <w:sz w:val="24"/>
          <w:szCs w:val="24"/>
        </w:rPr>
        <w:t xml:space="preserve">Najzastupljenija kaznena djela na području Grada Zagreba su krađe i teške krađe. </w:t>
      </w:r>
    </w:p>
    <w:p w14:paraId="299ACAE4" w14:textId="77777777" w:rsidR="00AA7E3D" w:rsidRPr="005D4374" w:rsidRDefault="00AA7E3D" w:rsidP="00A00CFE">
      <w:pPr>
        <w:spacing w:after="0"/>
        <w:jc w:val="both"/>
        <w:rPr>
          <w:rFonts w:ascii="Times New Roman" w:hAnsi="Times New Roman" w:cs="Times New Roman"/>
          <w:sz w:val="24"/>
          <w:szCs w:val="24"/>
        </w:rPr>
      </w:pPr>
      <w:r w:rsidRPr="005D4374">
        <w:rPr>
          <w:rFonts w:ascii="Times New Roman" w:hAnsi="Times New Roman" w:cs="Times New Roman"/>
          <w:sz w:val="24"/>
          <w:szCs w:val="24"/>
        </w:rPr>
        <w:t xml:space="preserve">Javni nered također privlači pozornost građana koji žive ili rade na određenom području posebno stoga što narušeni javni red, bilo da se ogleda u fizičkim poremećajima u okolini ili </w:t>
      </w:r>
      <w:r w:rsidRPr="005D4374">
        <w:rPr>
          <w:rFonts w:ascii="Times New Roman" w:hAnsi="Times New Roman" w:cs="Times New Roman"/>
          <w:sz w:val="24"/>
          <w:szCs w:val="24"/>
        </w:rPr>
        <w:lastRenderedPageBreak/>
        <w:t xml:space="preserve">pak društvenim poremećajima, odnosno antisocijalnom ponašanju, značajno utječe na kakvoću života. Narušeni javni red najčešće je povezan s konzumacijom alkohola i drugih opojnih sredstava, okupljanjem mladih i burnim provodom tijekom slobodnog vremena, odnosno s noćnim životom grada.“ </w:t>
      </w:r>
    </w:p>
    <w:p w14:paraId="4C2082E0" w14:textId="77777777" w:rsidR="00FD5B39" w:rsidRDefault="00FD5B39" w:rsidP="00A00CFE">
      <w:pPr>
        <w:spacing w:after="0"/>
        <w:jc w:val="both"/>
        <w:rPr>
          <w:rFonts w:ascii="Times New Roman" w:eastAsia="Times New Roman" w:hAnsi="Times New Roman" w:cs="Times New Roman"/>
          <w:sz w:val="24"/>
          <w:szCs w:val="24"/>
        </w:rPr>
      </w:pPr>
    </w:p>
    <w:p w14:paraId="1649B10E" w14:textId="77777777" w:rsidR="00FD5B39" w:rsidRDefault="00867F8E" w:rsidP="00AF4F2C">
      <w:pPr>
        <w:numPr>
          <w:ilvl w:val="1"/>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Procjena tamne brojke kriminaliteta - Viktimizacijske studije </w:t>
      </w:r>
    </w:p>
    <w:p w14:paraId="3FA26B3E" w14:textId="77777777" w:rsidR="00AA7E3D" w:rsidRPr="005D4374" w:rsidRDefault="00AA7E3D" w:rsidP="00A00CFE">
      <w:pPr>
        <w:spacing w:after="0"/>
        <w:jc w:val="both"/>
        <w:rPr>
          <w:rFonts w:ascii="Times New Roman" w:hAnsi="Times New Roman" w:cs="Times New Roman"/>
          <w:sz w:val="24"/>
          <w:szCs w:val="24"/>
        </w:rPr>
      </w:pPr>
      <w:r w:rsidRPr="005D4374">
        <w:rPr>
          <w:rFonts w:ascii="Times New Roman" w:hAnsi="Times New Roman" w:cs="Times New Roman"/>
          <w:sz w:val="24"/>
          <w:szCs w:val="24"/>
        </w:rPr>
        <w:t xml:space="preserve">Registrirani/prijavljeni kriminalitet ne predstavlja stvarnu sliku kriminaliteta niti  jedne  zajednice,  tako da službene statistike  nisu  odraz  stvarnog  stanja.  Neotkriveni kriminalitet  predstavlja  tamnu  brojku  kriminaliteta  koja  se  po  obujmu  i  strukturi  razlikuje  od prijavljenog kriminaliteta. Za procjenu tamne brojke kriminaliteta koriste se viktimizacijske studije koje mjere  udio  viktimizacije  na  slučajno  odabranim  uzorcima  u populaciji. </w:t>
      </w:r>
    </w:p>
    <w:p w14:paraId="54F8ECF5" w14:textId="77777777" w:rsidR="00AA7E3D" w:rsidRPr="005D4374" w:rsidRDefault="00AA7E3D" w:rsidP="00AA7E3D">
      <w:pPr>
        <w:jc w:val="both"/>
        <w:rPr>
          <w:rFonts w:ascii="Times New Roman" w:hAnsi="Times New Roman" w:cs="Times New Roman"/>
          <w:sz w:val="24"/>
          <w:szCs w:val="24"/>
        </w:rPr>
      </w:pPr>
      <w:r w:rsidRPr="005D4374">
        <w:rPr>
          <w:rFonts w:ascii="Times New Roman" w:hAnsi="Times New Roman" w:cs="Times New Roman"/>
          <w:sz w:val="24"/>
          <w:szCs w:val="24"/>
        </w:rPr>
        <w:t>Provedena istraživanja u ovom području pokazuju da postoje značajne razlike između statistika o prijavljenom kriminalitetu i rezultata dobivenih viktimizacijskim studijama. Prema istraživanju u Gradu Zagrebu (2017. godina) krađe automobila prijavljuju se u 100% slučajeva, provale i pokušaji provale u stanove u 69,2%, džepne krađe u 55%, krađe bicikala 53,2%, fizički napadi ili prijetnje 38,2%, prisile na neku neželjenu seksualnu aktivnost u 33,3%, krađe iz automobila u 31,3%, prevare u 23,7% i prostačko oslovljavanje u 23% slučajeva. Prezentirani podaci ukazuju na značajan udio neprijavljenih kaznenih djela, a za trećinu ispitanika nepovjerenje u policiju bio je glavni razlog neprijavljivanja kažnjivog događaja, slijedi ga dojam da to nije bila „velika stvar” koju je trebalo prijaviti. Rjeđi razlozi neprijavljivanja događaja su manjak dokaza, strah i uključenost poznatih osoba.</w:t>
      </w:r>
    </w:p>
    <w:p w14:paraId="6CA75F1F" w14:textId="77777777" w:rsidR="00AA7E3D" w:rsidRPr="005D4374" w:rsidRDefault="00AA7E3D" w:rsidP="00A00CFE">
      <w:pPr>
        <w:spacing w:after="0"/>
        <w:jc w:val="both"/>
        <w:rPr>
          <w:rFonts w:ascii="Times New Roman" w:hAnsi="Times New Roman" w:cs="Times New Roman"/>
          <w:sz w:val="24"/>
          <w:szCs w:val="24"/>
        </w:rPr>
      </w:pPr>
      <w:r w:rsidRPr="005D4374">
        <w:rPr>
          <w:rFonts w:ascii="Times New Roman" w:hAnsi="Times New Roman" w:cs="Times New Roman"/>
          <w:sz w:val="24"/>
          <w:szCs w:val="24"/>
        </w:rPr>
        <w:t>Podaci o nesigurnosti  i kriminalitetu nisu ograničeni samo na policijske statistike i viktimizacijske studije te mogu biti prikupljeni iz drugih izvora i na druge načine. Pri tome se misli na podatke iz izvora tijela kaznenog progona (sudova i državnih odvjetništava, zatvorskog sustava i službi za pomoć žrtvama kaznenih djela</w:t>
      </w:r>
      <w:r>
        <w:rPr>
          <w:rFonts w:ascii="Times New Roman" w:hAnsi="Times New Roman" w:cs="Times New Roman"/>
          <w:sz w:val="24"/>
          <w:szCs w:val="24"/>
        </w:rPr>
        <w:t xml:space="preserve">), kao i podatke </w:t>
      </w:r>
      <w:r w:rsidRPr="005D4374">
        <w:rPr>
          <w:rFonts w:ascii="Times New Roman" w:hAnsi="Times New Roman" w:cs="Times New Roman"/>
          <w:sz w:val="24"/>
          <w:szCs w:val="24"/>
        </w:rPr>
        <w:t>iz obrazovnog sustava, socijalnih i zdravstvenih službi, znanstvenih institucija, hitnih službi poput vatrogasaca, neprofitnih organizacija, privatne i korporativne sigurnosti, kao i osiguravajućih društava, te pogotovo podaci o troškovima kriminala</w:t>
      </w:r>
      <w:r>
        <w:rPr>
          <w:rFonts w:ascii="Times New Roman" w:hAnsi="Times New Roman" w:cs="Times New Roman"/>
          <w:sz w:val="24"/>
          <w:szCs w:val="24"/>
        </w:rPr>
        <w:t>. Jedino sveobuhvatno prikupljeni podaci uz policijske statistike</w:t>
      </w:r>
      <w:r w:rsidRPr="005D4374">
        <w:rPr>
          <w:rFonts w:ascii="Times New Roman" w:hAnsi="Times New Roman" w:cs="Times New Roman"/>
          <w:sz w:val="24"/>
          <w:szCs w:val="24"/>
        </w:rPr>
        <w:t xml:space="preserve"> mogu upotpuniti sliku o ne/sigurnosti na području grada. </w:t>
      </w:r>
      <w:r>
        <w:rPr>
          <w:rFonts w:ascii="Times New Roman" w:hAnsi="Times New Roman" w:cs="Times New Roman"/>
          <w:sz w:val="24"/>
          <w:szCs w:val="24"/>
        </w:rPr>
        <w:t>Stoga će se u budućnosti pristupiti izradi metodologije prikupljanja svih podataka koji mogu prikazati što realniju sliku o stanju sigurnosti u gradu na godišnjoj i višegodišnjoj razini, te će se sukladno trendovima poduzimati odgovarajuće mjere.</w:t>
      </w:r>
    </w:p>
    <w:p w14:paraId="75923DE6" w14:textId="77777777" w:rsidR="00FD5B39" w:rsidRDefault="00FD5B39" w:rsidP="00A00CFE">
      <w:pPr>
        <w:spacing w:after="0"/>
        <w:jc w:val="both"/>
        <w:rPr>
          <w:rFonts w:ascii="Times New Roman" w:eastAsia="Times New Roman" w:hAnsi="Times New Roman" w:cs="Times New Roman"/>
          <w:sz w:val="24"/>
          <w:szCs w:val="24"/>
        </w:rPr>
      </w:pPr>
    </w:p>
    <w:p w14:paraId="4FA27305" w14:textId="77777777" w:rsidR="00FD5B39" w:rsidRDefault="00867F8E" w:rsidP="00AF4F2C">
      <w:pPr>
        <w:numPr>
          <w:ilvl w:val="1"/>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Perspektiva građana – osjećaj sigurnosti</w:t>
      </w:r>
    </w:p>
    <w:p w14:paraId="425F3B79" w14:textId="77777777" w:rsidR="00AA7E3D" w:rsidRPr="005D4374" w:rsidRDefault="00AA7E3D" w:rsidP="00A00CFE">
      <w:pPr>
        <w:spacing w:after="0"/>
        <w:jc w:val="both"/>
        <w:rPr>
          <w:rFonts w:ascii="Times New Roman" w:hAnsi="Times New Roman" w:cs="Times New Roman"/>
          <w:sz w:val="24"/>
          <w:szCs w:val="24"/>
        </w:rPr>
      </w:pPr>
      <w:r w:rsidRPr="005D4374">
        <w:rPr>
          <w:rFonts w:ascii="Times New Roman" w:hAnsi="Times New Roman" w:cs="Times New Roman"/>
          <w:sz w:val="24"/>
          <w:szCs w:val="24"/>
        </w:rPr>
        <w:t>Nesigurnost pogađa građane na različite načine te je stoga važna i njihova perspektiva.  U tom smislu, predmet interesa je osjećaj nesigurnosti i strah od kriminala, odnosno, subjektivna komponenta ne/sigurnosti.</w:t>
      </w:r>
    </w:p>
    <w:p w14:paraId="5A79604E" w14:textId="1524BCAD" w:rsidR="00AA7E3D" w:rsidRPr="005D4374" w:rsidRDefault="00AA7E3D" w:rsidP="00AA7E3D">
      <w:pPr>
        <w:jc w:val="both"/>
        <w:rPr>
          <w:rFonts w:ascii="Times New Roman" w:hAnsi="Times New Roman" w:cs="Times New Roman"/>
          <w:sz w:val="24"/>
          <w:szCs w:val="24"/>
        </w:rPr>
      </w:pPr>
      <w:r w:rsidRPr="005D4374">
        <w:rPr>
          <w:rFonts w:ascii="Times New Roman" w:hAnsi="Times New Roman" w:cs="Times New Roman"/>
          <w:sz w:val="24"/>
          <w:szCs w:val="24"/>
        </w:rPr>
        <w:t xml:space="preserve">Istraživanje provedeno u Gradu Zagrebu 2017. godine pokazuje da se građani u njemu osjećaju sigurnima (više od 90% građana osjeća se sigurnima danju u svojoj četvrti). Najveću nesigurnost izražavaju za javni prijevoz noću kojeg nesigurnim doživljava čak trećina ispitanih građana. </w:t>
      </w:r>
      <w:r>
        <w:rPr>
          <w:rFonts w:ascii="Times New Roman" w:hAnsi="Times New Roman" w:cs="Times New Roman"/>
          <w:sz w:val="24"/>
          <w:szCs w:val="24"/>
        </w:rPr>
        <w:t>S</w:t>
      </w:r>
      <w:r w:rsidRPr="005D4374">
        <w:rPr>
          <w:rFonts w:ascii="Times New Roman" w:hAnsi="Times New Roman" w:cs="Times New Roman"/>
          <w:sz w:val="24"/>
          <w:szCs w:val="24"/>
        </w:rPr>
        <w:t>vaki deseti građanin izbjegava samostalni odlazak u neke dijelove četvrti, a dodatno se nešto više od petine građana osjeća nesigurnima noću u svojoj četvrti.</w:t>
      </w:r>
    </w:p>
    <w:p w14:paraId="7D7077E2" w14:textId="3D66F4A4" w:rsidR="00AA7E3D" w:rsidRDefault="00AA7E3D" w:rsidP="00AA7E3D">
      <w:pPr>
        <w:jc w:val="both"/>
        <w:rPr>
          <w:rFonts w:ascii="Times New Roman" w:hAnsi="Times New Roman" w:cs="Times New Roman"/>
          <w:sz w:val="24"/>
          <w:szCs w:val="24"/>
        </w:rPr>
      </w:pPr>
      <w:r w:rsidRPr="005D4374">
        <w:rPr>
          <w:rFonts w:ascii="Times New Roman" w:hAnsi="Times New Roman" w:cs="Times New Roman"/>
          <w:sz w:val="24"/>
          <w:szCs w:val="24"/>
        </w:rPr>
        <w:t xml:space="preserve">Osjećaj sigurnosti utječe i na ponašanje građana </w:t>
      </w:r>
      <w:r>
        <w:rPr>
          <w:rFonts w:ascii="Times New Roman" w:hAnsi="Times New Roman" w:cs="Times New Roman"/>
          <w:sz w:val="24"/>
          <w:szCs w:val="24"/>
        </w:rPr>
        <w:t>kao i</w:t>
      </w:r>
      <w:r w:rsidRPr="005D4374">
        <w:rPr>
          <w:rFonts w:ascii="Times New Roman" w:hAnsi="Times New Roman" w:cs="Times New Roman"/>
          <w:sz w:val="24"/>
          <w:szCs w:val="24"/>
        </w:rPr>
        <w:t xml:space="preserve"> samozaštitne radnje koje poduzimaju u vezi s tim. Najčešća sigurnosna radnja je izbjegavanje nošenja velike količine novca </w:t>
      </w:r>
      <w:r>
        <w:rPr>
          <w:rFonts w:ascii="Times New Roman" w:hAnsi="Times New Roman" w:cs="Times New Roman"/>
          <w:sz w:val="24"/>
          <w:szCs w:val="24"/>
        </w:rPr>
        <w:t>(</w:t>
      </w:r>
      <w:r w:rsidRPr="005D4374">
        <w:rPr>
          <w:rFonts w:ascii="Times New Roman" w:hAnsi="Times New Roman" w:cs="Times New Roman"/>
          <w:sz w:val="24"/>
          <w:szCs w:val="24"/>
        </w:rPr>
        <w:t xml:space="preserve">polovica građana </w:t>
      </w:r>
      <w:r>
        <w:rPr>
          <w:rFonts w:ascii="Times New Roman" w:hAnsi="Times New Roman" w:cs="Times New Roman"/>
          <w:sz w:val="24"/>
          <w:szCs w:val="24"/>
        </w:rPr>
        <w:t xml:space="preserve">prema istraživanju </w:t>
      </w:r>
      <w:r w:rsidRPr="005D4374">
        <w:rPr>
          <w:rFonts w:ascii="Times New Roman" w:hAnsi="Times New Roman" w:cs="Times New Roman"/>
          <w:sz w:val="24"/>
          <w:szCs w:val="24"/>
        </w:rPr>
        <w:t>izbjegava to činiti</w:t>
      </w:r>
      <w:r>
        <w:rPr>
          <w:rFonts w:ascii="Times New Roman" w:hAnsi="Times New Roman" w:cs="Times New Roman"/>
          <w:sz w:val="24"/>
          <w:szCs w:val="24"/>
        </w:rPr>
        <w:t>)</w:t>
      </w:r>
      <w:r w:rsidRPr="005D4374">
        <w:rPr>
          <w:rFonts w:ascii="Times New Roman" w:hAnsi="Times New Roman" w:cs="Times New Roman"/>
          <w:sz w:val="24"/>
          <w:szCs w:val="24"/>
        </w:rPr>
        <w:t xml:space="preserve">. Slijedi izbjegavanje neznanaca noću što često </w:t>
      </w:r>
      <w:r w:rsidRPr="005D4374">
        <w:rPr>
          <w:rFonts w:ascii="Times New Roman" w:hAnsi="Times New Roman" w:cs="Times New Roman"/>
          <w:sz w:val="24"/>
          <w:szCs w:val="24"/>
        </w:rPr>
        <w:lastRenderedPageBreak/>
        <w:t xml:space="preserve">prakticira 29% građana, </w:t>
      </w:r>
      <w:r>
        <w:rPr>
          <w:rFonts w:ascii="Times New Roman" w:hAnsi="Times New Roman" w:cs="Times New Roman"/>
          <w:sz w:val="24"/>
          <w:szCs w:val="24"/>
        </w:rPr>
        <w:t xml:space="preserve">te </w:t>
      </w:r>
      <w:r w:rsidRPr="005D4374">
        <w:rPr>
          <w:rFonts w:ascii="Times New Roman" w:hAnsi="Times New Roman" w:cs="Times New Roman"/>
          <w:sz w:val="24"/>
          <w:szCs w:val="24"/>
        </w:rPr>
        <w:t xml:space="preserve"> izbjegavanje slabo osvijetljenih područja</w:t>
      </w:r>
      <w:r w:rsidR="005D485C">
        <w:rPr>
          <w:rFonts w:ascii="Times New Roman" w:hAnsi="Times New Roman" w:cs="Times New Roman"/>
          <w:sz w:val="24"/>
          <w:szCs w:val="24"/>
        </w:rPr>
        <w:t xml:space="preserve"> (27%)</w:t>
      </w:r>
      <w:r w:rsidRPr="005D4374">
        <w:rPr>
          <w:rFonts w:ascii="Times New Roman" w:hAnsi="Times New Roman" w:cs="Times New Roman"/>
          <w:sz w:val="24"/>
          <w:szCs w:val="24"/>
        </w:rPr>
        <w:t xml:space="preserve"> i nastojanje da stan ne izgleda prazno</w:t>
      </w:r>
      <w:r w:rsidR="005D485C">
        <w:rPr>
          <w:rFonts w:ascii="Times New Roman" w:hAnsi="Times New Roman" w:cs="Times New Roman"/>
          <w:sz w:val="24"/>
          <w:szCs w:val="24"/>
        </w:rPr>
        <w:t xml:space="preserve"> (29%)</w:t>
      </w:r>
      <w:r w:rsidRPr="005D4374">
        <w:rPr>
          <w:rFonts w:ascii="Times New Roman" w:hAnsi="Times New Roman" w:cs="Times New Roman"/>
          <w:sz w:val="24"/>
          <w:szCs w:val="24"/>
        </w:rPr>
        <w:t xml:space="preserve">. Sigurnosne radnje koje se najmanje prakticiraju su nošenje predmeta </w:t>
      </w:r>
      <w:r>
        <w:rPr>
          <w:rFonts w:ascii="Times New Roman" w:hAnsi="Times New Roman" w:cs="Times New Roman"/>
          <w:sz w:val="24"/>
          <w:szCs w:val="24"/>
        </w:rPr>
        <w:t xml:space="preserve">samoobrane </w:t>
      </w:r>
      <w:r w:rsidRPr="005D4374">
        <w:rPr>
          <w:rFonts w:ascii="Times New Roman" w:hAnsi="Times New Roman" w:cs="Times New Roman"/>
          <w:sz w:val="24"/>
          <w:szCs w:val="24"/>
        </w:rPr>
        <w:t xml:space="preserve">(6%) te nošenje vatrenog oružja ( 1%). </w:t>
      </w:r>
    </w:p>
    <w:p w14:paraId="5EB41A5A" w14:textId="060E056C" w:rsidR="00AA7E3D" w:rsidRPr="005D4374" w:rsidRDefault="00AA7E3D" w:rsidP="00A00CFE">
      <w:pPr>
        <w:spacing w:after="0"/>
        <w:jc w:val="both"/>
        <w:rPr>
          <w:rFonts w:ascii="Times New Roman" w:hAnsi="Times New Roman" w:cs="Times New Roman"/>
          <w:sz w:val="24"/>
          <w:szCs w:val="24"/>
        </w:rPr>
      </w:pPr>
      <w:r w:rsidRPr="005D4374">
        <w:rPr>
          <w:rFonts w:ascii="Times New Roman" w:hAnsi="Times New Roman" w:cs="Times New Roman"/>
          <w:sz w:val="24"/>
          <w:szCs w:val="24"/>
        </w:rPr>
        <w:t>Kroz anketu provedenu među građanima u Gradu Zagrebu ističu se problemi izlaska maloljetnika bez pratnje odraslih (na razini gradskih četvrti 41,1% građana to vidi kao problem, a na razini grada: 54,6% građana). Slijedi opijanje i konzumacija alkohola u parkovima i drugim javnim mjestima (na razini četvrti: 38,3% građana to vidi kao problema, a na razini grada: 51,1%) te općenito zlouporaba alkohola i droga među mladima. U određenim dijelovima grada kao problem od strane građana prepoznato je prljavštinu i smeće na ulici, nepropisno zaustavljanje i parkiranje vozila te oštećivanje privatne imovine i javnih dobara</w:t>
      </w:r>
      <w:r w:rsidR="00BB0880">
        <w:rPr>
          <w:rFonts w:ascii="Times New Roman" w:hAnsi="Times New Roman" w:cs="Times New Roman"/>
          <w:sz w:val="24"/>
          <w:szCs w:val="24"/>
        </w:rPr>
        <w:t>.</w:t>
      </w:r>
    </w:p>
    <w:p w14:paraId="0404325F" w14:textId="77777777" w:rsidR="00FD5B39" w:rsidRDefault="00FD5B39" w:rsidP="00A00CFE">
      <w:pPr>
        <w:spacing w:after="0"/>
        <w:jc w:val="both"/>
        <w:rPr>
          <w:rFonts w:ascii="Times New Roman" w:eastAsia="Times New Roman" w:hAnsi="Times New Roman" w:cs="Times New Roman"/>
          <w:b/>
        </w:rPr>
      </w:pPr>
    </w:p>
    <w:p w14:paraId="300D096E" w14:textId="177F77AF" w:rsidR="00FD5B39" w:rsidRDefault="00867F8E" w:rsidP="00AF4F2C">
      <w:pPr>
        <w:numPr>
          <w:ilvl w:val="1"/>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Prikupljanje kvalitativnih podataka o problemima u</w:t>
      </w:r>
      <w:r w:rsidR="00AA7E3D" w:rsidRPr="00AA7E3D">
        <w:rPr>
          <w:rFonts w:ascii="Times New Roman" w:hAnsi="Times New Roman" w:cs="Times New Roman"/>
          <w:b/>
          <w:sz w:val="24"/>
          <w:szCs w:val="24"/>
          <w:lang w:eastAsia="en-US"/>
        </w:rPr>
        <w:t xml:space="preserve"> Gradu Zagrebu</w:t>
      </w:r>
      <w:r>
        <w:rPr>
          <w:rFonts w:ascii="Times New Roman" w:eastAsia="Times New Roman" w:hAnsi="Times New Roman" w:cs="Times New Roman"/>
          <w:b/>
          <w:color w:val="000000"/>
          <w:sz w:val="24"/>
          <w:szCs w:val="24"/>
        </w:rPr>
        <w:t xml:space="preserve"> </w:t>
      </w:r>
    </w:p>
    <w:p w14:paraId="6CE7713F" w14:textId="77777777" w:rsidR="00AA7E3D" w:rsidRPr="005D4374" w:rsidRDefault="00AA7E3D" w:rsidP="00A00CFE">
      <w:pPr>
        <w:spacing w:after="0"/>
        <w:jc w:val="both"/>
        <w:rPr>
          <w:rFonts w:ascii="Times New Roman" w:hAnsi="Times New Roman" w:cs="Times New Roman"/>
          <w:sz w:val="24"/>
          <w:szCs w:val="24"/>
        </w:rPr>
      </w:pPr>
      <w:r w:rsidRPr="005D4374">
        <w:rPr>
          <w:rFonts w:ascii="Times New Roman" w:hAnsi="Times New Roman" w:cs="Times New Roman"/>
          <w:sz w:val="24"/>
          <w:szCs w:val="24"/>
        </w:rPr>
        <w:t xml:space="preserve">Za razumijevanje sigurnosti, kvantitativni, statistički podaci nisu dovoljni sami za sebe. Takvi podaci moraju se upotpuniti informacijama koje su dobivene kroz intervjue s građanima, ključnim ljudima u zajednici, tijekom sastanaka ili različitim oblicima konzultacije. Takvi podaci neće pokazati samo što se dogodilo, nego i kako te zašto, što je važno za razumijevanje svake sigurnosne pojave. </w:t>
      </w:r>
    </w:p>
    <w:p w14:paraId="05F072A1" w14:textId="77777777" w:rsidR="00AA7E3D" w:rsidRPr="005D4374" w:rsidRDefault="00AA7E3D" w:rsidP="00A00CFE">
      <w:pPr>
        <w:spacing w:after="0"/>
        <w:jc w:val="both"/>
        <w:rPr>
          <w:rFonts w:ascii="Times New Roman" w:hAnsi="Times New Roman" w:cs="Times New Roman"/>
          <w:sz w:val="24"/>
          <w:szCs w:val="24"/>
        </w:rPr>
      </w:pPr>
      <w:r w:rsidRPr="005D4374">
        <w:rPr>
          <w:rFonts w:ascii="Times New Roman" w:hAnsi="Times New Roman" w:cs="Times New Roman"/>
          <w:sz w:val="24"/>
          <w:szCs w:val="24"/>
        </w:rPr>
        <w:t>Korisni kvalitativni podaci dobiju se i kroz istraživačke obilaske gradskog područja, što uključuje i sastanke na terenu radi rasprave o sigurnosnim problemima i iznalaženja ideja o mogućim rješenjima</w:t>
      </w:r>
      <w:r>
        <w:rPr>
          <w:rFonts w:ascii="Times New Roman" w:hAnsi="Times New Roman" w:cs="Times New Roman"/>
          <w:sz w:val="24"/>
          <w:szCs w:val="24"/>
        </w:rPr>
        <w:t xml:space="preserve"> vezanim uz </w:t>
      </w:r>
      <w:r w:rsidRPr="005D4374">
        <w:rPr>
          <w:rFonts w:ascii="Times New Roman" w:hAnsi="Times New Roman" w:cs="Times New Roman"/>
          <w:sz w:val="24"/>
          <w:szCs w:val="24"/>
        </w:rPr>
        <w:t>dizajn zgrada, javn</w:t>
      </w:r>
      <w:r>
        <w:rPr>
          <w:rFonts w:ascii="Times New Roman" w:hAnsi="Times New Roman" w:cs="Times New Roman"/>
          <w:sz w:val="24"/>
          <w:szCs w:val="24"/>
        </w:rPr>
        <w:t>u</w:t>
      </w:r>
      <w:r w:rsidRPr="005D4374">
        <w:rPr>
          <w:rFonts w:ascii="Times New Roman" w:hAnsi="Times New Roman" w:cs="Times New Roman"/>
          <w:sz w:val="24"/>
          <w:szCs w:val="24"/>
        </w:rPr>
        <w:t xml:space="preserve"> rasvjet</w:t>
      </w:r>
      <w:r>
        <w:rPr>
          <w:rFonts w:ascii="Times New Roman" w:hAnsi="Times New Roman" w:cs="Times New Roman"/>
          <w:sz w:val="24"/>
          <w:szCs w:val="24"/>
        </w:rPr>
        <w:t>u</w:t>
      </w:r>
      <w:r w:rsidRPr="005D4374">
        <w:rPr>
          <w:rFonts w:ascii="Times New Roman" w:hAnsi="Times New Roman" w:cs="Times New Roman"/>
          <w:sz w:val="24"/>
          <w:szCs w:val="24"/>
        </w:rPr>
        <w:t>, način</w:t>
      </w:r>
      <w:r>
        <w:rPr>
          <w:rFonts w:ascii="Times New Roman" w:hAnsi="Times New Roman" w:cs="Times New Roman"/>
          <w:sz w:val="24"/>
          <w:szCs w:val="24"/>
        </w:rPr>
        <w:t>e</w:t>
      </w:r>
      <w:r w:rsidRPr="005D4374">
        <w:rPr>
          <w:rFonts w:ascii="Times New Roman" w:hAnsi="Times New Roman" w:cs="Times New Roman"/>
          <w:sz w:val="24"/>
          <w:szCs w:val="24"/>
        </w:rPr>
        <w:t xml:space="preserve"> korištenja javnog prostora</w:t>
      </w:r>
      <w:r>
        <w:rPr>
          <w:rFonts w:ascii="Times New Roman" w:hAnsi="Times New Roman" w:cs="Times New Roman"/>
          <w:sz w:val="24"/>
          <w:szCs w:val="24"/>
        </w:rPr>
        <w:t xml:space="preserve"> i slično.</w:t>
      </w:r>
      <w:r w:rsidRPr="005D4374">
        <w:rPr>
          <w:rFonts w:ascii="Times New Roman" w:hAnsi="Times New Roman" w:cs="Times New Roman"/>
          <w:sz w:val="24"/>
          <w:szCs w:val="24"/>
        </w:rPr>
        <w:t xml:space="preserve">  </w:t>
      </w:r>
      <w:r>
        <w:rPr>
          <w:rFonts w:ascii="Times New Roman" w:hAnsi="Times New Roman" w:cs="Times New Roman"/>
          <w:sz w:val="24"/>
          <w:szCs w:val="24"/>
        </w:rPr>
        <w:t>Na</w:t>
      </w:r>
      <w:r w:rsidRPr="005D4374">
        <w:rPr>
          <w:rFonts w:ascii="Times New Roman" w:hAnsi="Times New Roman" w:cs="Times New Roman"/>
          <w:sz w:val="24"/>
          <w:szCs w:val="24"/>
        </w:rPr>
        <w:t xml:space="preserve"> taj </w:t>
      </w:r>
      <w:r>
        <w:rPr>
          <w:rFonts w:ascii="Times New Roman" w:hAnsi="Times New Roman" w:cs="Times New Roman"/>
          <w:sz w:val="24"/>
          <w:szCs w:val="24"/>
        </w:rPr>
        <w:t xml:space="preserve">se </w:t>
      </w:r>
      <w:r w:rsidRPr="005D4374">
        <w:rPr>
          <w:rFonts w:ascii="Times New Roman" w:hAnsi="Times New Roman" w:cs="Times New Roman"/>
          <w:sz w:val="24"/>
          <w:szCs w:val="24"/>
        </w:rPr>
        <w:t xml:space="preserve">način mogu identificirati brojni problemi, od alkoholiziranja na javnom prostoru, vandalizma, zapuštenog prostora koji se koristi za neprimjerene aktivnosti, izbjegavanje korištenja određenih površina od strane skupina građana i slično. Ovakav pristup obilaska gradskih područja u vrijeme kada su na njima evidentni problemi pokazao se korisnim u podizanju svijesti o problemu, razumijevanju što je pogrešno, povećanju angažmana i poticanju odgovornosti. Etnološke studije koje uključuju promatranje gradskog prostora, kategorija korisnika i ponašanje ljudi na njemu koristan su alat za razumijevanje sigurnosti na određenim mikro lokacijama. </w:t>
      </w:r>
    </w:p>
    <w:p w14:paraId="5DC164B3" w14:textId="77777777" w:rsidR="00FD5B39" w:rsidRDefault="00FD5B39" w:rsidP="00A00CFE">
      <w:pPr>
        <w:spacing w:after="0"/>
        <w:jc w:val="both"/>
        <w:rPr>
          <w:rFonts w:ascii="Times New Roman" w:eastAsia="Times New Roman" w:hAnsi="Times New Roman" w:cs="Times New Roman"/>
          <w:sz w:val="24"/>
          <w:szCs w:val="24"/>
        </w:rPr>
      </w:pPr>
    </w:p>
    <w:p w14:paraId="5F410E0D" w14:textId="167A796F" w:rsidR="00FD5B39" w:rsidRPr="00CF6DF6" w:rsidRDefault="00867F8E" w:rsidP="00AF4F2C">
      <w:pPr>
        <w:numPr>
          <w:ilvl w:val="1"/>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Rizična ponašanja i </w:t>
      </w:r>
      <w:r w:rsidRPr="00CF6DF6">
        <w:rPr>
          <w:rFonts w:ascii="Times New Roman" w:eastAsia="Times New Roman" w:hAnsi="Times New Roman" w:cs="Times New Roman"/>
          <w:b/>
          <w:color w:val="000000"/>
          <w:sz w:val="24"/>
          <w:szCs w:val="24"/>
        </w:rPr>
        <w:t xml:space="preserve">rizični / zaštitni čimbenici </w:t>
      </w:r>
    </w:p>
    <w:p w14:paraId="0DEF8468" w14:textId="2086DBF7" w:rsidR="00F62F84" w:rsidRPr="00873D35" w:rsidRDefault="00B4681F" w:rsidP="00A00CFE">
      <w:pPr>
        <w:spacing w:after="0"/>
        <w:jc w:val="both"/>
        <w:rPr>
          <w:rFonts w:ascii="Times New Roman" w:hAnsi="Times New Roman" w:cs="Times New Roman"/>
          <w:sz w:val="24"/>
          <w:szCs w:val="24"/>
        </w:rPr>
      </w:pPr>
      <w:r w:rsidRPr="00873D35">
        <w:rPr>
          <w:rFonts w:ascii="Times New Roman" w:hAnsi="Times New Roman" w:cs="Times New Roman"/>
          <w:sz w:val="24"/>
          <w:szCs w:val="24"/>
        </w:rPr>
        <w:t xml:space="preserve">Znatne dugoročne koristi proizlaze iz učinkovitih razvojnih programa te programa rane intervencije. </w:t>
      </w:r>
      <w:r w:rsidR="007F223C" w:rsidRPr="00873D35">
        <w:rPr>
          <w:rFonts w:ascii="Times New Roman" w:hAnsi="Times New Roman" w:cs="Times New Roman"/>
          <w:sz w:val="24"/>
          <w:szCs w:val="24"/>
        </w:rPr>
        <w:t xml:space="preserve">Na razini </w:t>
      </w:r>
      <w:r w:rsidRPr="00873D35">
        <w:rPr>
          <w:rFonts w:ascii="Times New Roman" w:hAnsi="Times New Roman" w:cs="Times New Roman"/>
          <w:sz w:val="24"/>
          <w:szCs w:val="24"/>
        </w:rPr>
        <w:t>Vijeć</w:t>
      </w:r>
      <w:r w:rsidR="007F223C" w:rsidRPr="00873D35">
        <w:rPr>
          <w:rFonts w:ascii="Times New Roman" w:hAnsi="Times New Roman" w:cs="Times New Roman"/>
          <w:sz w:val="24"/>
          <w:szCs w:val="24"/>
        </w:rPr>
        <w:t>a Europ</w:t>
      </w:r>
      <w:r w:rsidRPr="00873D35">
        <w:rPr>
          <w:rFonts w:ascii="Times New Roman" w:hAnsi="Times New Roman" w:cs="Times New Roman"/>
          <w:sz w:val="24"/>
          <w:szCs w:val="24"/>
        </w:rPr>
        <w:t xml:space="preserve">e </w:t>
      </w:r>
      <w:r w:rsidR="007F223C" w:rsidRPr="00873D35">
        <w:rPr>
          <w:rFonts w:ascii="Times New Roman" w:hAnsi="Times New Roman" w:cs="Times New Roman"/>
          <w:sz w:val="24"/>
          <w:szCs w:val="24"/>
        </w:rPr>
        <w:t xml:space="preserve">kao </w:t>
      </w:r>
      <w:r w:rsidRPr="00873D35">
        <w:rPr>
          <w:rFonts w:ascii="Times New Roman" w:hAnsi="Times New Roman" w:cs="Times New Roman"/>
          <w:sz w:val="24"/>
          <w:szCs w:val="24"/>
        </w:rPr>
        <w:t>prioritet</w:t>
      </w:r>
      <w:r w:rsidR="007F223C" w:rsidRPr="00873D35">
        <w:rPr>
          <w:rFonts w:ascii="Times New Roman" w:hAnsi="Times New Roman" w:cs="Times New Roman"/>
          <w:sz w:val="24"/>
          <w:szCs w:val="24"/>
        </w:rPr>
        <w:t>i</w:t>
      </w:r>
      <w:r w:rsidRPr="00873D35">
        <w:rPr>
          <w:rFonts w:ascii="Times New Roman" w:hAnsi="Times New Roman" w:cs="Times New Roman"/>
          <w:sz w:val="24"/>
          <w:szCs w:val="24"/>
        </w:rPr>
        <w:t xml:space="preserve"> prevencije općeg kriminaliteta</w:t>
      </w:r>
      <w:r w:rsidR="007F223C" w:rsidRPr="00873D35">
        <w:rPr>
          <w:rFonts w:ascii="Times New Roman" w:hAnsi="Times New Roman" w:cs="Times New Roman"/>
          <w:sz w:val="24"/>
          <w:szCs w:val="24"/>
        </w:rPr>
        <w:t xml:space="preserve"> identificirani su</w:t>
      </w:r>
      <w:r w:rsidRPr="00873D35">
        <w:rPr>
          <w:rFonts w:ascii="Times New Roman" w:hAnsi="Times New Roman" w:cs="Times New Roman"/>
          <w:sz w:val="24"/>
          <w:szCs w:val="24"/>
        </w:rPr>
        <w:t>: kriminalitet</w:t>
      </w:r>
      <w:r w:rsidR="007F223C" w:rsidRPr="00873D35">
        <w:rPr>
          <w:rFonts w:ascii="Times New Roman" w:hAnsi="Times New Roman" w:cs="Times New Roman"/>
          <w:sz w:val="24"/>
          <w:szCs w:val="24"/>
        </w:rPr>
        <w:t xml:space="preserve"> maloljetnih osoba</w:t>
      </w:r>
      <w:r w:rsidRPr="00873D35">
        <w:rPr>
          <w:rFonts w:ascii="Times New Roman" w:hAnsi="Times New Roman" w:cs="Times New Roman"/>
          <w:sz w:val="24"/>
          <w:szCs w:val="24"/>
        </w:rPr>
        <w:t>, urban</w:t>
      </w:r>
      <w:r w:rsidR="007F223C" w:rsidRPr="00873D35">
        <w:rPr>
          <w:rFonts w:ascii="Times New Roman" w:hAnsi="Times New Roman" w:cs="Times New Roman"/>
          <w:sz w:val="24"/>
          <w:szCs w:val="24"/>
        </w:rPr>
        <w:t>i rizici</w:t>
      </w:r>
      <w:r w:rsidRPr="00873D35">
        <w:rPr>
          <w:rFonts w:ascii="Times New Roman" w:hAnsi="Times New Roman" w:cs="Times New Roman"/>
          <w:sz w:val="24"/>
          <w:szCs w:val="24"/>
        </w:rPr>
        <w:t xml:space="preserve"> i </w:t>
      </w:r>
      <w:r w:rsidR="007F223C" w:rsidRPr="00873D35">
        <w:rPr>
          <w:rFonts w:ascii="Times New Roman" w:hAnsi="Times New Roman" w:cs="Times New Roman"/>
          <w:sz w:val="24"/>
          <w:szCs w:val="24"/>
        </w:rPr>
        <w:t>zlouporaba droga</w:t>
      </w:r>
      <w:r w:rsidRPr="00873D35">
        <w:rPr>
          <w:rFonts w:ascii="Times New Roman" w:hAnsi="Times New Roman" w:cs="Times New Roman"/>
          <w:sz w:val="24"/>
          <w:szCs w:val="24"/>
        </w:rPr>
        <w:t xml:space="preserve">. </w:t>
      </w:r>
      <w:r w:rsidR="00F62F84" w:rsidRPr="00873D35">
        <w:rPr>
          <w:rFonts w:ascii="Times New Roman" w:hAnsi="Times New Roman" w:cs="Times New Roman"/>
          <w:sz w:val="24"/>
          <w:szCs w:val="24"/>
        </w:rPr>
        <w:t>Prevencija utemeljena na zajednici</w:t>
      </w:r>
      <w:r w:rsidR="002464DC" w:rsidRPr="00873D35">
        <w:rPr>
          <w:rFonts w:ascii="Times New Roman" w:hAnsi="Times New Roman" w:cs="Times New Roman"/>
          <w:sz w:val="24"/>
          <w:szCs w:val="24"/>
        </w:rPr>
        <w:t>,</w:t>
      </w:r>
      <w:r w:rsidR="00F62F84" w:rsidRPr="00873D35">
        <w:rPr>
          <w:rFonts w:ascii="Times New Roman" w:hAnsi="Times New Roman" w:cs="Times New Roman"/>
          <w:sz w:val="24"/>
          <w:szCs w:val="24"/>
        </w:rPr>
        <w:t xml:space="preserve"> podrazumijeva intervencije organizirane prema promjenama socijalnih uvjeta koji utječu na pojavu rizičnih ponašanja ili osiguravaju pozitivan i </w:t>
      </w:r>
      <w:r w:rsidR="00003F93" w:rsidRPr="00873D35">
        <w:rPr>
          <w:rFonts w:ascii="Times New Roman" w:hAnsi="Times New Roman" w:cs="Times New Roman"/>
          <w:sz w:val="24"/>
          <w:szCs w:val="24"/>
        </w:rPr>
        <w:t xml:space="preserve">zdrav razvoj djeci i mladima </w:t>
      </w:r>
      <w:r w:rsidR="007F223C" w:rsidRPr="00873D35">
        <w:rPr>
          <w:rFonts w:ascii="Times New Roman" w:hAnsi="Times New Roman" w:cs="Times New Roman"/>
          <w:sz w:val="24"/>
          <w:szCs w:val="24"/>
        </w:rPr>
        <w:t>u lokalnim zajednicama.</w:t>
      </w:r>
      <w:r w:rsidR="00003F93" w:rsidRPr="00873D35">
        <w:rPr>
          <w:rFonts w:ascii="Times New Roman" w:hAnsi="Times New Roman" w:cs="Times New Roman"/>
          <w:sz w:val="24"/>
          <w:szCs w:val="24"/>
        </w:rPr>
        <w:t xml:space="preserve"> U istraživanju urbane sigurnosti u Gradu Zagrebu iz 2017. godine</w:t>
      </w:r>
      <w:r w:rsidR="002464DC" w:rsidRPr="00873D35">
        <w:rPr>
          <w:rFonts w:ascii="Times New Roman" w:hAnsi="Times New Roman" w:cs="Times New Roman"/>
          <w:sz w:val="24"/>
          <w:szCs w:val="24"/>
        </w:rPr>
        <w:t xml:space="preserve"> </w:t>
      </w:r>
      <w:r w:rsidR="007F223C" w:rsidRPr="00873D35">
        <w:rPr>
          <w:rFonts w:ascii="Times New Roman" w:hAnsi="Times New Roman" w:cs="Times New Roman"/>
          <w:sz w:val="24"/>
          <w:szCs w:val="24"/>
        </w:rPr>
        <w:t>analizirani su</w:t>
      </w:r>
      <w:r w:rsidR="002464DC" w:rsidRPr="00873D35">
        <w:rPr>
          <w:rFonts w:ascii="Times New Roman" w:hAnsi="Times New Roman" w:cs="Times New Roman"/>
          <w:sz w:val="24"/>
          <w:szCs w:val="24"/>
        </w:rPr>
        <w:t xml:space="preserve"> i rizični čimbenici kod odraslih osoba, ali je intencija da se na rizike djeluje u što mlađoj dobi, kako bi se potaknuo pozitivan osobni razvoj mladih osoba</w:t>
      </w:r>
      <w:r w:rsidRPr="00873D35">
        <w:rPr>
          <w:rFonts w:ascii="Times New Roman" w:hAnsi="Times New Roman" w:cs="Times New Roman"/>
          <w:sz w:val="24"/>
          <w:szCs w:val="24"/>
        </w:rPr>
        <w:t xml:space="preserve"> i osigurali</w:t>
      </w:r>
      <w:r w:rsidR="002464DC" w:rsidRPr="00873D35">
        <w:rPr>
          <w:rFonts w:ascii="Times New Roman" w:hAnsi="Times New Roman" w:cs="Times New Roman"/>
          <w:sz w:val="24"/>
          <w:szCs w:val="24"/>
        </w:rPr>
        <w:t xml:space="preserve"> zaštitn</w:t>
      </w:r>
      <w:r w:rsidRPr="00873D35">
        <w:rPr>
          <w:rFonts w:ascii="Times New Roman" w:hAnsi="Times New Roman" w:cs="Times New Roman"/>
          <w:sz w:val="24"/>
          <w:szCs w:val="24"/>
        </w:rPr>
        <w:t>i</w:t>
      </w:r>
      <w:r w:rsidR="002464DC" w:rsidRPr="00873D35">
        <w:rPr>
          <w:rFonts w:ascii="Times New Roman" w:hAnsi="Times New Roman" w:cs="Times New Roman"/>
          <w:sz w:val="24"/>
          <w:szCs w:val="24"/>
        </w:rPr>
        <w:t xml:space="preserve"> čimbeni</w:t>
      </w:r>
      <w:r w:rsidRPr="00873D35">
        <w:rPr>
          <w:rFonts w:ascii="Times New Roman" w:hAnsi="Times New Roman" w:cs="Times New Roman"/>
          <w:sz w:val="24"/>
          <w:szCs w:val="24"/>
        </w:rPr>
        <w:t>ci</w:t>
      </w:r>
      <w:r w:rsidR="002464DC" w:rsidRPr="00873D35">
        <w:rPr>
          <w:rFonts w:ascii="Times New Roman" w:hAnsi="Times New Roman" w:cs="Times New Roman"/>
          <w:sz w:val="24"/>
          <w:szCs w:val="24"/>
        </w:rPr>
        <w:t xml:space="preserve"> u cilju sprječavanja neželjenih ponašanja</w:t>
      </w:r>
      <w:r w:rsidR="007F223C" w:rsidRPr="00873D35">
        <w:rPr>
          <w:rFonts w:ascii="Times New Roman" w:hAnsi="Times New Roman" w:cs="Times New Roman"/>
          <w:sz w:val="24"/>
          <w:szCs w:val="24"/>
        </w:rPr>
        <w:t>, te se s toga ovdje fokusiramo upravo na te rizike kao i na potencijalne zaštitne čimbenike.</w:t>
      </w:r>
      <w:r w:rsidR="002464DC" w:rsidRPr="00873D35">
        <w:rPr>
          <w:rFonts w:ascii="Times New Roman" w:hAnsi="Times New Roman" w:cs="Times New Roman"/>
          <w:sz w:val="24"/>
          <w:szCs w:val="24"/>
        </w:rPr>
        <w:t xml:space="preserve"> </w:t>
      </w:r>
    </w:p>
    <w:p w14:paraId="62D9CCB0" w14:textId="1C024692" w:rsidR="00AA7E3D" w:rsidRPr="005D4374" w:rsidRDefault="00AA7E3D" w:rsidP="00AA7E3D">
      <w:pPr>
        <w:jc w:val="both"/>
        <w:rPr>
          <w:rFonts w:ascii="Times New Roman" w:hAnsi="Times New Roman" w:cs="Times New Roman"/>
          <w:sz w:val="24"/>
          <w:szCs w:val="24"/>
        </w:rPr>
      </w:pPr>
      <w:r w:rsidRPr="005D4374">
        <w:rPr>
          <w:rFonts w:ascii="Times New Roman" w:hAnsi="Times New Roman" w:cs="Times New Roman"/>
          <w:sz w:val="24"/>
          <w:szCs w:val="24"/>
        </w:rPr>
        <w:t xml:space="preserve">Pojavnost mnogih problema povezanih s ponašanjem, posebno kod mladih povezani su s rizičnim čimbenicima kojima su izloženi. Oni mogu biti na individualnoj razini (agresivno ponašanje, rana konzumacija droga, rano pijenje, pozitivi stavovi o opojnim sredstvima, napuštanje škole i dr.), razini obitelji ( konflikti u obitelji, nedosljedna disciplina, nedostatak supervizije i dr.), razini škole (nasilje u školi, nedostatak povezanosti sa školom ili suradnje s roditeljima, školski neuspjeh i dr.) ili zajednice (dostupnost alkohola i droga, nepoštivanje </w:t>
      </w:r>
      <w:r w:rsidRPr="005D4374">
        <w:rPr>
          <w:rFonts w:ascii="Times New Roman" w:hAnsi="Times New Roman" w:cs="Times New Roman"/>
          <w:sz w:val="24"/>
          <w:szCs w:val="24"/>
        </w:rPr>
        <w:lastRenderedPageBreak/>
        <w:t>zakonskih normi i dr.). Prepoznavanje i identificiranje ovih čimbenika važno je za planiranje preventivnih strategija, prije svega u području razvojne prevencije orijentirane prema djeci i mladima.</w:t>
      </w:r>
    </w:p>
    <w:p w14:paraId="1F674C42" w14:textId="64622986" w:rsidR="00AA7E3D" w:rsidRDefault="00AA7E3D" w:rsidP="00BB0880">
      <w:pPr>
        <w:jc w:val="both"/>
        <w:rPr>
          <w:rFonts w:ascii="Times New Roman" w:hAnsi="Times New Roman" w:cs="Times New Roman"/>
          <w:sz w:val="24"/>
          <w:szCs w:val="24"/>
        </w:rPr>
      </w:pPr>
      <w:r w:rsidRPr="005D4374">
        <w:rPr>
          <w:rFonts w:ascii="Times New Roman" w:hAnsi="Times New Roman" w:cs="Times New Roman"/>
          <w:sz w:val="24"/>
          <w:szCs w:val="24"/>
        </w:rPr>
        <w:t>Rezultati istraživanja</w:t>
      </w:r>
      <w:r w:rsidR="00BB0880">
        <w:rPr>
          <w:rFonts w:ascii="Times New Roman" w:hAnsi="Times New Roman" w:cs="Times New Roman"/>
          <w:sz w:val="24"/>
          <w:szCs w:val="24"/>
        </w:rPr>
        <w:t xml:space="preserve"> koje je 2017. godine proveo </w:t>
      </w:r>
      <w:r w:rsidR="00BB0880" w:rsidRPr="005D4374">
        <w:rPr>
          <w:rFonts w:ascii="Times New Roman" w:hAnsi="Times New Roman" w:cs="Times New Roman"/>
          <w:sz w:val="24"/>
          <w:szCs w:val="24"/>
        </w:rPr>
        <w:t>Laboratorij za prevencijska istraživanja, Odsjek za poremećaje u ponašanju, Edukacijsko-rehabilitacijski fakultet, Sveučilište u Zagrebu</w:t>
      </w:r>
      <w:r w:rsidRPr="005D4374">
        <w:rPr>
          <w:rFonts w:ascii="Times New Roman" w:hAnsi="Times New Roman" w:cs="Times New Roman"/>
          <w:sz w:val="24"/>
          <w:szCs w:val="24"/>
        </w:rPr>
        <w:t xml:space="preserve"> među učenicima srednjih škola u Gradu Zagrebu, u odnosu na pokazatelje pozitivnog razvoja, pokazuju da gotovo 80% mladih ima visoke aspiracije za budućnost i planira upisati fakultet ili neku visoku školu. Utvrđeni su i zaštitni i osnažujući mehanizmi: oko 85% mladih navodi da imaju prijatelje s kojima mogu razgovarati i koji im pružaju podršku kad im je teško. Podrška roditelja/drugih odraslih je, iz perspektive mladih, također visoko procijenjena. Stupnjem bliskosti u obitelji zadovoljno je oko 75% mladih, a obiteljskom komunikacijom zadovoljno je njih nešto manje od 70%. U odnosu na rizična ponašanja, podaci pokazuju kako je 22% mladih markiralo te da učestalost markiranja raste s pohađanjem viših razreda srednje škole. Vršnjačko nasilje je relativno visoko prisutno te 37,4% mladih izvještava da je barem jednom ili više puta svjedočilo vršnjačkom nasilju u zadnja 4 tjedna, a njih 17% je i samo bilo žrtvom vršnjačkog nasilja. Fizičko nasilje u partnerskoj vezi doživljava 13,5% mladih. U odnosu na kockanje, najčešće ponašanje je sportsko klađenje (19,5% mladih se kladilo</w:t>
      </w:r>
      <w:r w:rsidRPr="005D4374">
        <w:rPr>
          <w:rFonts w:ascii="Times New Roman" w:hAnsi="Times New Roman" w:cs="Times New Roman"/>
          <w:i/>
        </w:rPr>
        <w:t xml:space="preserve"> </w:t>
      </w:r>
      <w:r w:rsidRPr="005D4374">
        <w:rPr>
          <w:rFonts w:ascii="Times New Roman" w:hAnsi="Times New Roman" w:cs="Times New Roman"/>
          <w:sz w:val="24"/>
          <w:szCs w:val="24"/>
        </w:rPr>
        <w:t>na sportske rezultate u zadnja 3 mjeseca), što je ponašanje u koje se upuštaju uglavnom mladići. Kada se govori o konzumiranju sredstava ovisnosti, mladi najčešće konzumiraju alkohol te je njih 65,5% konzumiralo alkohol u zadnjih 30 dana. Pri analizi ovih podataka ne treba zaboraviti činjenicu da je točenje i prodaja alkohola mladima do 18. godina u Hrvatskoj zabranjena zakonom. Marihuana je drugo sredstvo ovisnosti koje mladi najčešće konzumiraju: njih 26,6% je marihuanu koristilo barem jednom u životu, a njih 14,2% barem jednom u zadnjih 30 dana. Isto kao i kod alkohola, konzumiranje raste s porastom dobi. Kada se govori o mentalnom zdravlju adolescenata, vidljiva je visoka razina internaliziranih problema. Njih 14,5% je barem jednom u životu ozbiljno razmišljalo o počinjenju samoubojstva, 9,4% je izradilo plan suicida te njih 4,4% izvještava da su pokušali suicid. Oko 30% ispitanih mladih izvještava o ozbiljnim simptomima anksioznosti i njih oko 20% izvještava da ima ozbiljne znakove depresivne simptomatologije i stresa.</w:t>
      </w:r>
    </w:p>
    <w:p w14:paraId="0970A031" w14:textId="77777777" w:rsidR="001A27ED" w:rsidRDefault="001A27ED" w:rsidP="00050C33">
      <w:pPr>
        <w:spacing w:after="0"/>
        <w:jc w:val="both"/>
        <w:rPr>
          <w:rFonts w:ascii="Times New Roman" w:hAnsi="Times New Roman" w:cs="Times New Roman"/>
          <w:sz w:val="24"/>
          <w:szCs w:val="24"/>
        </w:rPr>
      </w:pPr>
    </w:p>
    <w:p w14:paraId="151EC528" w14:textId="702ED120" w:rsidR="00FD5B39" w:rsidRPr="00AA7E3D" w:rsidRDefault="00867F8E" w:rsidP="00AF4F2C">
      <w:pPr>
        <w:pStyle w:val="Heading2"/>
        <w:numPr>
          <w:ilvl w:val="1"/>
          <w:numId w:val="1"/>
        </w:numPr>
        <w:spacing w:before="0" w:after="0"/>
        <w:rPr>
          <w:rFonts w:ascii="Times New Roman" w:hAnsi="Times New Roman" w:cs="Times New Roman"/>
        </w:rPr>
      </w:pPr>
      <w:r w:rsidRPr="00AA7E3D">
        <w:rPr>
          <w:rFonts w:ascii="Times New Roman" w:hAnsi="Times New Roman" w:cs="Times New Roman"/>
          <w:sz w:val="24"/>
        </w:rPr>
        <w:t>Socijalna kohezija</w:t>
      </w:r>
    </w:p>
    <w:p w14:paraId="43AC3577" w14:textId="77777777" w:rsidR="00020020" w:rsidRPr="005D4374" w:rsidRDefault="00020020" w:rsidP="00020020">
      <w:pPr>
        <w:jc w:val="both"/>
        <w:rPr>
          <w:rFonts w:ascii="Times New Roman" w:hAnsi="Times New Roman" w:cs="Times New Roman"/>
          <w:sz w:val="24"/>
          <w:szCs w:val="24"/>
        </w:rPr>
      </w:pPr>
      <w:r w:rsidRPr="005D4374">
        <w:rPr>
          <w:rFonts w:ascii="Times New Roman" w:hAnsi="Times New Roman" w:cs="Times New Roman"/>
          <w:sz w:val="24"/>
          <w:szCs w:val="24"/>
        </w:rPr>
        <w:t>Za kontrolu i sprečavanje kriminaliteta te osjećaj sigurnosti socijalna kohezija je posebno značajna. Osnovna četiri aspekta socijalne kohezije su: 1) Osjećaj pripadnosti/pripadanja: zajedničke vrijednosti, identifikacija sa lokalnom zajednicom i povjerenje u institucije lokalne vlasti; 2) Socijalna pravda i jednakost - ocjena javnih politika od strane građana; 3) Participacija/Učešće: dobrovoljni rad, politički i javni angažman/participacija; izlazak na izbore, kontakti s izabranim predstavnicima vlasti, učešće u bojkotima i na prosvjedima i sl.; 4) Vrijednosti: stupanj zadovoljstva kvalitetom života i stav o izgledima za bolji život.</w:t>
      </w:r>
    </w:p>
    <w:p w14:paraId="408BDCF7" w14:textId="77777777" w:rsidR="00020020" w:rsidRPr="005D4374" w:rsidRDefault="00020020" w:rsidP="00020020">
      <w:pPr>
        <w:jc w:val="both"/>
        <w:rPr>
          <w:rFonts w:ascii="Times New Roman" w:hAnsi="Times New Roman" w:cs="Times New Roman"/>
          <w:sz w:val="24"/>
          <w:szCs w:val="24"/>
        </w:rPr>
      </w:pPr>
      <w:r w:rsidRPr="005D4374">
        <w:rPr>
          <w:rFonts w:ascii="Times New Roman" w:hAnsi="Times New Roman" w:cs="Times New Roman"/>
          <w:sz w:val="24"/>
          <w:szCs w:val="24"/>
        </w:rPr>
        <w:t>„Iz djelomičnih podataka u ovom području, prikupljenih istraživanjem iz 2017. godine vidljivo je da  postoji povezanost među ljudima u Gradu Zagrebu iskazana kroz spremnosti na pomoć susjeda, povjerenje u susjede, brigu susjeda o kućanstvu te spremnosti susjeda na pomoć u slučaju bolesti. S druge strane, utvrđena je niža razina dublje povezanosti i spremnosti na zajedničke akcije u rješavanju problema koji se pojavljuju u zajednici.</w:t>
      </w:r>
    </w:p>
    <w:p w14:paraId="50A8B530" w14:textId="77777777" w:rsidR="00020020" w:rsidRPr="005D4374" w:rsidRDefault="00020020" w:rsidP="00020020">
      <w:pPr>
        <w:jc w:val="both"/>
        <w:rPr>
          <w:rFonts w:ascii="Times New Roman" w:hAnsi="Times New Roman" w:cs="Times New Roman"/>
          <w:sz w:val="24"/>
          <w:szCs w:val="24"/>
        </w:rPr>
      </w:pPr>
      <w:r w:rsidRPr="005D4374">
        <w:rPr>
          <w:rFonts w:ascii="Times New Roman" w:hAnsi="Times New Roman" w:cs="Times New Roman"/>
          <w:sz w:val="24"/>
          <w:szCs w:val="24"/>
        </w:rPr>
        <w:lastRenderedPageBreak/>
        <w:t>Stanovnici većine zagrebačkih četvrti osjećaju se sigurno kada idu na put jer znaju da će susjedi primijetiti ako se nešto dogodi s njihovim stanom ili kućom te da će susjedi paziti da su djeca sigurna i da ne upadaju u neprilike. Na razini cijelog grada iskazano je neutralno slaganje (niti da / niti ne) s tvrdnjom da ljudi u njihovom susjedstvu dijele iste vrijednosti.</w:t>
      </w:r>
    </w:p>
    <w:p w14:paraId="733BDAE2" w14:textId="77777777" w:rsidR="00020020" w:rsidRPr="005D4374" w:rsidRDefault="00020020" w:rsidP="007B4B95">
      <w:pPr>
        <w:spacing w:after="0"/>
        <w:jc w:val="both"/>
        <w:rPr>
          <w:rFonts w:ascii="Times New Roman" w:hAnsi="Times New Roman" w:cs="Times New Roman"/>
          <w:sz w:val="24"/>
          <w:szCs w:val="24"/>
        </w:rPr>
      </w:pPr>
      <w:r w:rsidRPr="005D4374">
        <w:rPr>
          <w:rFonts w:ascii="Times New Roman" w:hAnsi="Times New Roman" w:cs="Times New Roman"/>
          <w:sz w:val="24"/>
          <w:szCs w:val="24"/>
        </w:rPr>
        <w:t>Policija se percipira kao tijelo koje je najodgovornije za sigurnost građana Zagreba. Slijede država (Vlada Republike Hrvatske i Sabor) te gradonačelnik koje odgovornima smatra 77% građana. Odgovornost za kvalitetu života najviše se pridaje gradonačelniku te samim građanima, a potom i državi koju odgovornom smatra gotovo 80% građana. Rad policije ocijenjen je osrednje. Pritom građani najbolje ocjenjuju brzinu odgovora na poziv, a najlošije nepristrano (pravično) postupanje prema građanima.  Povjerenje u policiju kao i u sudove i zatvore je relativno nisko, više od 60% ispitanih građana ne vjeruje policiji kako po pitanju rješavanja kriminala tako i po pitanju njegove prevencije, dok je stupanj nepovjerenja u sudove i zatvore (u smislu rehabilitacije zatvorenika i sprječavanja počinjenja novih kaznenih djela) još veći (70-ak %).</w:t>
      </w:r>
    </w:p>
    <w:p w14:paraId="0D845FDE" w14:textId="26569649" w:rsidR="00FD5B39" w:rsidRDefault="00FD5B39" w:rsidP="007B4B95">
      <w:pPr>
        <w:spacing w:after="0"/>
        <w:jc w:val="both"/>
        <w:rPr>
          <w:rFonts w:ascii="Times New Roman" w:eastAsia="Times New Roman" w:hAnsi="Times New Roman" w:cs="Times New Roman"/>
          <w:b/>
          <w:sz w:val="24"/>
          <w:szCs w:val="24"/>
        </w:rPr>
      </w:pPr>
    </w:p>
    <w:p w14:paraId="240367F4" w14:textId="70700A07" w:rsidR="00571118" w:rsidRPr="00F355BF" w:rsidRDefault="00571118" w:rsidP="00AF4F2C">
      <w:pPr>
        <w:numPr>
          <w:ilvl w:val="1"/>
          <w:numId w:val="1"/>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F355BF">
        <w:rPr>
          <w:rFonts w:ascii="Times New Roman" w:eastAsia="Times New Roman" w:hAnsi="Times New Roman" w:cs="Times New Roman"/>
          <w:b/>
          <w:color w:val="000000"/>
          <w:sz w:val="24"/>
          <w:szCs w:val="24"/>
        </w:rPr>
        <w:t>Prirodni rizici</w:t>
      </w:r>
    </w:p>
    <w:p w14:paraId="231F202E" w14:textId="77777777" w:rsidR="005404EB" w:rsidRPr="005404EB" w:rsidRDefault="005404EB" w:rsidP="007B4B9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5404EB">
        <w:rPr>
          <w:rFonts w:ascii="Times New Roman" w:eastAsia="Times New Roman" w:hAnsi="Times New Roman" w:cs="Times New Roman"/>
          <w:color w:val="000000"/>
          <w:sz w:val="24"/>
          <w:szCs w:val="24"/>
        </w:rPr>
        <w:t xml:space="preserve">Nagnuti tereni na području aglomeracije Zagreb izloženi su eroziji tla vodom različitog intenziteta ovisno o količini i intenzitetu oborina i svojstvima tla. Posljedica erozije tla s padina nije samo nepovratni gubitak tla nego i onečišćenje vode. Jedan od oblika incidenata je i pojava klizišta na terenima koji su prije početka građevinskih zahvata bili u stanju labilne ravnoteže ili čak predstavljaju i aktivna klizišta. Na području aglomeracije to je posebno podsljemenska zona, prostor Vukomeričkih gorica, Žumberačka gora, Samoborsko gorje i pobrđa Hrvatskog zagorja. </w:t>
      </w:r>
    </w:p>
    <w:p w14:paraId="7C223D0E" w14:textId="77777777" w:rsidR="005404EB" w:rsidRPr="005404EB" w:rsidRDefault="005404EB" w:rsidP="005404EB">
      <w:pPr>
        <w:pBdr>
          <w:top w:val="nil"/>
          <w:left w:val="nil"/>
          <w:bottom w:val="nil"/>
          <w:right w:val="nil"/>
          <w:between w:val="nil"/>
        </w:pBdr>
        <w:jc w:val="both"/>
        <w:rPr>
          <w:rFonts w:ascii="Times New Roman" w:eastAsia="Times New Roman" w:hAnsi="Times New Roman" w:cs="Times New Roman"/>
          <w:color w:val="000000"/>
          <w:sz w:val="24"/>
          <w:szCs w:val="24"/>
        </w:rPr>
      </w:pPr>
      <w:r w:rsidRPr="005404EB">
        <w:rPr>
          <w:rFonts w:ascii="Times New Roman" w:eastAsia="Times New Roman" w:hAnsi="Times New Roman" w:cs="Times New Roman"/>
          <w:color w:val="000000"/>
          <w:sz w:val="24"/>
          <w:szCs w:val="24"/>
        </w:rPr>
        <w:t>2007. izrađena je Detaljna inženjersko-geološka karta „Podsljemenske urbanizirane zone“ mjerila 1:5 000 (DIGK – faza I), izrađivač: Hrvatski geološki institut i sastavni je dio Prostornog plana Grada Zagreba. Karta predstavlja evidenciju nestabilnih područja u „Podsljemenskoj urbaniziranoj zoni“ površine oko 160 km2 i među ostalim sadrži detektirana klizišta koja su prema kategorizaciji u Prostornom planu Grada Zagreba svrstana u IV kategoriju tzv. nestabilne padine.</w:t>
      </w:r>
    </w:p>
    <w:p w14:paraId="488D32B4" w14:textId="77777777" w:rsidR="005404EB" w:rsidRPr="005404EB" w:rsidRDefault="005404EB" w:rsidP="005404EB">
      <w:pPr>
        <w:pBdr>
          <w:top w:val="nil"/>
          <w:left w:val="nil"/>
          <w:bottom w:val="nil"/>
          <w:right w:val="nil"/>
          <w:between w:val="nil"/>
        </w:pBdr>
        <w:jc w:val="both"/>
        <w:rPr>
          <w:rFonts w:ascii="Times New Roman" w:eastAsia="Times New Roman" w:hAnsi="Times New Roman" w:cs="Times New Roman"/>
          <w:color w:val="000000"/>
          <w:sz w:val="24"/>
          <w:szCs w:val="24"/>
        </w:rPr>
      </w:pPr>
      <w:r w:rsidRPr="005404EB">
        <w:rPr>
          <w:rFonts w:ascii="Times New Roman" w:eastAsia="Times New Roman" w:hAnsi="Times New Roman" w:cs="Times New Roman"/>
          <w:color w:val="000000"/>
          <w:sz w:val="24"/>
          <w:szCs w:val="24"/>
        </w:rPr>
        <w:t>Procjenjuje se da je područje Urbane aglomeracije Zagreb ugroženo poplavama koje bi imale katastrofalne posljedice za stanovništvo, materijalna dobra i okoliš. Sustav obrane od poplave Srednjeg Posavlja predstavlja niz postojećih i planiranih građevina i zahvata kojima se nastoji osigurati razina zaštite gradova i naselja, gospodarskih objekata, zaštita prirode, športa i rekreacije te uvjeti za stabilnu poljoprivrednu proizvodnju. Od velikih voda Save primjereno je zaštićen samo grad Zagreb od Podsusedskog mosta do Mičevskog mosta u duljini 20 km, koji ima stupanj osiguranja od poplava 99.9%, tj. branjen je od 1000-godišnjih velikih voda. Ostala područja uz Savu uglavnom su nedovoljno zaštićena.</w:t>
      </w:r>
    </w:p>
    <w:p w14:paraId="6BDEFD87" w14:textId="77777777" w:rsidR="005404EB" w:rsidRPr="005404EB" w:rsidRDefault="005404EB" w:rsidP="005404EB">
      <w:pPr>
        <w:pBdr>
          <w:top w:val="nil"/>
          <w:left w:val="nil"/>
          <w:bottom w:val="nil"/>
          <w:right w:val="nil"/>
          <w:between w:val="nil"/>
        </w:pBdr>
        <w:jc w:val="both"/>
        <w:rPr>
          <w:rFonts w:ascii="Times New Roman" w:eastAsia="Times New Roman" w:hAnsi="Times New Roman" w:cs="Times New Roman"/>
          <w:color w:val="000000"/>
          <w:sz w:val="24"/>
          <w:szCs w:val="24"/>
        </w:rPr>
      </w:pPr>
      <w:r w:rsidRPr="005404EB">
        <w:rPr>
          <w:rFonts w:ascii="Times New Roman" w:eastAsia="Times New Roman" w:hAnsi="Times New Roman" w:cs="Times New Roman"/>
          <w:color w:val="000000"/>
          <w:sz w:val="24"/>
          <w:szCs w:val="24"/>
        </w:rPr>
        <w:t xml:space="preserve">Uzvodno od Zagreba prema slovenskoj granici obrambeni nasipi su izgrađeni na samoborskom području, dok su niski dijelovi  šireg zaprešićkog područja ugroženi od poplava. Nizvodno od Zagreba na cjelokupnom području Zagrebačke županije, veći dio područja uz Savu ima nižu razinu sigurnosti od potrebne, jer je zaštitni sustav Srednjeg Posavlja nedovršen, a postojeći obrambeni nasipi na mnogim su mjestima nedovoljno visoki za zaštitu od ekstremnih velikih voda koje se javljaju u posljednje vrijeme. Odteretni kanal Odra, kao dio sustava obrane od poplave Srednjeg Posavlja, temeljem Odluke o popisu voda I. reda („Narodne novine“, broj </w:t>
      </w:r>
      <w:r w:rsidRPr="005404EB">
        <w:rPr>
          <w:rFonts w:ascii="Times New Roman" w:eastAsia="Times New Roman" w:hAnsi="Times New Roman" w:cs="Times New Roman"/>
          <w:color w:val="000000"/>
          <w:sz w:val="24"/>
          <w:szCs w:val="24"/>
        </w:rPr>
        <w:lastRenderedPageBreak/>
        <w:t>79/10) svrstan je u vode I. reda. Duljina kanala je 31 km što je cca 60% od njegove ukupne, planirane duljine koja iznosi 51 km.</w:t>
      </w:r>
    </w:p>
    <w:p w14:paraId="64B11196" w14:textId="77777777" w:rsidR="005404EB" w:rsidRPr="005404EB" w:rsidRDefault="005404EB" w:rsidP="005404EB">
      <w:pPr>
        <w:pBdr>
          <w:top w:val="nil"/>
          <w:left w:val="nil"/>
          <w:bottom w:val="nil"/>
          <w:right w:val="nil"/>
          <w:between w:val="nil"/>
        </w:pBdr>
        <w:jc w:val="both"/>
        <w:rPr>
          <w:rFonts w:ascii="Times New Roman" w:eastAsia="Times New Roman" w:hAnsi="Times New Roman" w:cs="Times New Roman"/>
          <w:color w:val="000000"/>
          <w:sz w:val="24"/>
          <w:szCs w:val="24"/>
        </w:rPr>
      </w:pPr>
      <w:r w:rsidRPr="005404EB">
        <w:rPr>
          <w:rFonts w:ascii="Times New Roman" w:eastAsia="Times New Roman" w:hAnsi="Times New Roman" w:cs="Times New Roman"/>
          <w:color w:val="000000"/>
          <w:sz w:val="24"/>
          <w:szCs w:val="24"/>
        </w:rPr>
        <w:t>Djelomično sagrađenim kanalima Odra, Lonja-Strug i Kupa-Kupa, kontrolnim objektima Jankomir, Prevlaka, Trebež, rekonstruiranim i novosagrađenim nasipima uz Savu, te retencijom Lonjsko polje, povećana je postojeća, retencijska sposobnost (prirodnog stanja) i postignuti pozitivni učinci koji se odražavaju na režimu visokih voda.</w:t>
      </w:r>
    </w:p>
    <w:p w14:paraId="77FC96E8" w14:textId="77777777" w:rsidR="005404EB" w:rsidRPr="005404EB" w:rsidRDefault="005404EB" w:rsidP="005404EB">
      <w:pPr>
        <w:pBdr>
          <w:top w:val="nil"/>
          <w:left w:val="nil"/>
          <w:bottom w:val="nil"/>
          <w:right w:val="nil"/>
          <w:between w:val="nil"/>
        </w:pBdr>
        <w:jc w:val="both"/>
        <w:rPr>
          <w:rFonts w:ascii="Times New Roman" w:eastAsia="Times New Roman" w:hAnsi="Times New Roman" w:cs="Times New Roman"/>
          <w:color w:val="000000"/>
          <w:sz w:val="24"/>
          <w:szCs w:val="24"/>
        </w:rPr>
      </w:pPr>
      <w:r w:rsidRPr="005404EB">
        <w:rPr>
          <w:rFonts w:ascii="Times New Roman" w:eastAsia="Times New Roman" w:hAnsi="Times New Roman" w:cs="Times New Roman"/>
          <w:color w:val="000000"/>
          <w:sz w:val="24"/>
          <w:szCs w:val="24"/>
        </w:rPr>
        <w:t xml:space="preserve">Područje Grada Zagreba, zajedno sa Zagrebačkom i Krapinsko-zagorskom županijom predstavlja zonu pojačane seizmičke aktivnosti koja je posljedica intenzivnih tektonskih pokreta (sjecišta različitih smjerova reljefnih cjelina) i iznosi VII-IX stupnjeva Mercalli-Cancani-Siebergove (MCS) ljestvice.  Lokacije seizmičkih aktivnosti koreliraju s lokacijama regionalnih rasjeda ili zona rasjeda, posebice uz njihova presjecišta te uz rubove većih tektonskih jedinica, što je na promatranom obuhvatu najviše izraženo na području Medvednice koja je pod utjecajem rasjedne zone žumberačko-medvedničko-kalničkog rasjeda te se može smatrati linijskim izvorom. </w:t>
      </w:r>
    </w:p>
    <w:p w14:paraId="3036464E" w14:textId="77777777" w:rsidR="005404EB" w:rsidRPr="005404EB" w:rsidRDefault="005404EB" w:rsidP="005404EB">
      <w:pPr>
        <w:pBdr>
          <w:top w:val="nil"/>
          <w:left w:val="nil"/>
          <w:bottom w:val="nil"/>
          <w:right w:val="nil"/>
          <w:between w:val="nil"/>
        </w:pBdr>
        <w:jc w:val="both"/>
        <w:rPr>
          <w:rFonts w:ascii="Times New Roman" w:eastAsia="Times New Roman" w:hAnsi="Times New Roman" w:cs="Times New Roman"/>
          <w:color w:val="000000"/>
          <w:sz w:val="24"/>
          <w:szCs w:val="24"/>
        </w:rPr>
      </w:pPr>
      <w:r w:rsidRPr="005404EB">
        <w:rPr>
          <w:rFonts w:ascii="Times New Roman" w:eastAsia="Times New Roman" w:hAnsi="Times New Roman" w:cs="Times New Roman"/>
          <w:color w:val="000000"/>
          <w:sz w:val="24"/>
          <w:szCs w:val="24"/>
        </w:rPr>
        <w:t>Pojačana tektonska aktivnost očitava se u nizu manjih potresa koji su kroz provođenu studiju Geodinamike grada Zagreba, praćeni zadnjih 17 godina. Grad Zagreb nalazi se na kontaktu velikih tektonskih jedinica: na sjeverozapadu su Alpe, na istoku Panonski bazen i na jugu Dinaridi. Uslijed naguravanja i/ili podvlačenja pojedinih tektonskih jedinica jednu pod drugu, litosfera puca, a pukotine (rasjedi) postaju seizmički izvori potresa. U širem prostoru Grada Zagreba poznato je 7 seizmičkih izvora i to su: Medvednički seizmički izvor, Zagrebački seizmički izvor, Pokupljanski seizmički izvor, Bilogorski, Kalnički, te seizmički izvor Ivanščica i Metlika (Prelogović 1988). U pogledu seizmičke aktivnosti dominantno epicentralno područje udaljeno je od središta grada svega 16 km i referira se kao plošni izvor (Kašina). Samo gradsko područje je pod utjecajem rasjedne zone žumberačko-medvedničko-kalničkog rasjeda koja se može smatrati linijskim izvorom, sa smjerom pružanja Sv. Nedelja - Ilica - Petrova - Maksimir - Markuševac - Kašina. Prema spoznajama, Grad Zagreb je unutar seizmički najaktivnije zone kontinentalnog dijela Hrvatske. To je poznato zagrebačko epicentralno područje u kojem su potresi posljedica sučeljavanja struktura panonskog bazena i onih “medvedničko-kalničkog pružanja”. Žarišta tih potresa vezana su uz južne obronke Medvednice, a neki od njih imali su žarište od Podsuseda do Zeline. Seizmički najaktivniji dio Medvednice je oko mjesta Kašina i Planina.</w:t>
      </w:r>
    </w:p>
    <w:p w14:paraId="2D33FA46" w14:textId="77777777" w:rsidR="005404EB" w:rsidRPr="005404EB" w:rsidRDefault="005404EB" w:rsidP="005404EB">
      <w:pPr>
        <w:pBdr>
          <w:top w:val="nil"/>
          <w:left w:val="nil"/>
          <w:bottom w:val="nil"/>
          <w:right w:val="nil"/>
          <w:between w:val="nil"/>
        </w:pBdr>
        <w:jc w:val="both"/>
        <w:rPr>
          <w:rFonts w:ascii="Times New Roman" w:eastAsia="Times New Roman" w:hAnsi="Times New Roman" w:cs="Times New Roman"/>
          <w:color w:val="000000"/>
          <w:sz w:val="24"/>
          <w:szCs w:val="24"/>
        </w:rPr>
      </w:pPr>
      <w:r w:rsidRPr="005404EB">
        <w:rPr>
          <w:rFonts w:ascii="Times New Roman" w:eastAsia="Times New Roman" w:hAnsi="Times New Roman" w:cs="Times New Roman"/>
          <w:color w:val="000000"/>
          <w:sz w:val="24"/>
          <w:szCs w:val="24"/>
        </w:rPr>
        <w:t xml:space="preserve">Zona najjače seizmičke aktivnosti na području Zagrebačke županije zahvaća krajnji dio istočni dio Medvednice i Marijagoričko pobrđe. Najveća ugroženost, kao i za Grad Zagreb, karakterizira područja urbanih cjelina zbog veće gustoće naseljenosti, a gdje se mogu očekivati najteže posljedice i ugrožavanje stanovništva i njihove pokretne i nepokretne imovine, naročito na području Velike Gorice, Samobora i Zaprešića. </w:t>
      </w:r>
    </w:p>
    <w:p w14:paraId="3E152466" w14:textId="77777777" w:rsidR="005404EB" w:rsidRPr="005404EB" w:rsidRDefault="005404EB" w:rsidP="005404EB">
      <w:pPr>
        <w:pBdr>
          <w:top w:val="nil"/>
          <w:left w:val="nil"/>
          <w:bottom w:val="nil"/>
          <w:right w:val="nil"/>
          <w:between w:val="nil"/>
        </w:pBdr>
        <w:jc w:val="both"/>
        <w:rPr>
          <w:rFonts w:ascii="Times New Roman" w:eastAsia="Times New Roman" w:hAnsi="Times New Roman" w:cs="Times New Roman"/>
          <w:color w:val="000000"/>
          <w:sz w:val="24"/>
          <w:szCs w:val="24"/>
        </w:rPr>
      </w:pPr>
      <w:r w:rsidRPr="005404EB">
        <w:rPr>
          <w:rFonts w:ascii="Times New Roman" w:eastAsia="Times New Roman" w:hAnsi="Times New Roman" w:cs="Times New Roman"/>
          <w:color w:val="000000"/>
          <w:sz w:val="24"/>
          <w:szCs w:val="24"/>
        </w:rPr>
        <w:t>Na području Krapinsko-zagorske županije najjači intenzitet odnosi se na granično područje Grada Zagreba s općinom Stubičke Toplice. Na seizmičkom području nalaze se gradovi i općine u obuhvatu UAZ u zapadnom dijelu Krapinsko-zagorske županije poput Zaboka, Oroslavja te općina Gornja Stubica i Stubičke toplice, kao i Veliko Trgovišće koje je sjevernije.</w:t>
      </w:r>
    </w:p>
    <w:p w14:paraId="153DADB3" w14:textId="4B49F4DE" w:rsidR="005404EB" w:rsidRPr="005404EB" w:rsidRDefault="005404EB" w:rsidP="005404EB">
      <w:pPr>
        <w:pBdr>
          <w:top w:val="nil"/>
          <w:left w:val="nil"/>
          <w:bottom w:val="nil"/>
          <w:right w:val="nil"/>
          <w:between w:val="nil"/>
        </w:pBdr>
        <w:jc w:val="both"/>
        <w:rPr>
          <w:rFonts w:ascii="Times New Roman" w:eastAsia="Times New Roman" w:hAnsi="Times New Roman" w:cs="Times New Roman"/>
          <w:color w:val="000000"/>
          <w:sz w:val="24"/>
          <w:szCs w:val="24"/>
          <w:highlight w:val="yellow"/>
        </w:rPr>
      </w:pPr>
      <w:r w:rsidRPr="005404EB">
        <w:rPr>
          <w:rFonts w:ascii="Times New Roman" w:eastAsia="Times New Roman" w:hAnsi="Times New Roman" w:cs="Times New Roman"/>
          <w:color w:val="000000"/>
          <w:sz w:val="24"/>
          <w:szCs w:val="24"/>
        </w:rPr>
        <w:t xml:space="preserve">Uz jake potrese redovito se javlja i mnoštvo naknadnih slabijih potresa, što dokazuje razoran potres koji je 22. ožujka 2020. godine, u 6:24 sata pogodio Grad Zagreb i okolicu, a podrhtavanja tla su se osjetila kontinuirano tijekom cijelog dana, ali i narednih mjeseci. Po </w:t>
      </w:r>
      <w:r w:rsidRPr="005404EB">
        <w:rPr>
          <w:rFonts w:ascii="Times New Roman" w:eastAsia="Times New Roman" w:hAnsi="Times New Roman" w:cs="Times New Roman"/>
          <w:color w:val="000000"/>
          <w:sz w:val="24"/>
          <w:szCs w:val="24"/>
        </w:rPr>
        <w:lastRenderedPageBreak/>
        <w:t>svom kumulativnom učinku, utjecaj ovakvih pomaka može biti vrlo značajan. Kako se područje Grada Zagreba nalazi u zoni rasjeda, moguća je pojava pukotina u tlu koje su uzrokovane pomacima duž rasjeda. Kada se govori o godišnjem dobu kada su se jaki potresi događali, uvijek je to bilo u kasnu jesen, zimu ili proljeće. U to vrijeme je i površina tla raskvašena od padalina pa su i efekti potresa zbog toga jači, a aktivacija klizišta uobičajena pojava</w:t>
      </w:r>
      <w:r w:rsidR="009A1877">
        <w:rPr>
          <w:rFonts w:ascii="Times New Roman" w:eastAsia="Times New Roman" w:hAnsi="Times New Roman" w:cs="Times New Roman"/>
          <w:color w:val="000000"/>
          <w:sz w:val="24"/>
          <w:szCs w:val="24"/>
        </w:rPr>
        <w:t>.</w:t>
      </w:r>
    </w:p>
    <w:p w14:paraId="4E966E83" w14:textId="009766F5" w:rsidR="00B46049" w:rsidRDefault="00B46049">
      <w:pPr>
        <w:jc w:val="both"/>
        <w:rPr>
          <w:rFonts w:ascii="Times New Roman" w:eastAsia="Times New Roman" w:hAnsi="Times New Roman" w:cs="Times New Roman"/>
          <w:sz w:val="24"/>
          <w:szCs w:val="24"/>
        </w:rPr>
      </w:pPr>
    </w:p>
    <w:p w14:paraId="6CE02A1A" w14:textId="77777777" w:rsidR="00FD5B39" w:rsidRDefault="00867F8E" w:rsidP="00AF4F2C">
      <w:pPr>
        <w:numPr>
          <w:ilvl w:val="0"/>
          <w:numId w:val="1"/>
        </w:num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SWOT ANALIZA</w:t>
      </w:r>
    </w:p>
    <w:tbl>
      <w:tblPr>
        <w:tblStyle w:val="a"/>
        <w:tblW w:w="8856" w:type="dxa"/>
        <w:tblInd w:w="0" w:type="dxa"/>
        <w:tblLayout w:type="fixed"/>
        <w:tblLook w:val="0000" w:firstRow="0" w:lastRow="0" w:firstColumn="0" w:lastColumn="0" w:noHBand="0" w:noVBand="0"/>
      </w:tblPr>
      <w:tblGrid>
        <w:gridCol w:w="4428"/>
        <w:gridCol w:w="4428"/>
      </w:tblGrid>
      <w:tr w:rsidR="00FD5B39" w14:paraId="62E082A4" w14:textId="77777777">
        <w:trPr>
          <w:trHeight w:val="348"/>
        </w:trPr>
        <w:tc>
          <w:tcPr>
            <w:tcW w:w="4428"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6EBC0D45" w14:textId="77777777" w:rsidR="00FD5B39" w:rsidRDefault="00867F8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Snage (S)</w:t>
            </w:r>
          </w:p>
        </w:tc>
        <w:tc>
          <w:tcPr>
            <w:tcW w:w="4428"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3F560A93" w14:textId="77777777" w:rsidR="00FD5B39" w:rsidRDefault="00867F8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Slabosti (W)</w:t>
            </w:r>
          </w:p>
        </w:tc>
      </w:tr>
      <w:tr w:rsidR="00FD5B39" w14:paraId="0FDE6EF5" w14:textId="77777777">
        <w:trPr>
          <w:trHeight w:val="2542"/>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0B43B"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S1. Grad Zagreb kao političko i ekonomsko središte Hrvatske </w:t>
            </w:r>
          </w:p>
          <w:p w14:paraId="680F0F6D"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S2. Iskustvo strateškog planiranja</w:t>
            </w:r>
          </w:p>
          <w:p w14:paraId="24CFBA31"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S3. Sigurnost kao strateški prioritet Grada Zagreba</w:t>
            </w:r>
          </w:p>
          <w:p w14:paraId="5026AB5D"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S4. Dostupnost znanstvenih i stručnih ljudskih resursa </w:t>
            </w:r>
          </w:p>
          <w:p w14:paraId="7688E626"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S5. Financijski resursi</w:t>
            </w:r>
          </w:p>
          <w:p w14:paraId="7CF23810"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S6. Ključni ljudi – donositelji odluka su članovi Vijeća za prevenciju Grada Zagreba</w:t>
            </w:r>
          </w:p>
          <w:p w14:paraId="735DAC2E"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S7. Dostupnost velikog broja usluga građanima (odgoj, obrazovanje, kultura, sport, zdravstvo…)</w:t>
            </w:r>
          </w:p>
          <w:p w14:paraId="6BA34FFA"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S8. Raznovrsnost i brojnost organizacija civilnog društva </w:t>
            </w:r>
          </w:p>
          <w:p w14:paraId="73401FFB"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S9. Interes građana za aktivnosti Grada </w:t>
            </w:r>
          </w:p>
          <w:p w14:paraId="7E17CB41"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S10. Stabilni trendovi kriminaliteta prema službenim statistikama</w:t>
            </w:r>
          </w:p>
          <w:p w14:paraId="71DD6C2E" w14:textId="77777777" w:rsidR="00FD5B39" w:rsidRDefault="00FD5B39">
            <w:pPr>
              <w:spacing w:after="0" w:line="276" w:lineRule="auto"/>
              <w:rPr>
                <w:rFonts w:ascii="Times New Roman" w:eastAsia="Times New Roman" w:hAnsi="Times New Roman" w:cs="Times New Roman"/>
                <w:sz w:val="24"/>
                <w:szCs w:val="24"/>
              </w:rPr>
            </w:pPr>
          </w:p>
          <w:p w14:paraId="568C0C62" w14:textId="77777777" w:rsidR="00FD5B39" w:rsidRDefault="00FD5B39">
            <w:pPr>
              <w:spacing w:after="0" w:line="240" w:lineRule="auto"/>
              <w:rPr>
                <w:rFonts w:ascii="Times New Roman" w:eastAsia="Times New Roman" w:hAnsi="Times New Roman" w:cs="Times New Roman"/>
                <w:sz w:val="24"/>
                <w:szCs w:val="24"/>
              </w:rPr>
            </w:pPr>
          </w:p>
          <w:p w14:paraId="55C3E630" w14:textId="77777777" w:rsidR="00FD5B39" w:rsidRDefault="00FD5B39">
            <w:pPr>
              <w:spacing w:after="0" w:line="276" w:lineRule="auto"/>
              <w:rPr>
                <w:rFonts w:ascii="Times New Roman" w:eastAsia="Times New Roman" w:hAnsi="Times New Roman" w:cs="Times New Roman"/>
                <w:sz w:val="24"/>
                <w:szCs w:val="24"/>
              </w:rPr>
            </w:pP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2B06E"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W1. Nizak udio financijskih sredstava za javni red i sigurnost u ukupnim proračunskim rashodima </w:t>
            </w:r>
          </w:p>
          <w:p w14:paraId="00174282"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W2. Neusklađenost prikupljanja podataka za službene statistike Policijske uprave Zagrebačke i Grada Zagreba</w:t>
            </w:r>
          </w:p>
          <w:p w14:paraId="175F20D6"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W3. Nepostojanje metodologije za izračun troškova kriminala na nacionalnoj razini i razini Grada Zagreba</w:t>
            </w:r>
          </w:p>
          <w:p w14:paraId="377B80A5"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W4. Nedostatak sustavnih istraživanja percepcije stanja sigurnosti, viktimizacije i straha od kriminala na nacionalnoj razini i razini Grada Zagreba</w:t>
            </w:r>
          </w:p>
          <w:p w14:paraId="18030557"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W5. Neinformiranost građana o radu Vijeća za prevenciju Grada Zagreba</w:t>
            </w:r>
          </w:p>
          <w:p w14:paraId="46F0A23D"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W6. Nedovoljna informiranost građana o mjerama sigurnosti u kriznim situacijama </w:t>
            </w:r>
          </w:p>
          <w:p w14:paraId="188CCA84"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W7. Nedovoljna iskorištenost informacijskih i komunikacijskih tehnologija za povećanje dostupnosti informacija o sadržajima koji postoje u Gradu Zagrebu u različitim područjima života i djelovanja</w:t>
            </w:r>
          </w:p>
          <w:p w14:paraId="6C41E0F3"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W8. Preopterećenost prometa na cestama i prometa u mirovanju</w:t>
            </w:r>
          </w:p>
          <w:p w14:paraId="365FB08E"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W9. Nezadovoljavajuća razina povjerenja u policiju i pravosuđe</w:t>
            </w:r>
          </w:p>
          <w:p w14:paraId="10050F2E"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W10. Neadekvatna uključenost građana u aktivnosti poboljšanja kvalitete života i sigurnosti u njihovim gradskim četvrtima</w:t>
            </w:r>
          </w:p>
          <w:p w14:paraId="2D241827"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W11. Vandalizam / grafiti  bez umjetničkog sadržaja i izvan predviđenih mjesta za njih</w:t>
            </w:r>
          </w:p>
          <w:p w14:paraId="5CBF4BBC"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W12. Viktimizacija kaznenim djelima, posebice imovinskim i kaznenim djelima s elementima nasilja</w:t>
            </w:r>
          </w:p>
          <w:p w14:paraId="31C954A6"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W13. Dostupnost alkohola osobama mlađim od 18 godina</w:t>
            </w:r>
          </w:p>
          <w:p w14:paraId="13C1269F"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W15. Nedostatak preventivnih politika, strategija i programa temeljenih na dokazima</w:t>
            </w:r>
          </w:p>
          <w:p w14:paraId="73F34BB8"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W16. Nedovoljna umreženost dionika sustava sigurnosti</w:t>
            </w:r>
          </w:p>
          <w:p w14:paraId="57ACC741"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W17. Nedostatni kapaciteti usluga sigurnosti na terenu</w:t>
            </w:r>
          </w:p>
          <w:p w14:paraId="1A64FABB"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W18. Nedostatak znanja i iskustva unutar organizacija civilnog društva u povlačenju bespovratnih sredstava iz programa i fondova Europske unije</w:t>
            </w:r>
          </w:p>
          <w:p w14:paraId="2EF3A3EA"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W19. Osjetljivost starijih dijelova kritičnih infrastrukturnih sustava (elektroenergetski sustav, prometna infrastruktura, upravljanje vodama) na klimatske promjene i ekstremne vremenske događaje (poplave, oluje, toplinski valovi i sl.)</w:t>
            </w:r>
          </w:p>
          <w:p w14:paraId="53E40287"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W20. Nedostatak sustavnih međusektorskih interdisciplinarnih istraživanja mogućih utjecaja klimatskih promjena na vodni sektor</w:t>
            </w:r>
          </w:p>
          <w:p w14:paraId="6D41C98F" w14:textId="77777777" w:rsidR="00FD5B39" w:rsidRDefault="00867F8E">
            <w:pPr>
              <w:spacing w:after="0" w:line="276" w:lineRule="auto"/>
              <w:rPr>
                <w:rFonts w:ascii="Times New Roman" w:eastAsia="Times New Roman" w:hAnsi="Times New Roman" w:cs="Times New Roman"/>
                <w:sz w:val="24"/>
                <w:szCs w:val="24"/>
              </w:rPr>
            </w:pPr>
            <w:r w:rsidRPr="00F62F84">
              <w:rPr>
                <w:rFonts w:ascii="Times New Roman" w:eastAsia="Times New Roman" w:hAnsi="Times New Roman" w:cs="Times New Roman"/>
                <w:sz w:val="24"/>
                <w:szCs w:val="24"/>
              </w:rPr>
              <w:t>W 21. Velika udaljenost autobusnih i tramvajskih stajališta od pojedinih sportskih objekata</w:t>
            </w:r>
          </w:p>
        </w:tc>
      </w:tr>
      <w:tr w:rsidR="00FD5B39" w14:paraId="6235D1E5" w14:textId="77777777">
        <w:trPr>
          <w:trHeight w:val="309"/>
        </w:trPr>
        <w:tc>
          <w:tcPr>
            <w:tcW w:w="4428"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63537828" w14:textId="77777777" w:rsidR="00FD5B39" w:rsidRDefault="00867F8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Prilike (O)</w:t>
            </w:r>
          </w:p>
        </w:tc>
        <w:tc>
          <w:tcPr>
            <w:tcW w:w="4428"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1435777E" w14:textId="77777777" w:rsidR="00FD5B39" w:rsidRDefault="00867F8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Prijetnje (T)</w:t>
            </w:r>
          </w:p>
        </w:tc>
      </w:tr>
      <w:tr w:rsidR="00FD5B39" w14:paraId="33DC6DAE" w14:textId="77777777">
        <w:trPr>
          <w:trHeight w:val="7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23614"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O1. Postojanje komunalnih i prometnih redara</w:t>
            </w:r>
          </w:p>
          <w:p w14:paraId="46A168B8"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O2. Novoosnovan Odjel za urbanu sigurnost u sastavu Gradskog ureda za socijalnu zaštitu i osobe s invaliditetom</w:t>
            </w:r>
          </w:p>
          <w:p w14:paraId="393B3150"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O3. Suradnja s drugim gradovima u sklopu međunarodnih projekata te primjena inozemnih iskustava i dobre prakse</w:t>
            </w:r>
          </w:p>
          <w:p w14:paraId="2EDF9511"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O4. Umreženost s gradovima unutar RH kroz zajedničke programe</w:t>
            </w:r>
          </w:p>
          <w:p w14:paraId="52668032"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O5. Uključenost civilnog društva kroz natječaje i javne pozive </w:t>
            </w:r>
          </w:p>
          <w:p w14:paraId="4150E1E5"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O6.  Financiranje projekata iz sredstava Grada i fondova EU</w:t>
            </w:r>
          </w:p>
          <w:p w14:paraId="56F6DEF7"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O7. Korištenje ESI fondova i drugih inozemnih financijskih izvora za razvoj Grada</w:t>
            </w:r>
          </w:p>
          <w:p w14:paraId="57D47C3A"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O8. Dostupnost raznovrsnih izvora financiranja (privatno-socijalno partnerstvo)</w:t>
            </w:r>
          </w:p>
          <w:p w14:paraId="0DAE9663"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O9. Korištenje inovacija iz područja novih tehnologija </w:t>
            </w:r>
          </w:p>
          <w:p w14:paraId="7DCC1B38"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O10. Razvoj i dostupnost informacijskih i komunikacijskih usluga </w:t>
            </w:r>
          </w:p>
          <w:p w14:paraId="1A3D2995"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O11.  Izrada i provedba programa cjelovite politike za poticanje zapošljavanja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104E2"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T1. Gubitak proračunskih prihoda zbog promjena poreznih politika i smanjivanje ovlasti jedinica lokalne / regionalne samouprave </w:t>
            </w:r>
          </w:p>
          <w:p w14:paraId="05D51E15"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T2. Limitirana sredstava EU fondova </w:t>
            </w:r>
          </w:p>
          <w:p w14:paraId="5BEFC626"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T3. Globalna i nacionalna ekonomska kriza</w:t>
            </w:r>
          </w:p>
          <w:p w14:paraId="18917454"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T4. Rizici od novih bolesti i razvoja pandemije</w:t>
            </w:r>
          </w:p>
          <w:p w14:paraId="1F2869CC"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T5. Neusklađenost ponude i potražnje za radnom snagom i prema opsegu i prema kvalitativnoj strukturi (nezaposlenost)</w:t>
            </w:r>
          </w:p>
          <w:p w14:paraId="6C6F822F"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T6. Prirodne katastrofe i nesreće (potres, poplave, požar, oluje, toplinski valovi i </w:t>
            </w:r>
            <w:r>
              <w:rPr>
                <w:rFonts w:ascii="Times New Roman" w:eastAsia="Times New Roman" w:hAnsi="Times New Roman" w:cs="Times New Roman"/>
                <w:sz w:val="24"/>
                <w:szCs w:val="24"/>
              </w:rPr>
              <w:lastRenderedPageBreak/>
              <w:t>druge pojave uslijed ekstremnih vremenskih događanja.)</w:t>
            </w:r>
          </w:p>
          <w:p w14:paraId="0CE2456E"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T7. Pojava novih oblika sigurnosnih prijetnji </w:t>
            </w:r>
          </w:p>
          <w:p w14:paraId="5F8E4648" w14:textId="77777777" w:rsidR="00FD5B39" w:rsidRDefault="00867F8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Nezaposlenost</w:t>
            </w:r>
            <w:r>
              <w:rPr>
                <w:rFonts w:ascii="Times New Roman" w:eastAsia="Times New Roman" w:hAnsi="Times New Roman" w:cs="Times New Roman"/>
                <w:sz w:val="24"/>
                <w:szCs w:val="24"/>
              </w:rPr>
              <w:br/>
              <w:t>T9. Slabljenje političke podrške za provedbu mjera i projekata iz ove strategije</w:t>
            </w:r>
          </w:p>
          <w:p w14:paraId="702B1045" w14:textId="77777777" w:rsidR="00FD5B39" w:rsidRDefault="00FD5B39">
            <w:pPr>
              <w:spacing w:after="0" w:line="240" w:lineRule="auto"/>
              <w:jc w:val="both"/>
              <w:rPr>
                <w:rFonts w:ascii="Times New Roman" w:eastAsia="Times New Roman" w:hAnsi="Times New Roman" w:cs="Times New Roman"/>
                <w:sz w:val="24"/>
                <w:szCs w:val="24"/>
              </w:rPr>
            </w:pPr>
          </w:p>
          <w:p w14:paraId="3F1C1849" w14:textId="77777777" w:rsidR="00FD5B39" w:rsidRDefault="00FD5B39">
            <w:pPr>
              <w:spacing w:after="0" w:line="240" w:lineRule="auto"/>
              <w:jc w:val="both"/>
              <w:rPr>
                <w:rFonts w:ascii="Times New Roman" w:eastAsia="Times New Roman" w:hAnsi="Times New Roman" w:cs="Times New Roman"/>
                <w:sz w:val="24"/>
                <w:szCs w:val="24"/>
              </w:rPr>
            </w:pPr>
          </w:p>
        </w:tc>
      </w:tr>
    </w:tbl>
    <w:p w14:paraId="2A6878CA" w14:textId="77777777" w:rsidR="00FD5B39" w:rsidRDefault="00FD5B39">
      <w:pPr>
        <w:rPr>
          <w:rFonts w:ascii="Arial" w:eastAsia="Arial" w:hAnsi="Arial" w:cs="Arial"/>
          <w:sz w:val="28"/>
          <w:szCs w:val="28"/>
        </w:rPr>
      </w:pPr>
    </w:p>
    <w:p w14:paraId="04EEA94A" w14:textId="77777777" w:rsidR="00FD5B39" w:rsidRDefault="00867F8E" w:rsidP="00AF4F2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PODRUČJA DJELOVANJA I MJERE</w:t>
      </w:r>
    </w:p>
    <w:p w14:paraId="52E12F6F" w14:textId="77777777" w:rsidR="00FD5B39" w:rsidRDefault="00FD5B39" w:rsidP="005B733A">
      <w:pPr>
        <w:spacing w:after="0" w:line="240" w:lineRule="auto"/>
        <w:jc w:val="both"/>
        <w:rPr>
          <w:rFonts w:ascii="Times New Roman" w:eastAsia="Times New Roman" w:hAnsi="Times New Roman" w:cs="Times New Roman"/>
          <w:b/>
          <w:sz w:val="28"/>
          <w:szCs w:val="28"/>
        </w:rPr>
      </w:pPr>
    </w:p>
    <w:p w14:paraId="7852FAFD" w14:textId="32C48486" w:rsidR="005B733A" w:rsidRPr="005B733A" w:rsidRDefault="005B733A" w:rsidP="005B733A">
      <w:pPr>
        <w:spacing w:line="276" w:lineRule="auto"/>
        <w:jc w:val="both"/>
        <w:rPr>
          <w:rFonts w:ascii="Times New Roman" w:eastAsia="Times New Roman" w:hAnsi="Times New Roman" w:cs="Times New Roman"/>
          <w:sz w:val="24"/>
          <w:szCs w:val="24"/>
        </w:rPr>
      </w:pPr>
      <w:r w:rsidRPr="005B733A">
        <w:rPr>
          <w:rFonts w:ascii="Times New Roman" w:eastAsia="Times New Roman" w:hAnsi="Times New Roman" w:cs="Times New Roman"/>
          <w:sz w:val="24"/>
          <w:szCs w:val="24"/>
        </w:rPr>
        <w:t>Uvodno su definirana područja djelovanja koja su uobičajena u praksi europskih gradova u upravljanju urbanom sigurnošću. Područje koje se odnosi na osiguravanje jednakog pristupa svim gradskim uslugama je neizostavno u svim ostalim područjima, pa stoga ovdje nije posebno izdvojeno</w:t>
      </w:r>
      <w:r w:rsidR="00873D35">
        <w:rPr>
          <w:rFonts w:ascii="Times New Roman" w:eastAsia="Times New Roman" w:hAnsi="Times New Roman" w:cs="Times New Roman"/>
          <w:sz w:val="24"/>
          <w:szCs w:val="24"/>
        </w:rPr>
        <w:t>, ali je dodano područje integracijskih mjera</w:t>
      </w:r>
      <w:r w:rsidRPr="005B733A">
        <w:rPr>
          <w:rFonts w:ascii="Times New Roman" w:eastAsia="Times New Roman" w:hAnsi="Times New Roman" w:cs="Times New Roman"/>
          <w:sz w:val="24"/>
          <w:szCs w:val="24"/>
        </w:rPr>
        <w:t>. Iz kontekstualnih razloga nije posebno izdvojeno ni područje koje se odnosi na kritične infrastrukture, nego je sigurnost ključne infrastrukture sadržana u različitim područjima.</w:t>
      </w:r>
    </w:p>
    <w:p w14:paraId="2273B2D3" w14:textId="77777777" w:rsidR="005B733A" w:rsidRPr="005B733A" w:rsidRDefault="005B733A" w:rsidP="005B733A">
      <w:pPr>
        <w:spacing w:line="276" w:lineRule="auto"/>
        <w:jc w:val="both"/>
        <w:rPr>
          <w:rFonts w:ascii="Times New Roman" w:eastAsia="Times New Roman" w:hAnsi="Times New Roman" w:cs="Times New Roman"/>
          <w:sz w:val="24"/>
          <w:szCs w:val="24"/>
        </w:rPr>
      </w:pPr>
      <w:r w:rsidRPr="005B733A">
        <w:rPr>
          <w:rFonts w:ascii="Times New Roman" w:eastAsia="Times New Roman" w:hAnsi="Times New Roman" w:cs="Times New Roman"/>
          <w:sz w:val="24"/>
          <w:szCs w:val="24"/>
        </w:rPr>
        <w:t xml:space="preserve">Za svako od sedam područja djelovanja predviđene su odgovarajuće mjere. Te mjere su operacionalizirane kroz aktivnosti, njihove nositelje i sunositelje, pokazatelje uspjeha, rokove i izvore financiranja. </w:t>
      </w:r>
    </w:p>
    <w:p w14:paraId="4BA00651" w14:textId="77777777" w:rsidR="005B733A" w:rsidRPr="005B733A" w:rsidRDefault="005B733A" w:rsidP="005B733A">
      <w:pPr>
        <w:spacing w:line="276" w:lineRule="auto"/>
        <w:jc w:val="both"/>
        <w:rPr>
          <w:rFonts w:ascii="Times New Roman" w:eastAsia="Times New Roman" w:hAnsi="Times New Roman" w:cs="Times New Roman"/>
          <w:sz w:val="24"/>
          <w:szCs w:val="24"/>
        </w:rPr>
      </w:pPr>
      <w:r w:rsidRPr="005B733A">
        <w:rPr>
          <w:rFonts w:ascii="Times New Roman" w:eastAsia="Times New Roman" w:hAnsi="Times New Roman" w:cs="Times New Roman"/>
          <w:sz w:val="24"/>
          <w:szCs w:val="24"/>
        </w:rPr>
        <w:t xml:space="preserve">Kao nositelji i sunositelji nisu navedeni subjekti na nacionalnoj razini, kao ni organizacije civilnog društva ni privatni sektor, jer je nadležnost državnih tijela i ustanova jasno regulirana odgovarajućim zakonima i drugim obvezujućim nacionalnim dokumentima, dok se uključivanje nevladinih udruga te subjekata privatne i korporativne sigurnosti smatra iznimno poželjnim gdje god je to moguće.  </w:t>
      </w:r>
    </w:p>
    <w:p w14:paraId="22DB6E63" w14:textId="551F3E12" w:rsidR="003E1387" w:rsidRPr="00C24596" w:rsidRDefault="005B733A" w:rsidP="005B733A">
      <w:pPr>
        <w:spacing w:line="276" w:lineRule="auto"/>
        <w:jc w:val="both"/>
        <w:rPr>
          <w:rFonts w:ascii="Times New Roman" w:hAnsi="Times New Roman" w:cs="Times New Roman"/>
          <w:sz w:val="24"/>
          <w:szCs w:val="24"/>
          <w:lang w:eastAsia="en-US"/>
        </w:rPr>
      </w:pPr>
      <w:r w:rsidRPr="005B733A">
        <w:rPr>
          <w:rFonts w:ascii="Times New Roman" w:eastAsia="Times New Roman" w:hAnsi="Times New Roman" w:cs="Times New Roman"/>
          <w:sz w:val="24"/>
          <w:szCs w:val="24"/>
        </w:rPr>
        <w:t>Sve predviđene mjere jasno proizlaze iz analize stanja i SWOT analize, što je i dodatno istaknuto matricom u prilogu ove Strategije.</w:t>
      </w:r>
    </w:p>
    <w:p w14:paraId="57938DE2" w14:textId="01D9D32A" w:rsidR="009D2579" w:rsidRDefault="009D2579">
      <w:pPr>
        <w:spacing w:after="0" w:line="240" w:lineRule="auto"/>
        <w:ind w:left="360"/>
        <w:jc w:val="both"/>
        <w:rPr>
          <w:rFonts w:ascii="Times New Roman" w:eastAsia="Times New Roman" w:hAnsi="Times New Roman" w:cs="Times New Roman"/>
          <w:sz w:val="24"/>
          <w:szCs w:val="24"/>
        </w:rPr>
      </w:pPr>
    </w:p>
    <w:p w14:paraId="1C86A91C" w14:textId="437FA28C" w:rsidR="00873D35" w:rsidRDefault="00873D35">
      <w:pPr>
        <w:spacing w:after="0" w:line="240" w:lineRule="auto"/>
        <w:ind w:left="360"/>
        <w:jc w:val="both"/>
        <w:rPr>
          <w:rFonts w:ascii="Times New Roman" w:eastAsia="Times New Roman" w:hAnsi="Times New Roman" w:cs="Times New Roman"/>
          <w:sz w:val="24"/>
          <w:szCs w:val="24"/>
        </w:rPr>
      </w:pPr>
    </w:p>
    <w:p w14:paraId="128BBE5D" w14:textId="7AEBD4F8" w:rsidR="00873D35" w:rsidRDefault="00873D35">
      <w:pPr>
        <w:spacing w:after="0" w:line="240" w:lineRule="auto"/>
        <w:ind w:left="360"/>
        <w:jc w:val="both"/>
        <w:rPr>
          <w:rFonts w:ascii="Times New Roman" w:eastAsia="Times New Roman" w:hAnsi="Times New Roman" w:cs="Times New Roman"/>
          <w:sz w:val="24"/>
          <w:szCs w:val="24"/>
        </w:rPr>
      </w:pPr>
    </w:p>
    <w:p w14:paraId="44561E69" w14:textId="24D7DE74" w:rsidR="00873D35" w:rsidRDefault="00873D35">
      <w:pPr>
        <w:spacing w:after="0" w:line="240" w:lineRule="auto"/>
        <w:ind w:left="360"/>
        <w:jc w:val="both"/>
        <w:rPr>
          <w:rFonts w:ascii="Times New Roman" w:eastAsia="Times New Roman" w:hAnsi="Times New Roman" w:cs="Times New Roman"/>
          <w:sz w:val="24"/>
          <w:szCs w:val="24"/>
        </w:rPr>
      </w:pPr>
    </w:p>
    <w:p w14:paraId="087DDCAA" w14:textId="647D0216" w:rsidR="00873D35" w:rsidRDefault="00873D35">
      <w:pPr>
        <w:spacing w:after="0" w:line="240" w:lineRule="auto"/>
        <w:ind w:left="360"/>
        <w:jc w:val="both"/>
        <w:rPr>
          <w:rFonts w:ascii="Times New Roman" w:eastAsia="Times New Roman" w:hAnsi="Times New Roman" w:cs="Times New Roman"/>
          <w:sz w:val="24"/>
          <w:szCs w:val="24"/>
        </w:rPr>
      </w:pPr>
    </w:p>
    <w:p w14:paraId="2AC5EAFF" w14:textId="2811C18A" w:rsidR="00873D35" w:rsidRDefault="00873D35">
      <w:pPr>
        <w:spacing w:after="0" w:line="240" w:lineRule="auto"/>
        <w:ind w:left="360"/>
        <w:jc w:val="both"/>
        <w:rPr>
          <w:rFonts w:ascii="Times New Roman" w:eastAsia="Times New Roman" w:hAnsi="Times New Roman" w:cs="Times New Roman"/>
          <w:sz w:val="24"/>
          <w:szCs w:val="24"/>
        </w:rPr>
      </w:pPr>
    </w:p>
    <w:p w14:paraId="4C3AA39F" w14:textId="77777777" w:rsidR="00873D35" w:rsidRDefault="00873D35">
      <w:pPr>
        <w:spacing w:after="0" w:line="240" w:lineRule="auto"/>
        <w:ind w:left="360"/>
        <w:jc w:val="both"/>
        <w:rPr>
          <w:rFonts w:ascii="Times New Roman" w:eastAsia="Times New Roman" w:hAnsi="Times New Roman" w:cs="Times New Roman"/>
          <w:sz w:val="24"/>
          <w:szCs w:val="24"/>
        </w:rPr>
      </w:pPr>
    </w:p>
    <w:p w14:paraId="61462185" w14:textId="77777777" w:rsidR="0076444D" w:rsidRDefault="0076444D" w:rsidP="00D14790">
      <w:pPr>
        <w:spacing w:after="0" w:line="240" w:lineRule="auto"/>
        <w:jc w:val="center"/>
        <w:rPr>
          <w:rFonts w:ascii="Times New Roman" w:eastAsia="Times New Roman" w:hAnsi="Times New Roman" w:cs="Times New Roman"/>
          <w:b/>
          <w:sz w:val="28"/>
          <w:szCs w:val="24"/>
        </w:rPr>
      </w:pPr>
    </w:p>
    <w:p w14:paraId="19BF30B5" w14:textId="77777777" w:rsidR="0076444D" w:rsidRDefault="0076444D" w:rsidP="00D14790">
      <w:pPr>
        <w:spacing w:after="0" w:line="240" w:lineRule="auto"/>
        <w:jc w:val="center"/>
        <w:rPr>
          <w:rFonts w:ascii="Times New Roman" w:eastAsia="Times New Roman" w:hAnsi="Times New Roman" w:cs="Times New Roman"/>
          <w:b/>
          <w:sz w:val="28"/>
          <w:szCs w:val="24"/>
        </w:rPr>
      </w:pPr>
    </w:p>
    <w:p w14:paraId="3DB3589A" w14:textId="5A80C981" w:rsidR="00FD5B39" w:rsidRPr="007741B8" w:rsidRDefault="00867F8E" w:rsidP="00D14790">
      <w:pPr>
        <w:spacing w:after="0" w:line="240" w:lineRule="auto"/>
        <w:jc w:val="center"/>
        <w:rPr>
          <w:rFonts w:ascii="Times New Roman" w:eastAsia="Times New Roman" w:hAnsi="Times New Roman" w:cs="Times New Roman"/>
          <w:b/>
          <w:sz w:val="28"/>
          <w:szCs w:val="24"/>
        </w:rPr>
      </w:pPr>
      <w:r w:rsidRPr="007741B8">
        <w:rPr>
          <w:rFonts w:ascii="Times New Roman" w:eastAsia="Times New Roman" w:hAnsi="Times New Roman" w:cs="Times New Roman"/>
          <w:b/>
          <w:sz w:val="28"/>
          <w:szCs w:val="24"/>
        </w:rPr>
        <w:lastRenderedPageBreak/>
        <w:t>PODRUČJE 1.</w:t>
      </w:r>
    </w:p>
    <w:p w14:paraId="245AD42E" w14:textId="77777777" w:rsidR="00FD5B39" w:rsidRDefault="00867F8E" w:rsidP="00D147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SIGURNOST JAVNOG PRIJEVOZA I PROMETA</w:t>
      </w:r>
    </w:p>
    <w:p w14:paraId="4B8AA015" w14:textId="77777777" w:rsidR="00FD5B39" w:rsidRPr="007741B8" w:rsidRDefault="00FD5B39" w:rsidP="00D14790">
      <w:pPr>
        <w:spacing w:after="0" w:line="240" w:lineRule="auto"/>
        <w:ind w:left="360"/>
        <w:jc w:val="both"/>
        <w:rPr>
          <w:rFonts w:ascii="Times New Roman" w:eastAsia="Times New Roman" w:hAnsi="Times New Roman" w:cs="Times New Roman"/>
          <w:b/>
          <w:color w:val="000000"/>
          <w:sz w:val="24"/>
          <w:szCs w:val="24"/>
          <w:highlight w:val="yellow"/>
        </w:rPr>
      </w:pPr>
    </w:p>
    <w:p w14:paraId="202C2863" w14:textId="77777777" w:rsidR="00FD5B39" w:rsidRPr="007741B8" w:rsidRDefault="00FD5B39" w:rsidP="00D14790">
      <w:pPr>
        <w:spacing w:after="0" w:line="240" w:lineRule="auto"/>
        <w:jc w:val="both"/>
        <w:rPr>
          <w:rFonts w:ascii="Times New Roman" w:eastAsia="Times New Roman" w:hAnsi="Times New Roman" w:cs="Times New Roman"/>
          <w:sz w:val="24"/>
          <w:szCs w:val="24"/>
        </w:rPr>
      </w:pPr>
    </w:p>
    <w:p w14:paraId="125B1926" w14:textId="77777777" w:rsidR="00430582" w:rsidRPr="00430582" w:rsidRDefault="00430582" w:rsidP="00430582">
      <w:pPr>
        <w:spacing w:after="0" w:line="240" w:lineRule="auto"/>
        <w:jc w:val="both"/>
        <w:rPr>
          <w:rFonts w:ascii="Times New Roman" w:eastAsia="Times New Roman" w:hAnsi="Times New Roman" w:cs="Times New Roman"/>
          <w:b/>
          <w:color w:val="000000"/>
          <w:sz w:val="24"/>
          <w:szCs w:val="24"/>
        </w:rPr>
      </w:pPr>
      <w:r w:rsidRPr="00430582">
        <w:rPr>
          <w:rFonts w:ascii="Times New Roman" w:eastAsia="Times New Roman" w:hAnsi="Times New Roman" w:cs="Times New Roman"/>
          <w:b/>
          <w:color w:val="000000"/>
          <w:sz w:val="24"/>
          <w:szCs w:val="24"/>
        </w:rPr>
        <w:t xml:space="preserve">Mjera 1. Promet u mirovanju </w:t>
      </w:r>
    </w:p>
    <w:p w14:paraId="4BE08020" w14:textId="0612CF03" w:rsidR="00430582" w:rsidRPr="00871D08" w:rsidRDefault="002F313E" w:rsidP="00430582">
      <w:pPr>
        <w:spacing w:after="0" w:line="240" w:lineRule="auto"/>
        <w:jc w:val="both"/>
        <w:rPr>
          <w:rFonts w:ascii="Times New Roman" w:eastAsia="Times New Roman" w:hAnsi="Times New Roman" w:cs="Times New Roman"/>
          <w:sz w:val="24"/>
          <w:szCs w:val="24"/>
        </w:rPr>
      </w:pPr>
      <w:r w:rsidRPr="00871D08">
        <w:rPr>
          <w:rFonts w:ascii="Times New Roman" w:eastAsia="Times New Roman" w:hAnsi="Times New Roman" w:cs="Times New Roman"/>
          <w:sz w:val="24"/>
          <w:szCs w:val="24"/>
        </w:rPr>
        <w:t>(S2,</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S5,</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S6</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W8)</w:t>
      </w:r>
    </w:p>
    <w:p w14:paraId="7EA023BD" w14:textId="0402359C"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Nositelj:</w:t>
      </w:r>
      <w:r w:rsidRPr="00430582">
        <w:rPr>
          <w:rFonts w:ascii="Times New Roman" w:eastAsia="Times New Roman" w:hAnsi="Times New Roman" w:cs="Times New Roman"/>
          <w:sz w:val="24"/>
          <w:szCs w:val="24"/>
        </w:rPr>
        <w:t xml:space="preserve"> </w:t>
      </w:r>
      <w:r w:rsidR="00873D35">
        <w:rPr>
          <w:rFonts w:ascii="Times New Roman" w:eastAsia="Times New Roman" w:hAnsi="Times New Roman" w:cs="Times New Roman"/>
          <w:sz w:val="24"/>
          <w:szCs w:val="24"/>
        </w:rPr>
        <w:t>Grad Zagreb</w:t>
      </w:r>
      <w:r w:rsidRPr="00430582">
        <w:rPr>
          <w:rFonts w:ascii="Times New Roman" w:eastAsia="Times New Roman" w:hAnsi="Times New Roman" w:cs="Times New Roman"/>
          <w:sz w:val="24"/>
          <w:szCs w:val="24"/>
        </w:rPr>
        <w:t xml:space="preserve"> </w:t>
      </w:r>
    </w:p>
    <w:p w14:paraId="6087FAE0" w14:textId="61C29A3D" w:rsidR="00430582" w:rsidRPr="00430582" w:rsidRDefault="00430582" w:rsidP="00430582">
      <w:pPr>
        <w:spacing w:after="0" w:line="240" w:lineRule="auto"/>
        <w:jc w:val="both"/>
        <w:rPr>
          <w:rFonts w:ascii="Times New Roman" w:eastAsia="Times New Roman" w:hAnsi="Times New Roman" w:cs="Times New Roman"/>
          <w:b/>
          <w:sz w:val="24"/>
          <w:szCs w:val="24"/>
        </w:rPr>
      </w:pPr>
      <w:r w:rsidRPr="00430582">
        <w:rPr>
          <w:rFonts w:ascii="Times New Roman" w:eastAsia="Times New Roman" w:hAnsi="Times New Roman" w:cs="Times New Roman"/>
          <w:b/>
          <w:sz w:val="24"/>
          <w:szCs w:val="24"/>
        </w:rPr>
        <w:t xml:space="preserve">Sunositelj: </w:t>
      </w:r>
      <w:r>
        <w:rPr>
          <w:rFonts w:ascii="Times New Roman" w:eastAsia="Times New Roman" w:hAnsi="Times New Roman" w:cs="Times New Roman"/>
          <w:sz w:val="24"/>
          <w:szCs w:val="24"/>
        </w:rPr>
        <w:t>z</w:t>
      </w:r>
      <w:r w:rsidRPr="00430582">
        <w:rPr>
          <w:rFonts w:ascii="Times New Roman" w:eastAsia="Times New Roman" w:hAnsi="Times New Roman" w:cs="Times New Roman"/>
          <w:sz w:val="24"/>
          <w:szCs w:val="24"/>
        </w:rPr>
        <w:t>nanstveno – istraživačke organizacije</w:t>
      </w:r>
    </w:p>
    <w:p w14:paraId="5BB04EE5" w14:textId="77777777" w:rsidR="00430582" w:rsidRPr="00430582" w:rsidRDefault="00430582" w:rsidP="00430582">
      <w:pPr>
        <w:spacing w:after="0" w:line="240" w:lineRule="auto"/>
        <w:jc w:val="both"/>
        <w:rPr>
          <w:rFonts w:ascii="Times New Roman" w:eastAsia="Times New Roman" w:hAnsi="Times New Roman" w:cs="Times New Roman"/>
          <w:b/>
          <w:sz w:val="24"/>
          <w:szCs w:val="24"/>
        </w:rPr>
      </w:pPr>
      <w:r w:rsidRPr="00430582">
        <w:rPr>
          <w:rFonts w:ascii="Times New Roman" w:eastAsia="Times New Roman" w:hAnsi="Times New Roman" w:cs="Times New Roman"/>
          <w:b/>
          <w:sz w:val="24"/>
          <w:szCs w:val="24"/>
        </w:rPr>
        <w:t xml:space="preserve">Aktivnosti: </w:t>
      </w:r>
    </w:p>
    <w:p w14:paraId="15CF9A22" w14:textId="77777777" w:rsidR="00430582" w:rsidRPr="00430582" w:rsidRDefault="00430582" w:rsidP="00AF4F2C">
      <w:pPr>
        <w:numPr>
          <w:ilvl w:val="0"/>
          <w:numId w:val="3"/>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Pronalaženje idealnih rješenja za promet u mirovanju </w:t>
      </w:r>
    </w:p>
    <w:p w14:paraId="5858D641" w14:textId="77777777" w:rsidR="00430582" w:rsidRPr="00430582" w:rsidRDefault="00430582" w:rsidP="00AF4F2C">
      <w:pPr>
        <w:numPr>
          <w:ilvl w:val="0"/>
          <w:numId w:val="3"/>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Prepoznavanje mjesta s najvećim nedostatkom parkirnih mjesta </w:t>
      </w:r>
    </w:p>
    <w:p w14:paraId="63205587" w14:textId="77777777" w:rsidR="00430582" w:rsidRPr="00430582" w:rsidRDefault="00430582" w:rsidP="00AF4F2C">
      <w:pPr>
        <w:numPr>
          <w:ilvl w:val="0"/>
          <w:numId w:val="3"/>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Analiza potreba za parkirnim mjestima na područjima okupljanja velikog broja ljudi </w:t>
      </w:r>
    </w:p>
    <w:p w14:paraId="6A7DF4AE" w14:textId="77777777" w:rsidR="00430582" w:rsidRPr="00430582" w:rsidRDefault="00430582" w:rsidP="00AF4F2C">
      <w:pPr>
        <w:numPr>
          <w:ilvl w:val="0"/>
          <w:numId w:val="3"/>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Implementacija novih rješenja za promet u mirovanju</w:t>
      </w:r>
    </w:p>
    <w:p w14:paraId="7D20B2D7" w14:textId="77777777" w:rsidR="00430582" w:rsidRPr="00430582" w:rsidRDefault="00430582" w:rsidP="00430582">
      <w:pPr>
        <w:spacing w:after="0" w:line="240" w:lineRule="auto"/>
        <w:jc w:val="both"/>
        <w:rPr>
          <w:rFonts w:ascii="Times New Roman" w:eastAsia="Times New Roman" w:hAnsi="Times New Roman" w:cs="Times New Roman"/>
          <w:b/>
          <w:sz w:val="24"/>
          <w:szCs w:val="24"/>
        </w:rPr>
      </w:pPr>
      <w:r w:rsidRPr="00430582">
        <w:rPr>
          <w:rFonts w:ascii="Times New Roman" w:eastAsia="Times New Roman" w:hAnsi="Times New Roman" w:cs="Times New Roman"/>
          <w:b/>
          <w:sz w:val="24"/>
          <w:szCs w:val="24"/>
        </w:rPr>
        <w:t xml:space="preserve">Rok: </w:t>
      </w:r>
      <w:r w:rsidRPr="00430582">
        <w:rPr>
          <w:rFonts w:ascii="Times New Roman" w:eastAsia="Times New Roman" w:hAnsi="Times New Roman" w:cs="Times New Roman"/>
          <w:sz w:val="24"/>
          <w:szCs w:val="24"/>
        </w:rPr>
        <w:t>kontinuirano</w:t>
      </w:r>
    </w:p>
    <w:p w14:paraId="6A79D711"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Pokazatelji uspješnosti:</w:t>
      </w:r>
    </w:p>
    <w:p w14:paraId="5F3C95D8" w14:textId="77777777" w:rsidR="00430582" w:rsidRPr="00430582" w:rsidRDefault="00430582" w:rsidP="00AF4F2C">
      <w:pPr>
        <w:numPr>
          <w:ilvl w:val="0"/>
          <w:numId w:val="4"/>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Broj idealnih rješenja za promet u mirovanju </w:t>
      </w:r>
    </w:p>
    <w:p w14:paraId="324D642C" w14:textId="77777777" w:rsidR="00430582" w:rsidRPr="00430582" w:rsidRDefault="00430582" w:rsidP="00AF4F2C">
      <w:pPr>
        <w:numPr>
          <w:ilvl w:val="0"/>
          <w:numId w:val="4"/>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Broj prepoznatih mjesta s najvećim nedostatkom parkirnih mjesta </w:t>
      </w:r>
    </w:p>
    <w:p w14:paraId="5E08CA9E" w14:textId="77777777" w:rsidR="00430582" w:rsidRPr="00430582" w:rsidRDefault="00430582" w:rsidP="00AF4F2C">
      <w:pPr>
        <w:numPr>
          <w:ilvl w:val="0"/>
          <w:numId w:val="4"/>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Izrađeno izvješće o potrebi za parkirnim mjestima na područjima okupljanja velikog broja ljudi </w:t>
      </w:r>
    </w:p>
    <w:p w14:paraId="1251F90D" w14:textId="77777777" w:rsidR="00430582" w:rsidRPr="00430582" w:rsidRDefault="00430582" w:rsidP="00AF4F2C">
      <w:pPr>
        <w:numPr>
          <w:ilvl w:val="0"/>
          <w:numId w:val="4"/>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Implementirana rješenja za promet u mirovanju</w:t>
      </w:r>
    </w:p>
    <w:p w14:paraId="6DCC1F8B"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Potrebna financijska sredstva:</w:t>
      </w:r>
      <w:r w:rsidRPr="00430582">
        <w:rPr>
          <w:rFonts w:ascii="Times New Roman" w:eastAsia="Times New Roman" w:hAnsi="Times New Roman" w:cs="Times New Roman"/>
          <w:sz w:val="24"/>
          <w:szCs w:val="24"/>
        </w:rPr>
        <w:t xml:space="preserve"> Planirat će se u proračunu Grada Zagreba </w:t>
      </w:r>
    </w:p>
    <w:p w14:paraId="4AE2FDB3"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p>
    <w:p w14:paraId="7058807A" w14:textId="2EB08F72" w:rsidR="002F313E" w:rsidRDefault="002F313E" w:rsidP="0043058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Mjera 2. Sigurnost u prometu</w:t>
      </w:r>
    </w:p>
    <w:p w14:paraId="467BCA33" w14:textId="25F0F58C" w:rsidR="002F313E" w:rsidRPr="00871D08" w:rsidRDefault="002F313E" w:rsidP="00430582">
      <w:pPr>
        <w:spacing w:after="0" w:line="240" w:lineRule="auto"/>
        <w:jc w:val="both"/>
        <w:rPr>
          <w:rFonts w:ascii="Times New Roman" w:eastAsia="Times New Roman" w:hAnsi="Times New Roman" w:cs="Times New Roman"/>
          <w:color w:val="000000"/>
          <w:sz w:val="24"/>
          <w:szCs w:val="24"/>
        </w:rPr>
      </w:pPr>
      <w:r w:rsidRPr="00871D08">
        <w:rPr>
          <w:rFonts w:ascii="Times New Roman" w:eastAsia="Times New Roman" w:hAnsi="Times New Roman" w:cs="Times New Roman"/>
          <w:color w:val="000000"/>
          <w:sz w:val="24"/>
          <w:szCs w:val="24"/>
        </w:rPr>
        <w:t>(S3, S10 – W8, W16)</w:t>
      </w:r>
    </w:p>
    <w:p w14:paraId="2B38D3BD" w14:textId="2C8E4E18"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Nositelj:</w:t>
      </w:r>
      <w:r w:rsidRPr="00430582">
        <w:rPr>
          <w:rFonts w:ascii="Times New Roman" w:eastAsia="Times New Roman" w:hAnsi="Times New Roman" w:cs="Times New Roman"/>
          <w:sz w:val="24"/>
          <w:szCs w:val="24"/>
        </w:rPr>
        <w:t xml:space="preserve"> </w:t>
      </w:r>
      <w:r w:rsidR="00873D35">
        <w:rPr>
          <w:rFonts w:ascii="Times New Roman" w:eastAsia="Times New Roman" w:hAnsi="Times New Roman" w:cs="Times New Roman"/>
          <w:sz w:val="24"/>
          <w:szCs w:val="24"/>
        </w:rPr>
        <w:t>Grad Zagreb</w:t>
      </w:r>
      <w:r w:rsidRPr="00430582">
        <w:rPr>
          <w:rFonts w:ascii="Times New Roman" w:eastAsia="Times New Roman" w:hAnsi="Times New Roman" w:cs="Times New Roman"/>
          <w:sz w:val="24"/>
          <w:szCs w:val="24"/>
        </w:rPr>
        <w:t>, HŽ infrastruktura d.o.o.</w:t>
      </w:r>
    </w:p>
    <w:p w14:paraId="3E1FCB68" w14:textId="2343238C"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Sunositelj:</w:t>
      </w:r>
      <w:r w:rsidR="00873D35">
        <w:rPr>
          <w:rFonts w:ascii="Times New Roman" w:eastAsia="Times New Roman" w:hAnsi="Times New Roman" w:cs="Times New Roman"/>
          <w:sz w:val="24"/>
          <w:szCs w:val="24"/>
        </w:rPr>
        <w:t xml:space="preserve"> z</w:t>
      </w:r>
      <w:r w:rsidRPr="00430582">
        <w:rPr>
          <w:rFonts w:ascii="Times New Roman" w:eastAsia="Times New Roman" w:hAnsi="Times New Roman" w:cs="Times New Roman"/>
          <w:sz w:val="24"/>
          <w:szCs w:val="24"/>
        </w:rPr>
        <w:t>nanstveno – istraživačke organizacije</w:t>
      </w:r>
      <w:r w:rsidR="00873D35">
        <w:rPr>
          <w:rFonts w:ascii="Times New Roman" w:eastAsia="Times New Roman" w:hAnsi="Times New Roman" w:cs="Times New Roman"/>
          <w:sz w:val="24"/>
          <w:szCs w:val="24"/>
        </w:rPr>
        <w:t>, Policijska uprava Zagrebačka</w:t>
      </w:r>
    </w:p>
    <w:p w14:paraId="64CB3523" w14:textId="77777777" w:rsidR="00430582" w:rsidRPr="00430582" w:rsidRDefault="00430582" w:rsidP="00430582">
      <w:pPr>
        <w:spacing w:after="0" w:line="240" w:lineRule="auto"/>
        <w:jc w:val="both"/>
        <w:rPr>
          <w:rFonts w:ascii="Times New Roman" w:eastAsia="Times New Roman" w:hAnsi="Times New Roman" w:cs="Times New Roman"/>
          <w:b/>
          <w:sz w:val="24"/>
          <w:szCs w:val="24"/>
        </w:rPr>
      </w:pPr>
      <w:r w:rsidRPr="00D72268">
        <w:rPr>
          <w:rFonts w:ascii="Times New Roman" w:eastAsia="Times New Roman" w:hAnsi="Times New Roman" w:cs="Times New Roman"/>
          <w:b/>
          <w:sz w:val="24"/>
          <w:szCs w:val="24"/>
        </w:rPr>
        <w:t>Aktivnosti:</w:t>
      </w:r>
      <w:r w:rsidRPr="00430582">
        <w:rPr>
          <w:rFonts w:ascii="Times New Roman" w:eastAsia="Times New Roman" w:hAnsi="Times New Roman" w:cs="Times New Roman"/>
          <w:b/>
          <w:sz w:val="24"/>
          <w:szCs w:val="24"/>
        </w:rPr>
        <w:t xml:space="preserve"> </w:t>
      </w:r>
    </w:p>
    <w:p w14:paraId="62C2702E"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Analiza najčešćih uzroka prometnih nesreća </w:t>
      </w:r>
    </w:p>
    <w:p w14:paraId="58568733"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Analiza najčešćih uzroka prometnih nesreća s ozbiljnijim posljedicama </w:t>
      </w:r>
    </w:p>
    <w:p w14:paraId="0A8D9E5A"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Prepoznavanje rizičnih prometnih točaka</w:t>
      </w:r>
    </w:p>
    <w:p w14:paraId="7600889B"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Razvoj jedinstvene baze podataka o prometnim nesrećama, uzrocima i praćenju stanja prometne sigurnosti – baza Grada Zagreba koja je povezana s bazom MUP-a</w:t>
      </w:r>
    </w:p>
    <w:p w14:paraId="0D859F11"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Poticanje svijesti građana o uočenim učestalim uzrocima prometnih nesreća</w:t>
      </w:r>
    </w:p>
    <w:p w14:paraId="5A341349"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Preventivne akcije u cilju osvještavanja uzroka prometnih nesreća </w:t>
      </w:r>
    </w:p>
    <w:p w14:paraId="1AD4B5A2"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Edukacijske radionice namijenjene predškolskoj i školskoj djeci </w:t>
      </w:r>
    </w:p>
    <w:p w14:paraId="6D48C0B8"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Provođenja revizije cestovne sigurnosti za sve dionice s javnim prijevozom, a posebice u području osnovnih i srednjih škola</w:t>
      </w:r>
    </w:p>
    <w:p w14:paraId="1B164DE1"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Izgradnja i unaprjeđenje biciklističkih staza radi povećanja sigurnosti biciklista</w:t>
      </w:r>
    </w:p>
    <w:p w14:paraId="41B66E1B"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Postavljanje opreme za smirivanje motoriziranog prometa u svrhu smanjenja brzine prometovanja u područjima s velikim intenzitetom nemotoriziranog prometa</w:t>
      </w:r>
    </w:p>
    <w:p w14:paraId="0EAAD296"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Uređenje javne rasvjete na lokacijama gdje smanjenje vidljivosti noću ima potencijalan utjecaj na ugrozu sigurnosti prometa</w:t>
      </w:r>
    </w:p>
    <w:p w14:paraId="4A5D70A0"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Modernizacija i razvoj željezničkog čvora Zagreb (studija: Poboljšanje dostupnosti i bolja integracija željeznice u sustav javnog prijevoza na području grada Zagreba i Zagrebačke županije, Poboljšanje tranzitnog teretnog prijevoza i izgradnja regionalnog logističkog kontejnerskog centra, Poboljšanje sigurnosti željezničkog sustava i utjecaja na okoliš)</w:t>
      </w:r>
    </w:p>
    <w:p w14:paraId="7DB68370" w14:textId="77777777" w:rsidR="00430582" w:rsidRPr="00430582" w:rsidRDefault="00430582" w:rsidP="00AF4F2C">
      <w:pPr>
        <w:numPr>
          <w:ilvl w:val="0"/>
          <w:numId w:val="5"/>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Povećanje razine osiguranja željezničko-cestovnih prijelaza (denivelacije i podizanja sigurnosti cestovno-željezničkih i pješačko-željezničkih prijelaza)</w:t>
      </w:r>
    </w:p>
    <w:p w14:paraId="5DDD4D4E" w14:textId="77777777" w:rsidR="00430582" w:rsidRPr="00430582" w:rsidRDefault="00430582" w:rsidP="00AF4F2C">
      <w:pPr>
        <w:numPr>
          <w:ilvl w:val="0"/>
          <w:numId w:val="5"/>
        </w:numPr>
        <w:spacing w:after="0" w:line="240" w:lineRule="auto"/>
        <w:ind w:left="426"/>
        <w:contextualSpacing/>
        <w:jc w:val="both"/>
        <w:rPr>
          <w:rFonts w:ascii="Times New Roman" w:hAnsi="Times New Roman" w:cs="Times New Roman"/>
          <w:sz w:val="24"/>
          <w:szCs w:val="24"/>
        </w:rPr>
      </w:pPr>
      <w:r w:rsidRPr="00430582">
        <w:rPr>
          <w:rFonts w:ascii="Times New Roman" w:eastAsia="Times New Roman" w:hAnsi="Times New Roman" w:cs="Times New Roman"/>
          <w:sz w:val="24"/>
          <w:szCs w:val="24"/>
        </w:rPr>
        <w:t>Postava mimoilaznih zaštitnih ograda za pješake preko prijelaza u razini</w:t>
      </w:r>
      <w:r w:rsidRPr="00430582">
        <w:rPr>
          <w:rFonts w:ascii="Times New Roman" w:hAnsi="Times New Roman" w:cs="Times New Roman"/>
          <w:sz w:val="24"/>
          <w:szCs w:val="24"/>
        </w:rPr>
        <w:t xml:space="preserve"> </w:t>
      </w:r>
    </w:p>
    <w:p w14:paraId="0DEB9FA7" w14:textId="77777777" w:rsidR="00430582" w:rsidRPr="00430582" w:rsidRDefault="00430582" w:rsidP="00AF4F2C">
      <w:pPr>
        <w:numPr>
          <w:ilvl w:val="0"/>
          <w:numId w:val="5"/>
        </w:numPr>
        <w:spacing w:after="0" w:line="240" w:lineRule="auto"/>
        <w:ind w:left="426"/>
        <w:contextualSpacing/>
        <w:jc w:val="both"/>
        <w:rPr>
          <w:rFonts w:ascii="Times New Roman" w:hAnsi="Times New Roman" w:cs="Times New Roman"/>
          <w:sz w:val="24"/>
          <w:szCs w:val="24"/>
        </w:rPr>
      </w:pPr>
      <w:r w:rsidRPr="00430582">
        <w:rPr>
          <w:rFonts w:ascii="Times New Roman" w:hAnsi="Times New Roman" w:cs="Times New Roman"/>
          <w:sz w:val="24"/>
          <w:szCs w:val="24"/>
        </w:rPr>
        <w:lastRenderedPageBreak/>
        <w:t>Postupanja sukladno Nacionalnom planu sigurnosti prometa na cestama za razdoblje 2021.-2030.</w:t>
      </w:r>
    </w:p>
    <w:p w14:paraId="13AEF2A9"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Rok:</w:t>
      </w:r>
      <w:r w:rsidRPr="00430582">
        <w:rPr>
          <w:rFonts w:ascii="Times New Roman" w:eastAsia="Times New Roman" w:hAnsi="Times New Roman" w:cs="Times New Roman"/>
          <w:sz w:val="24"/>
          <w:szCs w:val="24"/>
        </w:rPr>
        <w:t xml:space="preserve"> kontinuirano</w:t>
      </w:r>
    </w:p>
    <w:p w14:paraId="39A00088"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Pokazatelji uspješnosti:</w:t>
      </w:r>
      <w:r w:rsidRPr="00430582">
        <w:rPr>
          <w:rFonts w:ascii="Times New Roman" w:eastAsia="Times New Roman" w:hAnsi="Times New Roman" w:cs="Times New Roman"/>
          <w:sz w:val="24"/>
          <w:szCs w:val="24"/>
        </w:rPr>
        <w:t xml:space="preserve"> </w:t>
      </w:r>
    </w:p>
    <w:p w14:paraId="4A4131A7" w14:textId="77777777" w:rsidR="00430582" w:rsidRPr="00430582" w:rsidRDefault="00430582" w:rsidP="00AF4F2C">
      <w:pPr>
        <w:numPr>
          <w:ilvl w:val="0"/>
          <w:numId w:val="6"/>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Izrađeno izvješće najčešćih uzroka prometnih nesreća </w:t>
      </w:r>
    </w:p>
    <w:p w14:paraId="421AC21D" w14:textId="77777777" w:rsidR="00430582" w:rsidRPr="00430582" w:rsidRDefault="00430582" w:rsidP="00AF4F2C">
      <w:pPr>
        <w:numPr>
          <w:ilvl w:val="0"/>
          <w:numId w:val="6"/>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Izrađeno izvješće najčešćih uzroka prometnih nesreća s ozbiljnijim posljedicama </w:t>
      </w:r>
    </w:p>
    <w:p w14:paraId="1795A256" w14:textId="1C1CB93F" w:rsidR="00430582" w:rsidRDefault="00430582" w:rsidP="00AF4F2C">
      <w:pPr>
        <w:numPr>
          <w:ilvl w:val="0"/>
          <w:numId w:val="6"/>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Broj prepoznatih rizičnih prometnih točaka</w:t>
      </w:r>
    </w:p>
    <w:p w14:paraId="14FB70AB" w14:textId="1981F5E9" w:rsidR="00240976" w:rsidRDefault="00240976" w:rsidP="00AF4F2C">
      <w:pPr>
        <w:numPr>
          <w:ilvl w:val="0"/>
          <w:numId w:val="6"/>
        </w:numPr>
        <w:spacing w:after="0" w:line="240" w:lineRule="auto"/>
        <w:ind w:left="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Razvijena jedinstvena baza podataka</w:t>
      </w:r>
      <w:r w:rsidRPr="00240976">
        <w:t xml:space="preserve"> </w:t>
      </w:r>
      <w:r w:rsidRPr="00240976">
        <w:rPr>
          <w:rFonts w:ascii="Times New Roman" w:eastAsia="Times New Roman" w:hAnsi="Times New Roman" w:cs="Times New Roman"/>
          <w:sz w:val="24"/>
          <w:szCs w:val="24"/>
        </w:rPr>
        <w:t>o prometnim nesrećama, uzrocima i praćenju stanja prometne sigurnosti – baza Grada Zagreba koja je povezana s bazom MUP-a</w:t>
      </w:r>
      <w:r>
        <w:rPr>
          <w:rFonts w:ascii="Times New Roman" w:eastAsia="Times New Roman" w:hAnsi="Times New Roman" w:cs="Times New Roman"/>
          <w:sz w:val="24"/>
          <w:szCs w:val="24"/>
        </w:rPr>
        <w:t xml:space="preserve"> </w:t>
      </w:r>
    </w:p>
    <w:p w14:paraId="0B7B564D" w14:textId="77777777" w:rsidR="00873D35" w:rsidRDefault="00871D08" w:rsidP="00AF4F2C">
      <w:pPr>
        <w:pStyle w:val="ListParagraph"/>
        <w:numPr>
          <w:ilvl w:val="0"/>
          <w:numId w:val="6"/>
        </w:numPr>
        <w:spacing w:after="0" w:line="240" w:lineRule="auto"/>
        <w:ind w:left="426"/>
        <w:jc w:val="both"/>
        <w:rPr>
          <w:rFonts w:ascii="Times New Roman" w:eastAsia="Times New Roman" w:hAnsi="Times New Roman" w:cs="Times New Roman"/>
          <w:sz w:val="24"/>
          <w:szCs w:val="24"/>
        </w:rPr>
      </w:pPr>
      <w:r w:rsidRPr="00873D35">
        <w:rPr>
          <w:rFonts w:ascii="Times New Roman" w:eastAsia="Times New Roman" w:hAnsi="Times New Roman" w:cs="Times New Roman"/>
          <w:sz w:val="24"/>
          <w:szCs w:val="24"/>
        </w:rPr>
        <w:t>Izvješće o istraživanju javnog mijenja o učestalim uzrocima prometnih nesreća</w:t>
      </w:r>
    </w:p>
    <w:p w14:paraId="1D6056E7" w14:textId="729CFBF8" w:rsidR="00430582" w:rsidRPr="00873D35" w:rsidRDefault="00430582" w:rsidP="00AF4F2C">
      <w:pPr>
        <w:pStyle w:val="ListParagraph"/>
        <w:numPr>
          <w:ilvl w:val="0"/>
          <w:numId w:val="6"/>
        </w:numPr>
        <w:spacing w:after="0" w:line="240" w:lineRule="auto"/>
        <w:ind w:left="426"/>
        <w:jc w:val="both"/>
        <w:rPr>
          <w:rFonts w:ascii="Times New Roman" w:eastAsia="Times New Roman" w:hAnsi="Times New Roman" w:cs="Times New Roman"/>
          <w:sz w:val="24"/>
          <w:szCs w:val="24"/>
        </w:rPr>
      </w:pPr>
      <w:r w:rsidRPr="00873D35">
        <w:rPr>
          <w:rFonts w:ascii="Times New Roman" w:eastAsia="Times New Roman" w:hAnsi="Times New Roman" w:cs="Times New Roman"/>
          <w:sz w:val="24"/>
          <w:szCs w:val="24"/>
        </w:rPr>
        <w:t xml:space="preserve">Broj provedenih preventivnih akcija u cilju osvještavanja uzroka prometnih nesreća </w:t>
      </w:r>
    </w:p>
    <w:p w14:paraId="13F29E4F" w14:textId="77777777" w:rsidR="00430582" w:rsidRPr="00430582" w:rsidRDefault="00430582" w:rsidP="00AF4F2C">
      <w:pPr>
        <w:numPr>
          <w:ilvl w:val="0"/>
          <w:numId w:val="6"/>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Broj provedenih edukacijskih radionica namijenjenih predškolskoj i školskoj djeci </w:t>
      </w:r>
    </w:p>
    <w:p w14:paraId="5DAFEDA0" w14:textId="7F20D48E" w:rsidR="00430582" w:rsidRDefault="00430582" w:rsidP="00AF4F2C">
      <w:pPr>
        <w:numPr>
          <w:ilvl w:val="0"/>
          <w:numId w:val="6"/>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Broj provedenih revizija cestovne sigurnosti za sve dionice s javnim prijevozom, a posebice u području osnovnih i srednjih škola</w:t>
      </w:r>
    </w:p>
    <w:p w14:paraId="2987475F" w14:textId="26B956BA" w:rsidR="00F71ABF" w:rsidRPr="00430582" w:rsidRDefault="00F71ABF" w:rsidP="00AF4F2C">
      <w:pPr>
        <w:numPr>
          <w:ilvl w:val="0"/>
          <w:numId w:val="6"/>
        </w:numPr>
        <w:spacing w:after="0" w:line="240" w:lineRule="auto"/>
        <w:ind w:left="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Izgrađene i unaprijeđene </w:t>
      </w:r>
      <w:r w:rsidRPr="00F71ABF">
        <w:rPr>
          <w:rFonts w:ascii="Times New Roman" w:eastAsia="Times New Roman" w:hAnsi="Times New Roman" w:cs="Times New Roman"/>
          <w:sz w:val="24"/>
          <w:szCs w:val="24"/>
        </w:rPr>
        <w:t>biciklističkih staza radi povećanja sigurnosti biciklista</w:t>
      </w:r>
    </w:p>
    <w:p w14:paraId="413C046B" w14:textId="77777777" w:rsidR="00430582" w:rsidRPr="00430582" w:rsidRDefault="00430582" w:rsidP="00AF4F2C">
      <w:pPr>
        <w:numPr>
          <w:ilvl w:val="0"/>
          <w:numId w:val="6"/>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Postavljena oprema</w:t>
      </w:r>
      <w:r w:rsidRPr="00430582">
        <w:t xml:space="preserve"> </w:t>
      </w:r>
      <w:r w:rsidRPr="00430582">
        <w:rPr>
          <w:rFonts w:ascii="Times New Roman" w:eastAsia="Times New Roman" w:hAnsi="Times New Roman" w:cs="Times New Roman"/>
          <w:sz w:val="24"/>
          <w:szCs w:val="24"/>
        </w:rPr>
        <w:t>za smirivanje motoriziranog prometa u svrhu smanjenja brzine prometovanja u područjima s velikim intenzitetom nemotoriziranog prometa</w:t>
      </w:r>
    </w:p>
    <w:p w14:paraId="3F346D96" w14:textId="62125F7D" w:rsidR="00430582" w:rsidRPr="00240976" w:rsidRDefault="00430582" w:rsidP="00AF4F2C">
      <w:pPr>
        <w:pStyle w:val="ListParagraph"/>
        <w:numPr>
          <w:ilvl w:val="0"/>
          <w:numId w:val="6"/>
        </w:numPr>
        <w:spacing w:after="0" w:line="240" w:lineRule="auto"/>
        <w:ind w:left="426"/>
        <w:jc w:val="both"/>
        <w:rPr>
          <w:rFonts w:ascii="Times New Roman" w:eastAsia="Times New Roman" w:hAnsi="Times New Roman" w:cs="Times New Roman"/>
          <w:sz w:val="24"/>
          <w:szCs w:val="24"/>
        </w:rPr>
      </w:pPr>
      <w:r w:rsidRPr="00240976">
        <w:rPr>
          <w:rFonts w:ascii="Times New Roman" w:eastAsia="Times New Roman" w:hAnsi="Times New Roman" w:cs="Times New Roman"/>
          <w:sz w:val="24"/>
          <w:szCs w:val="24"/>
        </w:rPr>
        <w:t>Broj slučajeva uređene javne rasvjete na lokacijama gdje smanjenje vidljivosti noću ima potencijalan utjecaj na ugrozu sigurnosti prometa</w:t>
      </w:r>
    </w:p>
    <w:p w14:paraId="595CE3E4" w14:textId="2C875825" w:rsidR="00430582" w:rsidRPr="00240976" w:rsidRDefault="00430582" w:rsidP="00AF4F2C">
      <w:pPr>
        <w:pStyle w:val="ListParagraph"/>
        <w:numPr>
          <w:ilvl w:val="0"/>
          <w:numId w:val="6"/>
        </w:numPr>
        <w:spacing w:after="0" w:line="240" w:lineRule="auto"/>
        <w:ind w:left="426"/>
        <w:jc w:val="both"/>
        <w:rPr>
          <w:rFonts w:ascii="Times New Roman" w:eastAsia="Times New Roman" w:hAnsi="Times New Roman" w:cs="Times New Roman"/>
          <w:sz w:val="24"/>
          <w:szCs w:val="24"/>
        </w:rPr>
      </w:pPr>
      <w:r w:rsidRPr="00240976">
        <w:rPr>
          <w:rFonts w:ascii="Times New Roman" w:eastAsia="Times New Roman" w:hAnsi="Times New Roman" w:cs="Times New Roman"/>
          <w:sz w:val="24"/>
          <w:szCs w:val="24"/>
        </w:rPr>
        <w:t>Moderniziran željeznički čvor Zagreb</w:t>
      </w:r>
    </w:p>
    <w:p w14:paraId="5B9F77D8" w14:textId="058A5FB9" w:rsidR="00430582" w:rsidRPr="00240976" w:rsidRDefault="00430582" w:rsidP="00AF4F2C">
      <w:pPr>
        <w:pStyle w:val="ListParagraph"/>
        <w:numPr>
          <w:ilvl w:val="0"/>
          <w:numId w:val="6"/>
        </w:numPr>
        <w:spacing w:after="0" w:line="240" w:lineRule="auto"/>
        <w:ind w:left="426"/>
        <w:jc w:val="both"/>
        <w:rPr>
          <w:rFonts w:ascii="Times New Roman" w:eastAsia="Times New Roman" w:hAnsi="Times New Roman" w:cs="Times New Roman"/>
          <w:sz w:val="24"/>
          <w:szCs w:val="24"/>
        </w:rPr>
      </w:pPr>
      <w:r w:rsidRPr="00240976">
        <w:rPr>
          <w:rFonts w:ascii="Times New Roman" w:eastAsia="Times New Roman" w:hAnsi="Times New Roman" w:cs="Times New Roman"/>
          <w:sz w:val="24"/>
          <w:szCs w:val="24"/>
        </w:rPr>
        <w:t>Izvješće o denivelaciji i podizanju sigurnosti cestovno-željezničkih i pješačko-željezničkih prijelaza)</w:t>
      </w:r>
    </w:p>
    <w:p w14:paraId="0FC58764" w14:textId="3A9CBF27" w:rsidR="00430582" w:rsidRPr="00240976" w:rsidRDefault="00430582" w:rsidP="00AF4F2C">
      <w:pPr>
        <w:pStyle w:val="ListParagraph"/>
        <w:numPr>
          <w:ilvl w:val="0"/>
          <w:numId w:val="6"/>
        </w:numPr>
        <w:spacing w:after="0" w:line="240" w:lineRule="auto"/>
        <w:ind w:left="426"/>
        <w:jc w:val="both"/>
        <w:rPr>
          <w:rFonts w:ascii="Times New Roman" w:eastAsia="Times New Roman" w:hAnsi="Times New Roman" w:cs="Times New Roman"/>
          <w:sz w:val="24"/>
          <w:szCs w:val="24"/>
        </w:rPr>
      </w:pPr>
      <w:r w:rsidRPr="00240976">
        <w:rPr>
          <w:rFonts w:ascii="Times New Roman" w:eastAsia="Times New Roman" w:hAnsi="Times New Roman" w:cs="Times New Roman"/>
          <w:sz w:val="24"/>
          <w:szCs w:val="24"/>
        </w:rPr>
        <w:t xml:space="preserve">Broj postavljenih mimoilaznih zaštitnih ograda za pješake preko prijelaza u razini </w:t>
      </w:r>
    </w:p>
    <w:p w14:paraId="27E7CCB7" w14:textId="231BE1CA" w:rsidR="00430582" w:rsidRPr="00240976" w:rsidRDefault="00430582" w:rsidP="00AF4F2C">
      <w:pPr>
        <w:pStyle w:val="ListParagraph"/>
        <w:numPr>
          <w:ilvl w:val="0"/>
          <w:numId w:val="6"/>
        </w:numPr>
        <w:spacing w:after="0" w:line="240" w:lineRule="auto"/>
        <w:ind w:left="426"/>
        <w:jc w:val="both"/>
        <w:rPr>
          <w:rFonts w:ascii="Times New Roman" w:eastAsia="Times New Roman" w:hAnsi="Times New Roman" w:cs="Times New Roman"/>
          <w:sz w:val="24"/>
          <w:szCs w:val="24"/>
        </w:rPr>
      </w:pPr>
      <w:r w:rsidRPr="00240976">
        <w:rPr>
          <w:rFonts w:ascii="Times New Roman" w:eastAsia="Times New Roman" w:hAnsi="Times New Roman" w:cs="Times New Roman"/>
          <w:sz w:val="24"/>
          <w:szCs w:val="24"/>
        </w:rPr>
        <w:t>Izvješća o postupanju sukladno Nacionalnom planu sigurnosti prometa na cestama za razdoblje 2021.-2030.</w:t>
      </w:r>
    </w:p>
    <w:p w14:paraId="02A5439A"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Potrebna financijska sredstva:</w:t>
      </w:r>
      <w:r w:rsidRPr="00430582">
        <w:rPr>
          <w:rFonts w:ascii="Times New Roman" w:eastAsia="Times New Roman" w:hAnsi="Times New Roman" w:cs="Times New Roman"/>
          <w:sz w:val="24"/>
          <w:szCs w:val="24"/>
        </w:rPr>
        <w:t xml:space="preserve"> Planirat će se u proračunu Grada Zagreb</w:t>
      </w:r>
    </w:p>
    <w:p w14:paraId="191F2A7D"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p>
    <w:p w14:paraId="5BADB216"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p>
    <w:p w14:paraId="3195DB12"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color w:val="000000"/>
          <w:sz w:val="24"/>
          <w:szCs w:val="24"/>
        </w:rPr>
        <w:t xml:space="preserve">Mjera 3. Kvaliteta usluga javnog prijevoza </w:t>
      </w:r>
    </w:p>
    <w:p w14:paraId="3FE1EE18" w14:textId="6DC5057D" w:rsidR="00060AF2" w:rsidRPr="00871D08" w:rsidRDefault="00060AF2" w:rsidP="00430582">
      <w:pPr>
        <w:spacing w:after="0" w:line="240" w:lineRule="auto"/>
        <w:jc w:val="both"/>
        <w:rPr>
          <w:rFonts w:ascii="Times New Roman" w:eastAsia="Times New Roman" w:hAnsi="Times New Roman" w:cs="Times New Roman"/>
          <w:sz w:val="24"/>
          <w:szCs w:val="24"/>
        </w:rPr>
      </w:pPr>
      <w:r w:rsidRPr="00871D08">
        <w:rPr>
          <w:rFonts w:ascii="Times New Roman" w:eastAsia="Times New Roman" w:hAnsi="Times New Roman" w:cs="Times New Roman"/>
          <w:sz w:val="24"/>
          <w:szCs w:val="24"/>
        </w:rPr>
        <w:t>(S2,</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S5</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W21)</w:t>
      </w:r>
    </w:p>
    <w:p w14:paraId="351207B6" w14:textId="4FE91BC1"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Nositelj:</w:t>
      </w:r>
      <w:r w:rsidRPr="00430582">
        <w:rPr>
          <w:rFonts w:ascii="Times New Roman" w:eastAsia="Times New Roman" w:hAnsi="Times New Roman" w:cs="Times New Roman"/>
          <w:sz w:val="24"/>
          <w:szCs w:val="24"/>
        </w:rPr>
        <w:t xml:space="preserve"> G</w:t>
      </w:r>
      <w:r w:rsidR="00873D35">
        <w:rPr>
          <w:rFonts w:ascii="Times New Roman" w:eastAsia="Times New Roman" w:hAnsi="Times New Roman" w:cs="Times New Roman"/>
          <w:sz w:val="24"/>
          <w:szCs w:val="24"/>
        </w:rPr>
        <w:t xml:space="preserve">rad Zagreb, </w:t>
      </w:r>
      <w:r w:rsidRPr="00430582">
        <w:rPr>
          <w:rFonts w:ascii="Times New Roman" w:eastAsia="Times New Roman" w:hAnsi="Times New Roman" w:cs="Times New Roman"/>
          <w:sz w:val="24"/>
          <w:szCs w:val="24"/>
        </w:rPr>
        <w:t>Integrirani promet zagrebačkog područja d.o.o.</w:t>
      </w:r>
    </w:p>
    <w:p w14:paraId="0FBEB12E" w14:textId="75A6CCA6"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Sunositelj:</w:t>
      </w:r>
      <w:r w:rsidRPr="00430582">
        <w:rPr>
          <w:rFonts w:ascii="Times New Roman" w:eastAsia="Times New Roman" w:hAnsi="Times New Roman" w:cs="Times New Roman"/>
          <w:sz w:val="24"/>
          <w:szCs w:val="24"/>
        </w:rPr>
        <w:t xml:space="preserve"> </w:t>
      </w:r>
      <w:r w:rsidR="00873D35">
        <w:rPr>
          <w:rFonts w:ascii="Times New Roman" w:eastAsia="Times New Roman" w:hAnsi="Times New Roman" w:cs="Times New Roman"/>
          <w:sz w:val="24"/>
          <w:szCs w:val="24"/>
        </w:rPr>
        <w:t xml:space="preserve">ZET, </w:t>
      </w:r>
      <w:r w:rsidRPr="00430582">
        <w:rPr>
          <w:rFonts w:ascii="Times New Roman" w:eastAsia="Times New Roman" w:hAnsi="Times New Roman" w:cs="Times New Roman"/>
          <w:sz w:val="24"/>
          <w:szCs w:val="24"/>
        </w:rPr>
        <w:t>HŽ Putnički prijevoz, Zagrebačka županija, Krapinsko – zagorska županija</w:t>
      </w:r>
    </w:p>
    <w:p w14:paraId="219FDFF2" w14:textId="77777777" w:rsidR="00430582" w:rsidRPr="00430582" w:rsidRDefault="00430582" w:rsidP="00430582">
      <w:pPr>
        <w:spacing w:after="0" w:line="240" w:lineRule="auto"/>
        <w:jc w:val="both"/>
        <w:rPr>
          <w:rFonts w:ascii="Times New Roman" w:eastAsia="Times New Roman" w:hAnsi="Times New Roman" w:cs="Times New Roman"/>
          <w:b/>
          <w:sz w:val="24"/>
          <w:szCs w:val="24"/>
        </w:rPr>
      </w:pPr>
      <w:r w:rsidRPr="00430582">
        <w:rPr>
          <w:rFonts w:ascii="Times New Roman" w:eastAsia="Times New Roman" w:hAnsi="Times New Roman" w:cs="Times New Roman"/>
          <w:b/>
          <w:sz w:val="24"/>
          <w:szCs w:val="24"/>
        </w:rPr>
        <w:t xml:space="preserve">Aktivnosti: </w:t>
      </w:r>
    </w:p>
    <w:p w14:paraId="0D5EFD2A" w14:textId="77777777" w:rsidR="00430582" w:rsidRPr="00430582" w:rsidRDefault="00430582" w:rsidP="00AF4F2C">
      <w:pPr>
        <w:numPr>
          <w:ilvl w:val="0"/>
          <w:numId w:val="7"/>
        </w:numPr>
        <w:spacing w:after="0" w:line="240" w:lineRule="auto"/>
        <w:ind w:left="426"/>
        <w:contextualSpacing/>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Analiza pokrivenosti (mreža linija) javnim prijevozom čitavog područja grada Zagreba </w:t>
      </w:r>
    </w:p>
    <w:p w14:paraId="1022FB38" w14:textId="77777777" w:rsidR="00430582" w:rsidRPr="00430582" w:rsidRDefault="00430582" w:rsidP="00AF4F2C">
      <w:pPr>
        <w:numPr>
          <w:ilvl w:val="0"/>
          <w:numId w:val="7"/>
        </w:numPr>
        <w:spacing w:after="0" w:line="240" w:lineRule="auto"/>
        <w:ind w:left="426"/>
        <w:contextualSpacing/>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Analiza zadovoljstva građana uslugama i kvalitetom javnog prijevoza</w:t>
      </w:r>
    </w:p>
    <w:p w14:paraId="290C4759" w14:textId="77777777" w:rsidR="00430582" w:rsidRPr="00430582" w:rsidRDefault="00430582" w:rsidP="00AF4F2C">
      <w:pPr>
        <w:numPr>
          <w:ilvl w:val="0"/>
          <w:numId w:val="7"/>
        </w:numPr>
        <w:spacing w:after="0" w:line="240" w:lineRule="auto"/>
        <w:ind w:left="426"/>
        <w:contextualSpacing/>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Unapređenje sigurnosti stajališta javnog prijevoza primjenom tehnologija kao što su videonadzor i panic tipka</w:t>
      </w:r>
    </w:p>
    <w:p w14:paraId="5719D70E" w14:textId="77777777" w:rsidR="00430582" w:rsidRPr="00430582" w:rsidRDefault="00430582" w:rsidP="00AF4F2C">
      <w:pPr>
        <w:numPr>
          <w:ilvl w:val="0"/>
          <w:numId w:val="7"/>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Promjena lokacija postojećih stajališta ili izgradnja novih stajališta javnih prijevoza prilagođeno blizini sportskih objekata</w:t>
      </w:r>
    </w:p>
    <w:p w14:paraId="155C16FF" w14:textId="77777777" w:rsidR="00430582" w:rsidRPr="00430582" w:rsidRDefault="00430582" w:rsidP="00AF4F2C">
      <w:pPr>
        <w:numPr>
          <w:ilvl w:val="0"/>
          <w:numId w:val="7"/>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Izgradnja/dogradnja/rekonstrukcija/modernizacija intermodalnih čvorišta u mreži javnog prijevoza</w:t>
      </w:r>
    </w:p>
    <w:p w14:paraId="08EADF20" w14:textId="77777777" w:rsidR="00430582" w:rsidRPr="00430582" w:rsidRDefault="00430582" w:rsidP="00AF4F2C">
      <w:pPr>
        <w:numPr>
          <w:ilvl w:val="0"/>
          <w:numId w:val="7"/>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Izgradnja/dogradnja parkirališta za bicikle i automobile pored intermodalnih točaka u mreži javnog prijevoza </w:t>
      </w:r>
    </w:p>
    <w:p w14:paraId="357E81BA" w14:textId="77777777" w:rsidR="00430582" w:rsidRPr="00430582" w:rsidRDefault="00430582" w:rsidP="00AF4F2C">
      <w:pPr>
        <w:numPr>
          <w:ilvl w:val="0"/>
          <w:numId w:val="7"/>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Uspostava jedinstvenog informacijskog sustava za informiranje putnika na razini regije (Grad Zagreb, Zagrebačka županija, Krapinsko – zagorska županija)</w:t>
      </w:r>
    </w:p>
    <w:p w14:paraId="514391C3" w14:textId="77777777" w:rsidR="00430582" w:rsidRPr="00430582" w:rsidRDefault="00430582" w:rsidP="00AF4F2C">
      <w:pPr>
        <w:numPr>
          <w:ilvl w:val="0"/>
          <w:numId w:val="7"/>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Uspostava sustava zajedničke prijevozne karte na razini regije (Grad Zagreb, Zagrebačka županija, Krapinsko – zagorska županija)</w:t>
      </w:r>
    </w:p>
    <w:p w14:paraId="283BD3D6" w14:textId="77777777" w:rsidR="00430582" w:rsidRPr="00430582" w:rsidRDefault="00430582" w:rsidP="00AF4F2C">
      <w:pPr>
        <w:numPr>
          <w:ilvl w:val="0"/>
          <w:numId w:val="7"/>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Izrada aplikacije za mobilne telefone za zajedničku kartu za područje u obuhvatu IPP (Grad Zagreb, Zagrebačka županija, Krapinsko – zagorska županija)</w:t>
      </w:r>
    </w:p>
    <w:p w14:paraId="1A3A8519" w14:textId="77777777" w:rsidR="00430582" w:rsidRPr="00430582" w:rsidRDefault="00430582" w:rsidP="00AF4F2C">
      <w:pPr>
        <w:numPr>
          <w:ilvl w:val="0"/>
          <w:numId w:val="7"/>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lastRenderedPageBreak/>
        <w:t>Studija integrirane mreže linija javnog prijevoza sa usklađenim voznim redovima i održivim financijskim modelom na razini regije (Grad Zagreb, Zagrebačka županija, Krapinsko – zagorska županija)</w:t>
      </w:r>
    </w:p>
    <w:p w14:paraId="5210C714" w14:textId="77777777" w:rsidR="00430582" w:rsidRPr="00430582" w:rsidRDefault="00430582" w:rsidP="00AF4F2C">
      <w:pPr>
        <w:numPr>
          <w:ilvl w:val="0"/>
          <w:numId w:val="7"/>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Strateški plan razvoja biciklističkog prometa i mikromobilnosti sa planom razvoja pripadajuće infrastrukture na razini regije (Grad Zagreb, Zagrebačka županija, Krapinsko – zagorska županija)</w:t>
      </w:r>
    </w:p>
    <w:p w14:paraId="68B2308A" w14:textId="77777777" w:rsidR="00430582" w:rsidRPr="00430582" w:rsidRDefault="00430582" w:rsidP="00AF4F2C">
      <w:pPr>
        <w:numPr>
          <w:ilvl w:val="0"/>
          <w:numId w:val="7"/>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Studija analize postojeće zakonske regulative sa izradom smjernica za izmjenu, u svrhu omogućavanja bolje prometne povezanosti za sve oblike prijevoza na području Master plan regije (Grad Zagreb, Zagrebačka županija, Krapinsko – zagorska županija)</w:t>
      </w:r>
    </w:p>
    <w:p w14:paraId="16FD1C04"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 xml:space="preserve">Rok: </w:t>
      </w:r>
      <w:r w:rsidRPr="00430582">
        <w:rPr>
          <w:rFonts w:ascii="Times New Roman" w:eastAsia="Times New Roman" w:hAnsi="Times New Roman" w:cs="Times New Roman"/>
          <w:sz w:val="24"/>
          <w:szCs w:val="24"/>
        </w:rPr>
        <w:t>kontinuirano</w:t>
      </w:r>
    </w:p>
    <w:p w14:paraId="07287EED"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Pokazatelji uspješnosti:</w:t>
      </w:r>
      <w:r w:rsidRPr="00430582">
        <w:rPr>
          <w:rFonts w:ascii="Times New Roman" w:eastAsia="Times New Roman" w:hAnsi="Times New Roman" w:cs="Times New Roman"/>
          <w:sz w:val="24"/>
          <w:szCs w:val="24"/>
        </w:rPr>
        <w:t xml:space="preserve"> </w:t>
      </w:r>
    </w:p>
    <w:p w14:paraId="379A09CA"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Izrađeno izvješće o pokrivenosti javnim prijevozom čitavog područja grada Zagreba </w:t>
      </w:r>
    </w:p>
    <w:p w14:paraId="2B764CFF"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Izrađeno izvješće o zadovoljstvu građana uslugama i kvalitetom javnog prijevoza</w:t>
      </w:r>
    </w:p>
    <w:p w14:paraId="74749878"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Broj uređenih stajališta javnog prijevoza primjenom tehnologija kao što su videonadzor i panic tipka</w:t>
      </w:r>
    </w:p>
    <w:p w14:paraId="380A1886"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Broj promijenjenih lokacija postojećih stajališta ili broj izgrađenih novih stajališta javnih prijevoza prilagođenih blizini sportskih objekata</w:t>
      </w:r>
    </w:p>
    <w:p w14:paraId="765B99EE"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Broj izgrađenih/dograđenih/rekonstruiranih/moderniziranih intermodalnih čvorišta u mreži javnog prijevoza</w:t>
      </w:r>
    </w:p>
    <w:p w14:paraId="332D23B7"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 xml:space="preserve">Broj izgrađenih/dograđenih parkirališta za bicikle i automobile pored intermodalnih točaka u mreži javnog prijevoza </w:t>
      </w:r>
    </w:p>
    <w:p w14:paraId="65BFFED1"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Uspostavljen jedinstveni informacijski sustav za informiranje putnika na razini regije (Grad Zagreb, Zagrebačka županija, Krapinsko – zagorska županija)</w:t>
      </w:r>
    </w:p>
    <w:p w14:paraId="119F81E1"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Uspostavljen sustav zajedničke prijevozne karte na razini regije (Grad Zagreb, Zagrebačka županija, Krapinsko – zagorska županija)</w:t>
      </w:r>
    </w:p>
    <w:p w14:paraId="2F464212"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Izrađena aplikacija za mobilne telefone za zajedničku kartu za područje u obuhvatu IPP (Grad Zagreb, Zagrebačka županija, Krapinsko – zagorska županija)</w:t>
      </w:r>
    </w:p>
    <w:p w14:paraId="35618242"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Izrađena studija integrirane mreže linija javnog prijevoza sa usklađenim voznim redovima i održivim financijskim modelom na razini regije (Grad Zagreb, Zagrebačka županija, Krapinsko – zagorska županija)</w:t>
      </w:r>
    </w:p>
    <w:p w14:paraId="78CEF005"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Izrađen strateški plan razvoja biciklističkog prometa i mikromobilnosti sa planom razvoja pripadajuće infrastrukture na razini regije (Grad Zagreb, Zagrebačka županija, Krapinsko – zagorska županija)</w:t>
      </w:r>
    </w:p>
    <w:p w14:paraId="35DAEC0C" w14:textId="77777777" w:rsidR="00430582" w:rsidRPr="00430582" w:rsidRDefault="00430582" w:rsidP="00AF4F2C">
      <w:pPr>
        <w:numPr>
          <w:ilvl w:val="0"/>
          <w:numId w:val="8"/>
        </w:numPr>
        <w:spacing w:after="0" w:line="240" w:lineRule="auto"/>
        <w:ind w:left="426"/>
        <w:contextualSpacing/>
        <w:jc w:val="both"/>
        <w:rPr>
          <w:rFonts w:ascii="Times New Roman" w:eastAsia="Times New Roman" w:hAnsi="Times New Roman" w:cs="Times New Roman"/>
          <w:sz w:val="24"/>
          <w:szCs w:val="24"/>
        </w:rPr>
      </w:pPr>
      <w:r w:rsidRPr="00430582">
        <w:rPr>
          <w:rFonts w:ascii="Times New Roman" w:eastAsia="Times New Roman" w:hAnsi="Times New Roman" w:cs="Times New Roman"/>
          <w:sz w:val="24"/>
          <w:szCs w:val="24"/>
        </w:rPr>
        <w:t>Izrađena studija analize postojeće zakonske regulative sa izradom smjernica za izmjenu, u svrhu omogućavanja bolje prometne povezanosti za sve oblike prijevoza na području Master plan regije (Grad Zagreb, Zagrebačka županija, Krapinsko – zagorska županija)</w:t>
      </w:r>
    </w:p>
    <w:p w14:paraId="2A9E687E" w14:textId="41F9FDD2" w:rsidR="00430582" w:rsidRPr="00430582" w:rsidRDefault="00430582" w:rsidP="00430582">
      <w:pPr>
        <w:spacing w:after="0" w:line="240" w:lineRule="auto"/>
        <w:rPr>
          <w:rFonts w:ascii="Times New Roman" w:eastAsia="Times New Roman" w:hAnsi="Times New Roman" w:cs="Times New Roman"/>
          <w:sz w:val="24"/>
          <w:szCs w:val="24"/>
        </w:rPr>
      </w:pPr>
      <w:r w:rsidRPr="00430582">
        <w:rPr>
          <w:rFonts w:ascii="Times New Roman" w:eastAsia="Times New Roman" w:hAnsi="Times New Roman" w:cs="Times New Roman"/>
          <w:b/>
          <w:sz w:val="24"/>
          <w:szCs w:val="24"/>
        </w:rPr>
        <w:t>Potrebna financijska sredstva:</w:t>
      </w:r>
      <w:r w:rsidR="00873D35">
        <w:rPr>
          <w:rFonts w:ascii="Times New Roman" w:eastAsia="Times New Roman" w:hAnsi="Times New Roman" w:cs="Times New Roman"/>
          <w:sz w:val="24"/>
          <w:szCs w:val="24"/>
        </w:rPr>
        <w:t xml:space="preserve"> p</w:t>
      </w:r>
      <w:r w:rsidRPr="00430582">
        <w:rPr>
          <w:rFonts w:ascii="Times New Roman" w:eastAsia="Times New Roman" w:hAnsi="Times New Roman" w:cs="Times New Roman"/>
          <w:sz w:val="24"/>
          <w:szCs w:val="24"/>
        </w:rPr>
        <w:t>lanirat će se u proračunu Grada Zagreba, Planirat će se u proračunu IPZP, Grada Zagreba i proračunima županija (Zagrebačka županija, Krapinsko – zagorska županija)</w:t>
      </w:r>
    </w:p>
    <w:p w14:paraId="1A1B8557" w14:textId="77777777" w:rsidR="00430582" w:rsidRPr="00430582" w:rsidRDefault="00430582" w:rsidP="00430582">
      <w:pPr>
        <w:spacing w:after="0" w:line="240" w:lineRule="auto"/>
        <w:jc w:val="both"/>
        <w:rPr>
          <w:rFonts w:ascii="Times New Roman" w:eastAsia="Times New Roman" w:hAnsi="Times New Roman" w:cs="Times New Roman"/>
          <w:sz w:val="24"/>
          <w:szCs w:val="24"/>
        </w:rPr>
      </w:pPr>
    </w:p>
    <w:p w14:paraId="2CD70CBC" w14:textId="10AC1880" w:rsidR="00430582" w:rsidRDefault="00430582" w:rsidP="00430582">
      <w:pPr>
        <w:spacing w:after="0" w:line="240" w:lineRule="auto"/>
        <w:jc w:val="both"/>
        <w:rPr>
          <w:rFonts w:ascii="Times New Roman" w:eastAsia="Times New Roman" w:hAnsi="Times New Roman" w:cs="Times New Roman"/>
          <w:sz w:val="24"/>
          <w:szCs w:val="24"/>
        </w:rPr>
      </w:pPr>
    </w:p>
    <w:p w14:paraId="79CBAA54" w14:textId="77777777" w:rsidR="00430582" w:rsidRPr="00430582" w:rsidRDefault="00430582" w:rsidP="00430582">
      <w:pPr>
        <w:spacing w:after="0" w:line="240" w:lineRule="auto"/>
        <w:jc w:val="both"/>
        <w:rPr>
          <w:rFonts w:ascii="Times New Roman" w:eastAsia="Times New Roman" w:hAnsi="Times New Roman" w:cs="Times New Roman"/>
          <w:b/>
          <w:color w:val="000000"/>
          <w:sz w:val="24"/>
          <w:szCs w:val="24"/>
        </w:rPr>
      </w:pPr>
      <w:r w:rsidRPr="00430582">
        <w:rPr>
          <w:rFonts w:ascii="Times New Roman" w:eastAsia="Times New Roman" w:hAnsi="Times New Roman" w:cs="Times New Roman"/>
          <w:b/>
          <w:color w:val="000000"/>
          <w:sz w:val="24"/>
          <w:szCs w:val="24"/>
        </w:rPr>
        <w:t>Mjera 4.</w:t>
      </w:r>
      <w:r w:rsidRPr="00430582">
        <w:rPr>
          <w:rFonts w:ascii="Times New Roman" w:hAnsi="Times New Roman" w:cs="Times New Roman"/>
          <w:sz w:val="24"/>
          <w:szCs w:val="24"/>
        </w:rPr>
        <w:t xml:space="preserve"> </w:t>
      </w:r>
      <w:r w:rsidRPr="00430582">
        <w:rPr>
          <w:rFonts w:ascii="Times New Roman" w:eastAsia="Times New Roman" w:hAnsi="Times New Roman" w:cs="Times New Roman"/>
          <w:b/>
          <w:color w:val="000000"/>
          <w:sz w:val="24"/>
          <w:szCs w:val="24"/>
        </w:rPr>
        <w:t>Prilagodba prometne infrastrukture klimatskim promjenama</w:t>
      </w:r>
    </w:p>
    <w:p w14:paraId="1552465D" w14:textId="57F26A67" w:rsidR="00430582" w:rsidRPr="00430582" w:rsidRDefault="00060AF2" w:rsidP="0043058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(S2, S3, S5 - W19</w:t>
      </w:r>
      <w:r w:rsidR="00430582" w:rsidRPr="00430582">
        <w:rPr>
          <w:rFonts w:ascii="Times New Roman" w:eastAsia="Times New Roman" w:hAnsi="Times New Roman" w:cs="Times New Roman"/>
          <w:color w:val="000000"/>
          <w:sz w:val="24"/>
          <w:szCs w:val="24"/>
        </w:rPr>
        <w:t>)</w:t>
      </w:r>
    </w:p>
    <w:p w14:paraId="10621C5A" w14:textId="047B316F" w:rsidR="00430582" w:rsidRPr="00430582" w:rsidRDefault="00430582" w:rsidP="00430582">
      <w:pPr>
        <w:spacing w:after="0" w:line="240" w:lineRule="auto"/>
        <w:jc w:val="both"/>
        <w:rPr>
          <w:rFonts w:ascii="Times New Roman" w:eastAsia="Times New Roman" w:hAnsi="Times New Roman" w:cs="Times New Roman"/>
          <w:b/>
          <w:color w:val="000000"/>
          <w:sz w:val="24"/>
          <w:szCs w:val="24"/>
        </w:rPr>
      </w:pPr>
      <w:r w:rsidRPr="00430582">
        <w:rPr>
          <w:rFonts w:ascii="Times New Roman" w:eastAsia="Times New Roman" w:hAnsi="Times New Roman" w:cs="Times New Roman"/>
          <w:b/>
          <w:color w:val="000000"/>
          <w:sz w:val="24"/>
          <w:szCs w:val="24"/>
        </w:rPr>
        <w:t xml:space="preserve">Nositelj: </w:t>
      </w:r>
      <w:r w:rsidR="00873D35" w:rsidRPr="00873D35">
        <w:rPr>
          <w:rFonts w:ascii="Times New Roman" w:eastAsia="Times New Roman" w:hAnsi="Times New Roman" w:cs="Times New Roman"/>
          <w:color w:val="000000"/>
          <w:sz w:val="24"/>
          <w:szCs w:val="24"/>
        </w:rPr>
        <w:t>Grad Zagreb</w:t>
      </w:r>
    </w:p>
    <w:p w14:paraId="1EE675E0" w14:textId="1625BF37" w:rsidR="00430582" w:rsidRPr="00430582" w:rsidRDefault="00873D35" w:rsidP="0043058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Sunositelj: </w:t>
      </w:r>
      <w:r w:rsidRPr="00873D35">
        <w:rPr>
          <w:rFonts w:ascii="Times New Roman" w:eastAsia="Times New Roman" w:hAnsi="Times New Roman" w:cs="Times New Roman"/>
          <w:color w:val="000000"/>
          <w:sz w:val="24"/>
          <w:szCs w:val="24"/>
        </w:rPr>
        <w:t>nadležne gradske tvrtke i ustanove</w:t>
      </w:r>
    </w:p>
    <w:p w14:paraId="0A44C94D" w14:textId="77777777" w:rsidR="00430582" w:rsidRPr="00430582" w:rsidRDefault="00430582" w:rsidP="00430582">
      <w:pPr>
        <w:spacing w:after="0" w:line="240" w:lineRule="auto"/>
        <w:jc w:val="both"/>
        <w:rPr>
          <w:rFonts w:ascii="Times New Roman" w:eastAsia="Times New Roman" w:hAnsi="Times New Roman" w:cs="Times New Roman"/>
          <w:b/>
          <w:color w:val="000000"/>
          <w:sz w:val="24"/>
          <w:szCs w:val="24"/>
        </w:rPr>
      </w:pPr>
      <w:r w:rsidRPr="00430582">
        <w:rPr>
          <w:rFonts w:ascii="Times New Roman" w:eastAsia="Times New Roman" w:hAnsi="Times New Roman" w:cs="Times New Roman"/>
          <w:b/>
          <w:color w:val="000000"/>
          <w:sz w:val="24"/>
          <w:szCs w:val="24"/>
        </w:rPr>
        <w:t xml:space="preserve">Aktivnosti: </w:t>
      </w:r>
    </w:p>
    <w:p w14:paraId="0BEB47EC" w14:textId="77777777" w:rsidR="00430582" w:rsidRPr="00430582" w:rsidRDefault="00430582" w:rsidP="00AF4F2C">
      <w:pPr>
        <w:numPr>
          <w:ilvl w:val="0"/>
          <w:numId w:val="9"/>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Analiza postojećeg stanja cestovnih i pločničkih površina s obzirom na tip asfalta (sastav) i strukturni status</w:t>
      </w:r>
    </w:p>
    <w:p w14:paraId="5C32DE02" w14:textId="77777777" w:rsidR="00430582" w:rsidRPr="00430582" w:rsidRDefault="00430582" w:rsidP="00AF4F2C">
      <w:pPr>
        <w:numPr>
          <w:ilvl w:val="0"/>
          <w:numId w:val="9"/>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lastRenderedPageBreak/>
        <w:t>Izrada pregleda mogućnosti korištenja drugih mješavina asfalta, koje su otpornije na strukturne promjene uzrokovane visokim temperaturama i koje su više reflektirajuće kako bi se umanjilo zagrijavanje površina</w:t>
      </w:r>
    </w:p>
    <w:p w14:paraId="267BD230" w14:textId="77777777" w:rsidR="00430582" w:rsidRPr="00430582" w:rsidRDefault="00430582" w:rsidP="00AF4F2C">
      <w:pPr>
        <w:numPr>
          <w:ilvl w:val="0"/>
          <w:numId w:val="9"/>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Izrada plana prilagodbe postojećih asfaltnih površina na bazi izrađenog pregleda mogućnosti prilagodbe</w:t>
      </w:r>
    </w:p>
    <w:p w14:paraId="773B3EA5" w14:textId="77777777" w:rsidR="00430582" w:rsidRPr="00430582" w:rsidRDefault="00430582" w:rsidP="00AF4F2C">
      <w:pPr>
        <w:numPr>
          <w:ilvl w:val="0"/>
          <w:numId w:val="9"/>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Izrada protokola s ograničenjima korištenja određenih dionica s obzirom na nosivost vozila</w:t>
      </w:r>
    </w:p>
    <w:p w14:paraId="36DF3D86" w14:textId="77777777" w:rsidR="00430582" w:rsidRPr="00430582" w:rsidRDefault="00430582" w:rsidP="00AF4F2C">
      <w:pPr>
        <w:numPr>
          <w:ilvl w:val="0"/>
          <w:numId w:val="9"/>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Kontinuirano praćenje stanja asfaltnih površina i pravodobno reagiranje u slučaju izraženih temperaturnih ekstrema</w:t>
      </w:r>
    </w:p>
    <w:p w14:paraId="2D4801A4" w14:textId="77777777" w:rsidR="00430582" w:rsidRPr="00430582" w:rsidRDefault="00430582" w:rsidP="00AF4F2C">
      <w:pPr>
        <w:numPr>
          <w:ilvl w:val="0"/>
          <w:numId w:val="9"/>
        </w:numPr>
        <w:spacing w:after="0" w:line="240" w:lineRule="auto"/>
        <w:ind w:left="426"/>
        <w:contextualSpacing/>
        <w:jc w:val="both"/>
        <w:rPr>
          <w:rFonts w:ascii="Times New Roman" w:eastAsia="Times New Roman" w:hAnsi="Times New Roman" w:cs="Times New Roman"/>
          <w:b/>
          <w:color w:val="000000"/>
          <w:sz w:val="24"/>
          <w:szCs w:val="24"/>
        </w:rPr>
      </w:pPr>
      <w:r w:rsidRPr="00430582">
        <w:rPr>
          <w:rFonts w:ascii="Times New Roman" w:eastAsia="Times New Roman" w:hAnsi="Times New Roman" w:cs="Times New Roman"/>
          <w:color w:val="000000"/>
          <w:sz w:val="24"/>
          <w:szCs w:val="24"/>
        </w:rPr>
        <w:t>Povezivanje mjere s mjerama integracije zelene infrastrukture u svrhu zasjenjivanja asfaltnih površina</w:t>
      </w:r>
    </w:p>
    <w:p w14:paraId="3E73C0C0" w14:textId="77777777" w:rsidR="00430582" w:rsidRPr="00430582" w:rsidRDefault="00430582" w:rsidP="00AF4F2C">
      <w:pPr>
        <w:numPr>
          <w:ilvl w:val="0"/>
          <w:numId w:val="9"/>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Osiguranje dostupnosti nadstrešnica koje pružaju zaštitu od sunca na stajalištima javnoga gradskog prijevoza</w:t>
      </w:r>
    </w:p>
    <w:p w14:paraId="79B66D39" w14:textId="77777777" w:rsidR="00430582" w:rsidRPr="00430582" w:rsidRDefault="00430582" w:rsidP="00AF4F2C">
      <w:pPr>
        <w:numPr>
          <w:ilvl w:val="0"/>
          <w:numId w:val="9"/>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hAnsi="Times New Roman" w:cs="Times New Roman"/>
          <w:sz w:val="24"/>
          <w:szCs w:val="24"/>
        </w:rPr>
        <w:t>O</w:t>
      </w:r>
      <w:r w:rsidRPr="00430582">
        <w:rPr>
          <w:rFonts w:ascii="Times New Roman" w:eastAsia="Times New Roman" w:hAnsi="Times New Roman" w:cs="Times New Roman"/>
          <w:color w:val="000000"/>
          <w:sz w:val="24"/>
          <w:szCs w:val="24"/>
        </w:rPr>
        <w:t>drživo upravljanje cestovnim površinama s aspekta prilagodbe klimatskim promjenama</w:t>
      </w:r>
    </w:p>
    <w:p w14:paraId="66891DFD" w14:textId="77777777" w:rsidR="00430582" w:rsidRPr="00430582" w:rsidRDefault="00430582" w:rsidP="00430582">
      <w:pPr>
        <w:spacing w:after="0" w:line="240" w:lineRule="auto"/>
        <w:jc w:val="both"/>
        <w:rPr>
          <w:rFonts w:ascii="Times New Roman" w:eastAsia="Times New Roman" w:hAnsi="Times New Roman" w:cs="Times New Roman"/>
          <w:b/>
          <w:color w:val="000000"/>
          <w:sz w:val="24"/>
          <w:szCs w:val="24"/>
        </w:rPr>
      </w:pPr>
      <w:r w:rsidRPr="00430582">
        <w:rPr>
          <w:rFonts w:ascii="Times New Roman" w:eastAsia="Times New Roman" w:hAnsi="Times New Roman" w:cs="Times New Roman"/>
          <w:b/>
          <w:color w:val="000000"/>
          <w:sz w:val="24"/>
          <w:szCs w:val="24"/>
        </w:rPr>
        <w:t xml:space="preserve">Rok: </w:t>
      </w:r>
      <w:r w:rsidRPr="00430582">
        <w:rPr>
          <w:rFonts w:ascii="Times New Roman" w:eastAsia="Times New Roman" w:hAnsi="Times New Roman" w:cs="Times New Roman"/>
          <w:color w:val="000000"/>
          <w:sz w:val="24"/>
          <w:szCs w:val="24"/>
        </w:rPr>
        <w:t>kontinuirano</w:t>
      </w:r>
    </w:p>
    <w:p w14:paraId="35505D89" w14:textId="77777777" w:rsidR="00430582" w:rsidRPr="00430582" w:rsidRDefault="00430582" w:rsidP="00430582">
      <w:pPr>
        <w:spacing w:after="0" w:line="240" w:lineRule="auto"/>
        <w:jc w:val="both"/>
        <w:rPr>
          <w:rFonts w:ascii="Times New Roman" w:eastAsia="Times New Roman" w:hAnsi="Times New Roman" w:cs="Times New Roman"/>
          <w:b/>
          <w:color w:val="000000"/>
          <w:sz w:val="24"/>
          <w:szCs w:val="24"/>
        </w:rPr>
      </w:pPr>
      <w:r w:rsidRPr="00430582">
        <w:rPr>
          <w:rFonts w:ascii="Times New Roman" w:eastAsia="Times New Roman" w:hAnsi="Times New Roman" w:cs="Times New Roman"/>
          <w:b/>
          <w:color w:val="000000"/>
          <w:sz w:val="24"/>
          <w:szCs w:val="24"/>
        </w:rPr>
        <w:t xml:space="preserve">Pokazatelji uspješnosti: </w:t>
      </w:r>
    </w:p>
    <w:p w14:paraId="67211673" w14:textId="77777777" w:rsidR="00430582" w:rsidRPr="00430582" w:rsidRDefault="00430582" w:rsidP="00AF4F2C">
      <w:pPr>
        <w:numPr>
          <w:ilvl w:val="0"/>
          <w:numId w:val="10"/>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Izrađeno izvješće postojećeg stanja cestovnih i pločničkih površina s obzirom na tip asfalta (sastav) i strukturni status</w:t>
      </w:r>
    </w:p>
    <w:p w14:paraId="7B673721" w14:textId="77777777" w:rsidR="00430582" w:rsidRPr="00430582" w:rsidRDefault="00430582" w:rsidP="00AF4F2C">
      <w:pPr>
        <w:numPr>
          <w:ilvl w:val="0"/>
          <w:numId w:val="10"/>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Izrađen pregled mogućnosti korištenja drugih mješavina asfalta, koje su otpornije na strukturne promjene uzrokovane visokim temperaturama i koje su više reflektirajuće kako bi se umanjilo zagrijavanje površina</w:t>
      </w:r>
    </w:p>
    <w:p w14:paraId="41BAE8C5" w14:textId="77777777" w:rsidR="00430582" w:rsidRPr="00430582" w:rsidRDefault="00430582" w:rsidP="00AF4F2C">
      <w:pPr>
        <w:numPr>
          <w:ilvl w:val="0"/>
          <w:numId w:val="10"/>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Izrađen plan prilagodbe postojećih asfaltnih površina na bazi izrađenog pregleda mogućnosti prilagodbe</w:t>
      </w:r>
    </w:p>
    <w:p w14:paraId="3A80AA1A" w14:textId="77777777" w:rsidR="00430582" w:rsidRPr="00430582" w:rsidRDefault="00430582" w:rsidP="00AF4F2C">
      <w:pPr>
        <w:numPr>
          <w:ilvl w:val="0"/>
          <w:numId w:val="10"/>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Izrađen protokol s ograničenjima korištenja određenih dionica s obzirom na nosivost vozila</w:t>
      </w:r>
    </w:p>
    <w:p w14:paraId="750A8DCB" w14:textId="77777777" w:rsidR="00430582" w:rsidRPr="00430582" w:rsidRDefault="00430582" w:rsidP="00AF4F2C">
      <w:pPr>
        <w:numPr>
          <w:ilvl w:val="0"/>
          <w:numId w:val="10"/>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Izvješće o praćenju stanja asfaltnih površina i pravodobnom reagiranju u slučaju izraženih temperaturnih ekstrema</w:t>
      </w:r>
    </w:p>
    <w:p w14:paraId="30EEA998" w14:textId="77777777" w:rsidR="00430582" w:rsidRPr="00430582" w:rsidRDefault="00430582" w:rsidP="00AF4F2C">
      <w:pPr>
        <w:numPr>
          <w:ilvl w:val="0"/>
          <w:numId w:val="10"/>
        </w:numPr>
        <w:spacing w:after="0" w:line="240" w:lineRule="auto"/>
        <w:ind w:left="426"/>
        <w:contextualSpacing/>
        <w:jc w:val="both"/>
        <w:rPr>
          <w:rFonts w:ascii="Times New Roman" w:eastAsia="Times New Roman" w:hAnsi="Times New Roman" w:cs="Times New Roman"/>
          <w:b/>
          <w:color w:val="000000"/>
          <w:sz w:val="24"/>
          <w:szCs w:val="24"/>
        </w:rPr>
      </w:pPr>
      <w:r w:rsidRPr="00430582">
        <w:rPr>
          <w:rFonts w:ascii="Times New Roman" w:eastAsia="Times New Roman" w:hAnsi="Times New Roman" w:cs="Times New Roman"/>
          <w:color w:val="000000"/>
          <w:sz w:val="24"/>
          <w:szCs w:val="24"/>
        </w:rPr>
        <w:t>Povezane mjere s mjerama integracije zelene infrastrukture u svrhu zasjenjivanja asfaltnih površina</w:t>
      </w:r>
    </w:p>
    <w:p w14:paraId="4EED0801" w14:textId="77777777" w:rsidR="00430582" w:rsidRPr="00430582" w:rsidRDefault="00430582" w:rsidP="00AF4F2C">
      <w:pPr>
        <w:numPr>
          <w:ilvl w:val="0"/>
          <w:numId w:val="10"/>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Broj dostupnih nadstrešnica koje pružaju zaštitu od sunca na stajalištima javnoga gradskog prijevoza</w:t>
      </w:r>
    </w:p>
    <w:p w14:paraId="7658FBC1" w14:textId="77777777" w:rsidR="00430582" w:rsidRPr="00430582" w:rsidRDefault="00430582" w:rsidP="00AF4F2C">
      <w:pPr>
        <w:numPr>
          <w:ilvl w:val="0"/>
          <w:numId w:val="10"/>
        </w:numPr>
        <w:spacing w:after="0" w:line="240" w:lineRule="auto"/>
        <w:ind w:left="426"/>
        <w:contextualSpacing/>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color w:val="000000"/>
          <w:sz w:val="24"/>
          <w:szCs w:val="24"/>
        </w:rPr>
        <w:t>Izviješće upravljanje cestovnim površinama s aspekta prilagodbe klimatskim promjenama</w:t>
      </w:r>
    </w:p>
    <w:p w14:paraId="09233A8A" w14:textId="366C4491" w:rsidR="00D80415" w:rsidRDefault="00430582" w:rsidP="00430582">
      <w:pPr>
        <w:spacing w:after="0" w:line="240" w:lineRule="auto"/>
        <w:jc w:val="both"/>
        <w:rPr>
          <w:rFonts w:ascii="Times New Roman" w:eastAsia="Times New Roman" w:hAnsi="Times New Roman" w:cs="Times New Roman"/>
          <w:color w:val="000000"/>
          <w:sz w:val="24"/>
          <w:szCs w:val="24"/>
        </w:rPr>
      </w:pPr>
      <w:r w:rsidRPr="00430582">
        <w:rPr>
          <w:rFonts w:ascii="Times New Roman" w:eastAsia="Times New Roman" w:hAnsi="Times New Roman" w:cs="Times New Roman"/>
          <w:b/>
          <w:color w:val="000000"/>
          <w:sz w:val="24"/>
          <w:szCs w:val="24"/>
        </w:rPr>
        <w:t xml:space="preserve">Potrebna financijska sredstva: </w:t>
      </w:r>
      <w:r w:rsidR="00873D35">
        <w:rPr>
          <w:rFonts w:ascii="Times New Roman" w:eastAsia="Times New Roman" w:hAnsi="Times New Roman" w:cs="Times New Roman"/>
          <w:color w:val="000000"/>
          <w:sz w:val="24"/>
          <w:szCs w:val="24"/>
        </w:rPr>
        <w:t>p</w:t>
      </w:r>
      <w:r w:rsidRPr="00430582">
        <w:rPr>
          <w:rFonts w:ascii="Times New Roman" w:eastAsia="Times New Roman" w:hAnsi="Times New Roman" w:cs="Times New Roman"/>
          <w:color w:val="000000"/>
          <w:sz w:val="24"/>
          <w:szCs w:val="24"/>
        </w:rPr>
        <w:t>lanirat će se u proračunu Grada Zagreba</w:t>
      </w:r>
    </w:p>
    <w:p w14:paraId="360C8E04" w14:textId="77777777" w:rsidR="00430582" w:rsidRDefault="00430582" w:rsidP="00430582">
      <w:pPr>
        <w:spacing w:after="0" w:line="240" w:lineRule="auto"/>
        <w:jc w:val="both"/>
        <w:rPr>
          <w:rFonts w:ascii="Times New Roman" w:eastAsia="Times New Roman" w:hAnsi="Times New Roman" w:cs="Times New Roman"/>
          <w:sz w:val="24"/>
          <w:szCs w:val="24"/>
        </w:rPr>
      </w:pPr>
    </w:p>
    <w:p w14:paraId="68E1EFEC" w14:textId="77777777" w:rsidR="00D80415" w:rsidRPr="007741B8" w:rsidRDefault="00D80415" w:rsidP="005728B8">
      <w:pPr>
        <w:spacing w:after="0" w:line="240" w:lineRule="auto"/>
        <w:jc w:val="both"/>
        <w:rPr>
          <w:rFonts w:ascii="Times New Roman" w:eastAsia="Times New Roman" w:hAnsi="Times New Roman" w:cs="Times New Roman"/>
          <w:sz w:val="24"/>
          <w:szCs w:val="24"/>
        </w:rPr>
      </w:pPr>
    </w:p>
    <w:p w14:paraId="2FC65C68" w14:textId="7B39AAE9" w:rsidR="00FD5B39" w:rsidRPr="007741B8" w:rsidRDefault="005728B8" w:rsidP="00D147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4"/>
        </w:rPr>
        <w:t>PODRUČJE 2</w:t>
      </w:r>
      <w:r w:rsidR="00867F8E" w:rsidRPr="007741B8">
        <w:rPr>
          <w:rFonts w:ascii="Times New Roman" w:eastAsia="Times New Roman" w:hAnsi="Times New Roman" w:cs="Times New Roman"/>
          <w:b/>
          <w:sz w:val="28"/>
          <w:szCs w:val="24"/>
        </w:rPr>
        <w:t>.</w:t>
      </w:r>
    </w:p>
    <w:p w14:paraId="67D3C54A" w14:textId="37F0D9E5" w:rsidR="00FD5B39" w:rsidRPr="007741B8" w:rsidRDefault="00867F8E" w:rsidP="00D14790">
      <w:pPr>
        <w:spacing w:after="0" w:line="240" w:lineRule="auto"/>
        <w:jc w:val="center"/>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ZAŠTITA </w:t>
      </w:r>
      <w:r w:rsidR="003F4648" w:rsidRPr="007741B8">
        <w:rPr>
          <w:rFonts w:ascii="Times New Roman" w:eastAsia="Times New Roman" w:hAnsi="Times New Roman" w:cs="Times New Roman"/>
          <w:b/>
          <w:color w:val="000000"/>
          <w:sz w:val="24"/>
          <w:szCs w:val="24"/>
        </w:rPr>
        <w:t xml:space="preserve">ZDRAVLJA, </w:t>
      </w:r>
      <w:r w:rsidRPr="007741B8">
        <w:rPr>
          <w:rFonts w:ascii="Times New Roman" w:eastAsia="Times New Roman" w:hAnsi="Times New Roman" w:cs="Times New Roman"/>
          <w:b/>
          <w:color w:val="000000"/>
          <w:sz w:val="24"/>
          <w:szCs w:val="24"/>
        </w:rPr>
        <w:t>EKO-SUSTAVA I ŽIVOTNE OKOLINE</w:t>
      </w:r>
    </w:p>
    <w:p w14:paraId="42449AF9" w14:textId="77777777" w:rsidR="00FD5B39" w:rsidRPr="007741B8" w:rsidRDefault="00FD5B39" w:rsidP="00D14790">
      <w:pPr>
        <w:spacing w:after="0" w:line="240" w:lineRule="auto"/>
        <w:jc w:val="both"/>
        <w:rPr>
          <w:rFonts w:ascii="Times New Roman" w:eastAsia="Times New Roman" w:hAnsi="Times New Roman" w:cs="Times New Roman"/>
          <w:b/>
          <w:color w:val="000000"/>
          <w:sz w:val="24"/>
          <w:szCs w:val="24"/>
        </w:rPr>
      </w:pPr>
    </w:p>
    <w:p w14:paraId="5CFA1C4B" w14:textId="77777777" w:rsidR="00FD5B39" w:rsidRPr="007741B8" w:rsidRDefault="00FD5B39" w:rsidP="00D14790">
      <w:pPr>
        <w:spacing w:after="0" w:line="240" w:lineRule="auto"/>
        <w:jc w:val="both"/>
        <w:rPr>
          <w:rFonts w:ascii="Times New Roman" w:eastAsia="Times New Roman" w:hAnsi="Times New Roman" w:cs="Times New Roman"/>
          <w:b/>
          <w:color w:val="000000"/>
          <w:sz w:val="24"/>
          <w:szCs w:val="24"/>
        </w:rPr>
      </w:pPr>
    </w:p>
    <w:p w14:paraId="021C6149" w14:textId="2AD2F8EF" w:rsidR="00FD5B39" w:rsidRPr="007741B8" w:rsidRDefault="007741B8"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Mjera 1. Promicanje načina života u skladu s konceptom održivog razvoja</w:t>
      </w:r>
    </w:p>
    <w:p w14:paraId="15CCE08C" w14:textId="73D498EE" w:rsidR="00FD5B39" w:rsidRPr="00871D08" w:rsidRDefault="00060AF2" w:rsidP="00D14790">
      <w:pPr>
        <w:spacing w:after="0" w:line="240" w:lineRule="auto"/>
        <w:jc w:val="both"/>
        <w:rPr>
          <w:rFonts w:ascii="Times New Roman" w:eastAsia="Times New Roman" w:hAnsi="Times New Roman" w:cs="Times New Roman"/>
          <w:color w:val="000000"/>
          <w:sz w:val="24"/>
          <w:szCs w:val="24"/>
        </w:rPr>
      </w:pPr>
      <w:r w:rsidRPr="00871D08">
        <w:rPr>
          <w:rFonts w:ascii="Times New Roman" w:eastAsia="Times New Roman" w:hAnsi="Times New Roman" w:cs="Times New Roman"/>
          <w:color w:val="000000"/>
          <w:sz w:val="24"/>
          <w:szCs w:val="24"/>
        </w:rPr>
        <w:t>(S4,</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S5</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W7,</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W16)</w:t>
      </w:r>
    </w:p>
    <w:p w14:paraId="6FCF2916" w14:textId="77777777" w:rsidR="00FD5B39" w:rsidRPr="007741B8" w:rsidRDefault="00867F8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Nositelj: </w:t>
      </w:r>
      <w:r w:rsidRPr="007741B8">
        <w:rPr>
          <w:rFonts w:ascii="Times New Roman" w:eastAsia="Times New Roman" w:hAnsi="Times New Roman" w:cs="Times New Roman"/>
          <w:sz w:val="24"/>
          <w:szCs w:val="24"/>
        </w:rPr>
        <w:t>Integrirani promet zagrebačkog područja d.o.o.</w:t>
      </w:r>
    </w:p>
    <w:p w14:paraId="796813BF" w14:textId="59C4C798" w:rsidR="00FD5B39" w:rsidRPr="007741B8" w:rsidRDefault="00867F8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Sunositelj: </w:t>
      </w:r>
      <w:r w:rsidRPr="007741B8">
        <w:rPr>
          <w:rFonts w:ascii="Times New Roman" w:eastAsia="Times New Roman" w:hAnsi="Times New Roman" w:cs="Times New Roman"/>
          <w:sz w:val="24"/>
          <w:szCs w:val="24"/>
        </w:rPr>
        <w:t>Grad Zagreb, Zagrebačka županija, Krapinsko – zagorska županija</w:t>
      </w:r>
      <w:r w:rsidR="006B0598">
        <w:rPr>
          <w:rFonts w:ascii="Times New Roman" w:eastAsia="Times New Roman" w:hAnsi="Times New Roman" w:cs="Times New Roman"/>
          <w:sz w:val="24"/>
          <w:szCs w:val="24"/>
        </w:rPr>
        <w:t>, znanstveno – istraživačke organizacije</w:t>
      </w:r>
    </w:p>
    <w:p w14:paraId="28CA6FD0" w14:textId="77777777" w:rsidR="00FD5B39" w:rsidRPr="007741B8" w:rsidRDefault="00867F8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Aktivnosti: </w:t>
      </w:r>
    </w:p>
    <w:p w14:paraId="793047EA" w14:textId="7AB06D20" w:rsidR="00FD5B39" w:rsidRPr="006D2430" w:rsidRDefault="00867F8E" w:rsidP="00AF4F2C">
      <w:pPr>
        <w:pStyle w:val="ListParagraph"/>
        <w:numPr>
          <w:ilvl w:val="0"/>
          <w:numId w:val="15"/>
        </w:numPr>
        <w:spacing w:after="0" w:line="240" w:lineRule="auto"/>
        <w:ind w:left="426"/>
        <w:jc w:val="both"/>
        <w:rPr>
          <w:rFonts w:ascii="Times New Roman" w:eastAsia="Times New Roman" w:hAnsi="Times New Roman" w:cs="Times New Roman"/>
          <w:b/>
          <w:color w:val="000000"/>
          <w:sz w:val="24"/>
          <w:szCs w:val="24"/>
        </w:rPr>
      </w:pPr>
      <w:r w:rsidRPr="006D2430">
        <w:rPr>
          <w:rFonts w:ascii="Times New Roman" w:eastAsia="Times New Roman" w:hAnsi="Times New Roman" w:cs="Times New Roman"/>
          <w:color w:val="000000"/>
          <w:sz w:val="24"/>
          <w:szCs w:val="24"/>
        </w:rPr>
        <w:t>Izrada studije za unaprjeđenje integracije nekonvencionalnih oblika prijevoza u javni prijevoz i financijske analize održivosti javnog prijevoza</w:t>
      </w:r>
    </w:p>
    <w:p w14:paraId="4C43D58B" w14:textId="1F9CA23F" w:rsidR="00FD5B39" w:rsidRPr="006D2430" w:rsidRDefault="00867F8E" w:rsidP="00AF4F2C">
      <w:pPr>
        <w:pStyle w:val="ListParagraph"/>
        <w:numPr>
          <w:ilvl w:val="0"/>
          <w:numId w:val="15"/>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Izrada i provedba Strategije za promociju korištenja održive mobilnosti putnika</w:t>
      </w:r>
    </w:p>
    <w:p w14:paraId="616400F2" w14:textId="77777777" w:rsidR="00FD5B39" w:rsidRPr="007741B8" w:rsidRDefault="00867F8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Rok: </w:t>
      </w:r>
      <w:r w:rsidRPr="007741B8">
        <w:rPr>
          <w:rFonts w:ascii="Times New Roman" w:eastAsia="Times New Roman" w:hAnsi="Times New Roman" w:cs="Times New Roman"/>
          <w:color w:val="000000"/>
          <w:sz w:val="24"/>
          <w:szCs w:val="24"/>
        </w:rPr>
        <w:t>kontinuirano</w:t>
      </w:r>
    </w:p>
    <w:p w14:paraId="548540BE" w14:textId="77777777"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color w:val="000000"/>
          <w:sz w:val="24"/>
          <w:szCs w:val="24"/>
        </w:rPr>
        <w:t>Pokazatelji uspješnosti:</w:t>
      </w:r>
    </w:p>
    <w:p w14:paraId="1711AA65" w14:textId="0D51CCC6" w:rsidR="00FD5B39" w:rsidRPr="006D2430" w:rsidRDefault="00867F8E" w:rsidP="00AF4F2C">
      <w:pPr>
        <w:pStyle w:val="ListParagraph"/>
        <w:numPr>
          <w:ilvl w:val="0"/>
          <w:numId w:val="16"/>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lastRenderedPageBreak/>
        <w:t>Izrađena studija za unapređenje integracije nekonvencionalnih oblika prijevoza u javni prijevoz i financijske analize održivosti javnog prijevoza</w:t>
      </w:r>
    </w:p>
    <w:p w14:paraId="1BC2915A" w14:textId="7E846DD4" w:rsidR="00FD5B39" w:rsidRPr="006D2430" w:rsidRDefault="00867F8E" w:rsidP="00AF4F2C">
      <w:pPr>
        <w:pStyle w:val="ListParagraph"/>
        <w:numPr>
          <w:ilvl w:val="0"/>
          <w:numId w:val="16"/>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Izrađena i provedena Strategija za promociju korištenja održive mobilnosti putnika</w:t>
      </w:r>
    </w:p>
    <w:p w14:paraId="124EE711" w14:textId="4B6AFE2E" w:rsidR="00FD5B39"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color w:val="000000"/>
          <w:sz w:val="24"/>
          <w:szCs w:val="24"/>
        </w:rPr>
        <w:t xml:space="preserve">Potrebna financijska sredstva: </w:t>
      </w:r>
      <w:r w:rsidRPr="007741B8">
        <w:rPr>
          <w:rFonts w:ascii="Times New Roman" w:eastAsia="Times New Roman" w:hAnsi="Times New Roman" w:cs="Times New Roman"/>
          <w:sz w:val="24"/>
          <w:szCs w:val="24"/>
        </w:rPr>
        <w:t>Grad Zagreb, Zagrebačka županija, Krapinsko – zagorska županija</w:t>
      </w:r>
    </w:p>
    <w:p w14:paraId="62A609B8" w14:textId="77777777" w:rsidR="007741B8" w:rsidRPr="007741B8" w:rsidRDefault="007741B8" w:rsidP="00D14790">
      <w:pPr>
        <w:spacing w:after="0" w:line="240" w:lineRule="auto"/>
        <w:jc w:val="both"/>
        <w:rPr>
          <w:rFonts w:ascii="Times New Roman" w:eastAsia="Times New Roman" w:hAnsi="Times New Roman" w:cs="Times New Roman"/>
          <w:b/>
          <w:color w:val="000000"/>
          <w:sz w:val="24"/>
          <w:szCs w:val="24"/>
        </w:rPr>
      </w:pPr>
    </w:p>
    <w:p w14:paraId="78032195" w14:textId="77777777" w:rsidR="00FD5B39" w:rsidRPr="007741B8" w:rsidRDefault="00FD5B39" w:rsidP="00D14790">
      <w:pPr>
        <w:spacing w:after="0" w:line="240" w:lineRule="auto"/>
        <w:jc w:val="both"/>
        <w:rPr>
          <w:rFonts w:ascii="Times New Roman" w:eastAsia="Times New Roman" w:hAnsi="Times New Roman" w:cs="Times New Roman"/>
          <w:b/>
          <w:color w:val="000000"/>
          <w:sz w:val="24"/>
          <w:szCs w:val="24"/>
        </w:rPr>
      </w:pPr>
    </w:p>
    <w:p w14:paraId="2B2C49FD" w14:textId="37E83F13" w:rsidR="00FD5B39" w:rsidRPr="007741B8" w:rsidRDefault="007741B8"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Mjera 2. Zeleni poslovi za poboljšanje kvalitete života nezaposlenih </w:t>
      </w:r>
      <w:r w:rsidRPr="007741B8">
        <w:rPr>
          <w:rFonts w:ascii="Times New Roman" w:eastAsia="Times New Roman" w:hAnsi="Times New Roman" w:cs="Times New Roman"/>
          <w:b/>
          <w:sz w:val="24"/>
          <w:szCs w:val="24"/>
        </w:rPr>
        <w:t>osoba</w:t>
      </w:r>
      <w:r w:rsidRPr="007741B8">
        <w:rPr>
          <w:rFonts w:ascii="Times New Roman" w:eastAsia="Times New Roman" w:hAnsi="Times New Roman" w:cs="Times New Roman"/>
          <w:b/>
          <w:color w:val="000000"/>
          <w:sz w:val="24"/>
          <w:szCs w:val="24"/>
        </w:rPr>
        <w:t xml:space="preserve"> i članova njihovih obitelji</w:t>
      </w:r>
    </w:p>
    <w:p w14:paraId="5D1F484C" w14:textId="393493A3" w:rsidR="00FD5B39" w:rsidRPr="00871D08" w:rsidRDefault="00060AF2" w:rsidP="00D14790">
      <w:pPr>
        <w:spacing w:after="0" w:line="240" w:lineRule="auto"/>
        <w:jc w:val="both"/>
        <w:rPr>
          <w:rFonts w:ascii="Times New Roman" w:eastAsia="Times New Roman" w:hAnsi="Times New Roman" w:cs="Times New Roman"/>
          <w:color w:val="000000"/>
          <w:sz w:val="24"/>
          <w:szCs w:val="24"/>
        </w:rPr>
      </w:pPr>
      <w:r w:rsidRPr="00871D08">
        <w:rPr>
          <w:rFonts w:ascii="Times New Roman" w:eastAsia="Times New Roman" w:hAnsi="Times New Roman" w:cs="Times New Roman"/>
          <w:color w:val="000000"/>
          <w:sz w:val="24"/>
          <w:szCs w:val="24"/>
        </w:rPr>
        <w:t>(S5,</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S9</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W7,</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W10)</w:t>
      </w:r>
    </w:p>
    <w:p w14:paraId="14258033" w14:textId="2F064F8D"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6B0598">
        <w:rPr>
          <w:rFonts w:ascii="Times New Roman" w:eastAsia="Times New Roman" w:hAnsi="Times New Roman" w:cs="Times New Roman"/>
          <w:sz w:val="24"/>
          <w:szCs w:val="24"/>
        </w:rPr>
        <w:t>Grad Zagreb</w:t>
      </w:r>
    </w:p>
    <w:p w14:paraId="7DB3F047" w14:textId="490829C2" w:rsidR="00FD5B39" w:rsidRPr="007741B8" w:rsidRDefault="006B0598" w:rsidP="00D147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Sunositelj: </w:t>
      </w:r>
      <w:r w:rsidR="007E0DA3" w:rsidRPr="007E0DA3">
        <w:rPr>
          <w:rFonts w:ascii="Times New Roman" w:eastAsia="Times New Roman" w:hAnsi="Times New Roman" w:cs="Times New Roman"/>
          <w:sz w:val="24"/>
          <w:szCs w:val="24"/>
        </w:rPr>
        <w:t>nadležne gradske tvrtke</w:t>
      </w:r>
      <w:r w:rsidR="007E0DA3">
        <w:rPr>
          <w:rFonts w:ascii="Times New Roman" w:eastAsia="Times New Roman" w:hAnsi="Times New Roman" w:cs="Times New Roman"/>
          <w:sz w:val="24"/>
          <w:szCs w:val="24"/>
        </w:rPr>
        <w:t xml:space="preserve"> i ustanove</w:t>
      </w:r>
    </w:p>
    <w:p w14:paraId="7B15C621"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Aktivnosti:</w:t>
      </w:r>
    </w:p>
    <w:p w14:paraId="0D5EE763" w14:textId="4192F4BE" w:rsidR="00FD5B39" w:rsidRPr="006D2430" w:rsidRDefault="00867F8E" w:rsidP="00AF4F2C">
      <w:pPr>
        <w:pStyle w:val="ListParagraph"/>
        <w:numPr>
          <w:ilvl w:val="0"/>
          <w:numId w:val="17"/>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Javni radovi na zaštiti prirode (ozelenjavanje parkova, čišćenje gradskih javnih zelenih površina) koji uključuju pravo na odgovarajući program obrazovanja .</w:t>
      </w:r>
    </w:p>
    <w:p w14:paraId="75F994B6" w14:textId="3CD3E222" w:rsidR="00B553AF" w:rsidRPr="006D2430" w:rsidRDefault="00B553AF" w:rsidP="00AF4F2C">
      <w:pPr>
        <w:pStyle w:val="ListParagraph"/>
        <w:numPr>
          <w:ilvl w:val="0"/>
          <w:numId w:val="17"/>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Javni radovi na smanjenju udjela alergenih bilja</w:t>
      </w:r>
    </w:p>
    <w:p w14:paraId="0CDF7D23" w14:textId="5C730D0B" w:rsidR="00FD5B39" w:rsidRPr="006D2430" w:rsidRDefault="00867F8E" w:rsidP="00AF4F2C">
      <w:pPr>
        <w:pStyle w:val="ListParagraph"/>
        <w:numPr>
          <w:ilvl w:val="0"/>
          <w:numId w:val="17"/>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Izgradnja pčelinjaka na području Zagrebačke i Krapinsko - zagorske županije za hrvatske branitelje i članove njihovih obitelji uz  mogućnost samozapošljavanja.</w:t>
      </w:r>
    </w:p>
    <w:p w14:paraId="74D055B8"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Rok: </w:t>
      </w:r>
      <w:r w:rsidRPr="00065804">
        <w:rPr>
          <w:rFonts w:ascii="Times New Roman" w:eastAsia="Times New Roman" w:hAnsi="Times New Roman" w:cs="Times New Roman"/>
          <w:sz w:val="24"/>
          <w:szCs w:val="24"/>
        </w:rPr>
        <w:t>kontinuirano</w:t>
      </w:r>
    </w:p>
    <w:p w14:paraId="777561E9" w14:textId="77777777"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Pokazatelji uspješnosti</w:t>
      </w:r>
      <w:r w:rsidRPr="007741B8">
        <w:rPr>
          <w:rFonts w:ascii="Times New Roman" w:eastAsia="Times New Roman" w:hAnsi="Times New Roman" w:cs="Times New Roman"/>
          <w:sz w:val="24"/>
          <w:szCs w:val="24"/>
        </w:rPr>
        <w:t xml:space="preserve">: </w:t>
      </w:r>
    </w:p>
    <w:p w14:paraId="6D3A2167" w14:textId="1C38FE91" w:rsidR="00FD5B39" w:rsidRPr="006D2430" w:rsidRDefault="00867F8E" w:rsidP="00AF4F2C">
      <w:pPr>
        <w:pStyle w:val="ListParagraph"/>
        <w:numPr>
          <w:ilvl w:val="0"/>
          <w:numId w:val="18"/>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Broj javnih radova na zaštiti prirode (ozelenjavanje parkova, čišćenje gradskih javnih zelenih površina) koji uključuju pravo na o</w:t>
      </w:r>
      <w:r w:rsidR="000A0B59" w:rsidRPr="006D2430">
        <w:rPr>
          <w:rFonts w:ascii="Times New Roman" w:eastAsia="Times New Roman" w:hAnsi="Times New Roman" w:cs="Times New Roman"/>
          <w:sz w:val="24"/>
          <w:szCs w:val="24"/>
        </w:rPr>
        <w:t>dgovarajući program obrazovanja</w:t>
      </w:r>
      <w:r w:rsidRPr="006D2430">
        <w:rPr>
          <w:rFonts w:ascii="Times New Roman" w:eastAsia="Times New Roman" w:hAnsi="Times New Roman" w:cs="Times New Roman"/>
          <w:sz w:val="24"/>
          <w:szCs w:val="24"/>
        </w:rPr>
        <w:t>.</w:t>
      </w:r>
    </w:p>
    <w:p w14:paraId="6A70F427" w14:textId="21C752BA" w:rsidR="000A0B59" w:rsidRPr="006D2430" w:rsidRDefault="000A0B59" w:rsidP="00AF4F2C">
      <w:pPr>
        <w:pStyle w:val="ListParagraph"/>
        <w:numPr>
          <w:ilvl w:val="0"/>
          <w:numId w:val="18"/>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Broj javnih radova na smanjenju udjela alergenih bilja</w:t>
      </w:r>
    </w:p>
    <w:p w14:paraId="6A204CB3" w14:textId="75B1E204" w:rsidR="00FD5B39" w:rsidRPr="006D2430" w:rsidRDefault="00867F8E" w:rsidP="00AF4F2C">
      <w:pPr>
        <w:pStyle w:val="ListParagraph"/>
        <w:numPr>
          <w:ilvl w:val="0"/>
          <w:numId w:val="18"/>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Broj novih pčelinjaka na području Zagrebačke i Krapinsko - zagorske županije i temeljem toga samozaposlenih hrvatskih branitelja</w:t>
      </w:r>
    </w:p>
    <w:p w14:paraId="742B5899" w14:textId="6789660B" w:rsidR="00FD5B39" w:rsidRPr="007741B8" w:rsidRDefault="00867F8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Potrebna financijska sredstva:</w:t>
      </w:r>
      <w:r w:rsidR="00065804">
        <w:rPr>
          <w:rFonts w:ascii="Times New Roman" w:eastAsia="Times New Roman" w:hAnsi="Times New Roman" w:cs="Times New Roman"/>
          <w:b/>
          <w:color w:val="000000"/>
          <w:sz w:val="24"/>
          <w:szCs w:val="24"/>
        </w:rPr>
        <w:t xml:space="preserve"> </w:t>
      </w:r>
      <w:r w:rsidR="007E0DA3">
        <w:rPr>
          <w:rFonts w:ascii="Times New Roman" w:eastAsia="Times New Roman" w:hAnsi="Times New Roman" w:cs="Times New Roman"/>
          <w:sz w:val="24"/>
          <w:szCs w:val="24"/>
        </w:rPr>
        <w:t>p</w:t>
      </w:r>
      <w:r w:rsidR="00065804" w:rsidRPr="007741B8">
        <w:rPr>
          <w:rFonts w:ascii="Times New Roman" w:eastAsia="Times New Roman" w:hAnsi="Times New Roman" w:cs="Times New Roman"/>
          <w:sz w:val="24"/>
          <w:szCs w:val="24"/>
        </w:rPr>
        <w:t>lanirat će se u proračunu Grada Zagreba</w:t>
      </w:r>
    </w:p>
    <w:p w14:paraId="3DF2E32A" w14:textId="30D4B920" w:rsidR="00FD5B39" w:rsidRDefault="00FD5B39" w:rsidP="00D14790">
      <w:pPr>
        <w:spacing w:after="0" w:line="240" w:lineRule="auto"/>
        <w:jc w:val="both"/>
        <w:rPr>
          <w:rFonts w:ascii="Times New Roman" w:eastAsia="Times New Roman" w:hAnsi="Times New Roman" w:cs="Times New Roman"/>
          <w:b/>
          <w:sz w:val="24"/>
          <w:szCs w:val="24"/>
        </w:rPr>
      </w:pPr>
    </w:p>
    <w:p w14:paraId="6BCEBF56" w14:textId="77777777" w:rsidR="007741B8" w:rsidRPr="007741B8" w:rsidRDefault="007741B8" w:rsidP="00D14790">
      <w:pPr>
        <w:spacing w:after="0" w:line="240" w:lineRule="auto"/>
        <w:jc w:val="both"/>
        <w:rPr>
          <w:rFonts w:ascii="Times New Roman" w:eastAsia="Times New Roman" w:hAnsi="Times New Roman" w:cs="Times New Roman"/>
          <w:b/>
          <w:sz w:val="24"/>
          <w:szCs w:val="24"/>
        </w:rPr>
      </w:pPr>
    </w:p>
    <w:p w14:paraId="2A018638" w14:textId="47CFF6E0" w:rsidR="00FD5B39" w:rsidRPr="007741B8" w:rsidRDefault="007741B8"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Mjera 3.</w:t>
      </w:r>
      <w:r w:rsidR="00867F8E" w:rsidRPr="007741B8">
        <w:rPr>
          <w:rFonts w:ascii="Times New Roman" w:hAnsi="Times New Roman" w:cs="Times New Roman"/>
          <w:sz w:val="24"/>
          <w:szCs w:val="24"/>
        </w:rPr>
        <w:t xml:space="preserve"> </w:t>
      </w:r>
      <w:r w:rsidRPr="007741B8">
        <w:rPr>
          <w:rFonts w:ascii="Times New Roman" w:eastAsia="Times New Roman" w:hAnsi="Times New Roman" w:cs="Times New Roman"/>
          <w:b/>
          <w:color w:val="000000"/>
          <w:sz w:val="24"/>
          <w:szCs w:val="24"/>
        </w:rPr>
        <w:t>Sustavna interdisciplinarna istraživanja klimatskih promjena i promjena u vodnim ekosustavima u svrhu pouzdane procjene moguć</w:t>
      </w:r>
      <w:r w:rsidRPr="000E43F3">
        <w:rPr>
          <w:rFonts w:ascii="Times New Roman" w:eastAsia="Times New Roman" w:hAnsi="Times New Roman" w:cs="Times New Roman"/>
          <w:b/>
          <w:sz w:val="24"/>
          <w:szCs w:val="24"/>
        </w:rPr>
        <w:t xml:space="preserve">ih mjera predviđanja ranog upozorenja i prilagodbe </w:t>
      </w:r>
    </w:p>
    <w:p w14:paraId="1786E285" w14:textId="6FF77145" w:rsidR="00FD5B39" w:rsidRPr="007741B8" w:rsidRDefault="00867F8E" w:rsidP="00D14790">
      <w:pPr>
        <w:spacing w:after="0" w:line="240" w:lineRule="auto"/>
        <w:jc w:val="both"/>
        <w:rPr>
          <w:rFonts w:ascii="Times New Roman" w:eastAsia="Times New Roman" w:hAnsi="Times New Roman" w:cs="Times New Roman"/>
          <w:color w:val="000000"/>
          <w:sz w:val="24"/>
          <w:szCs w:val="24"/>
        </w:rPr>
      </w:pPr>
      <w:r w:rsidRPr="007741B8">
        <w:rPr>
          <w:rFonts w:ascii="Times New Roman" w:eastAsia="Times New Roman" w:hAnsi="Times New Roman" w:cs="Times New Roman"/>
          <w:color w:val="000000"/>
          <w:sz w:val="24"/>
          <w:szCs w:val="24"/>
        </w:rPr>
        <w:t>(S2, S3, S4,S5</w:t>
      </w:r>
      <w:r w:rsidR="00871D08">
        <w:rPr>
          <w:rFonts w:ascii="Times New Roman" w:eastAsia="Times New Roman" w:hAnsi="Times New Roman" w:cs="Times New Roman"/>
          <w:color w:val="000000"/>
          <w:sz w:val="24"/>
          <w:szCs w:val="24"/>
        </w:rPr>
        <w:t xml:space="preserve"> </w:t>
      </w:r>
      <w:r w:rsidRPr="007741B8">
        <w:rPr>
          <w:rFonts w:ascii="Times New Roman" w:eastAsia="Times New Roman" w:hAnsi="Times New Roman" w:cs="Times New Roman"/>
          <w:color w:val="000000"/>
          <w:sz w:val="24"/>
          <w:szCs w:val="24"/>
        </w:rPr>
        <w:t>-</w:t>
      </w:r>
      <w:r w:rsidR="00871D08">
        <w:rPr>
          <w:rFonts w:ascii="Times New Roman" w:eastAsia="Times New Roman" w:hAnsi="Times New Roman" w:cs="Times New Roman"/>
          <w:color w:val="000000"/>
          <w:sz w:val="24"/>
          <w:szCs w:val="24"/>
        </w:rPr>
        <w:t xml:space="preserve"> </w:t>
      </w:r>
      <w:r w:rsidRPr="007741B8">
        <w:rPr>
          <w:rFonts w:ascii="Times New Roman" w:eastAsia="Times New Roman" w:hAnsi="Times New Roman" w:cs="Times New Roman"/>
          <w:color w:val="000000"/>
          <w:sz w:val="24"/>
          <w:szCs w:val="24"/>
        </w:rPr>
        <w:t>W20)</w:t>
      </w:r>
    </w:p>
    <w:p w14:paraId="2CACC96E" w14:textId="1CBA5E5E" w:rsidR="00FD5B39" w:rsidRPr="007741B8" w:rsidRDefault="00867F8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Nositelj: </w:t>
      </w:r>
      <w:r w:rsidR="007E0DA3" w:rsidRPr="007E0DA3">
        <w:rPr>
          <w:rFonts w:ascii="Times New Roman" w:eastAsia="Times New Roman" w:hAnsi="Times New Roman" w:cs="Times New Roman"/>
          <w:color w:val="000000"/>
          <w:sz w:val="24"/>
          <w:szCs w:val="24"/>
        </w:rPr>
        <w:t>Grad Zagreb</w:t>
      </w:r>
    </w:p>
    <w:p w14:paraId="7BB854E1" w14:textId="2A24DE16" w:rsidR="00FD5B39" w:rsidRPr="007741B8" w:rsidRDefault="00867F8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Sunositelj: </w:t>
      </w:r>
      <w:r w:rsidR="007E0DA3" w:rsidRPr="007E0DA3">
        <w:rPr>
          <w:rFonts w:ascii="Times New Roman" w:eastAsia="Times New Roman" w:hAnsi="Times New Roman" w:cs="Times New Roman"/>
          <w:color w:val="000000"/>
          <w:sz w:val="24"/>
          <w:szCs w:val="24"/>
        </w:rPr>
        <w:t>znanstveno – istraživačke organizacije, nadležne gradske tvrtke i ustanove</w:t>
      </w:r>
    </w:p>
    <w:p w14:paraId="699D265C" w14:textId="77777777" w:rsidR="00FD5B39" w:rsidRPr="007741B8" w:rsidRDefault="00867F8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Aktivnosti: </w:t>
      </w:r>
    </w:p>
    <w:p w14:paraId="4CD5838B" w14:textId="77777777" w:rsidR="00FD5B39" w:rsidRPr="006D2430" w:rsidRDefault="00867F8E" w:rsidP="00AF4F2C">
      <w:pPr>
        <w:pStyle w:val="ListParagraph"/>
        <w:numPr>
          <w:ilvl w:val="0"/>
          <w:numId w:val="19"/>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Planiranje i provedba interdisciplinarnih istraživanja klimatskih promjena i promjena u vodnim ekosustavima</w:t>
      </w:r>
    </w:p>
    <w:p w14:paraId="36244975" w14:textId="533C8DB3" w:rsidR="00FD5B39" w:rsidRDefault="00867F8E" w:rsidP="00AF4F2C">
      <w:pPr>
        <w:pStyle w:val="ListParagraph"/>
        <w:numPr>
          <w:ilvl w:val="0"/>
          <w:numId w:val="19"/>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 xml:space="preserve">Kreiranje mjera </w:t>
      </w:r>
      <w:r w:rsidRPr="000E43F3">
        <w:rPr>
          <w:rFonts w:ascii="Times New Roman" w:eastAsia="Times New Roman" w:hAnsi="Times New Roman" w:cs="Times New Roman"/>
          <w:sz w:val="24"/>
          <w:szCs w:val="24"/>
        </w:rPr>
        <w:t xml:space="preserve">predviđanja, ranog upozorenja i prilagodbe </w:t>
      </w:r>
      <w:r w:rsidRPr="006D2430">
        <w:rPr>
          <w:rFonts w:ascii="Times New Roman" w:eastAsia="Times New Roman" w:hAnsi="Times New Roman" w:cs="Times New Roman"/>
          <w:color w:val="000000"/>
          <w:sz w:val="24"/>
          <w:szCs w:val="24"/>
        </w:rPr>
        <w:t>temeljem rezultata interdisciplinarnih istraživanja klimatskih promjena i promjena u vodnim ekosustavima</w:t>
      </w:r>
    </w:p>
    <w:p w14:paraId="143CD85C" w14:textId="37380AEA" w:rsidR="00323FA9" w:rsidRPr="00323FA9" w:rsidRDefault="00323FA9" w:rsidP="00AF4F2C">
      <w:pPr>
        <w:pStyle w:val="ListParagraph"/>
        <w:numPr>
          <w:ilvl w:val="0"/>
          <w:numId w:val="19"/>
        </w:numPr>
        <w:spacing w:after="0"/>
        <w:ind w:left="426"/>
        <w:rPr>
          <w:rFonts w:ascii="Times New Roman" w:eastAsia="Times New Roman" w:hAnsi="Times New Roman" w:cs="Times New Roman"/>
          <w:color w:val="000000"/>
          <w:sz w:val="24"/>
          <w:szCs w:val="24"/>
        </w:rPr>
      </w:pPr>
      <w:r w:rsidRPr="00323FA9">
        <w:rPr>
          <w:rFonts w:ascii="Times New Roman" w:eastAsia="Times New Roman" w:hAnsi="Times New Roman" w:cs="Times New Roman"/>
          <w:color w:val="000000"/>
          <w:sz w:val="24"/>
          <w:szCs w:val="24"/>
        </w:rPr>
        <w:t>Implementacija mjera prilagodbe temeljem rezultata interdisciplinarnih istraživanja klimatskih promjena i promjena u vodnim ekosustavima</w:t>
      </w:r>
    </w:p>
    <w:p w14:paraId="1E55016F" w14:textId="691275E4" w:rsidR="00FD5B39" w:rsidRPr="00323FA9" w:rsidRDefault="00867F8E" w:rsidP="00323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3FA9">
        <w:rPr>
          <w:rFonts w:ascii="Times New Roman" w:eastAsia="Times New Roman" w:hAnsi="Times New Roman" w:cs="Times New Roman"/>
          <w:b/>
          <w:color w:val="000000"/>
          <w:sz w:val="24"/>
          <w:szCs w:val="24"/>
        </w:rPr>
        <w:t xml:space="preserve">Rok: </w:t>
      </w:r>
      <w:r w:rsidRPr="00323FA9">
        <w:rPr>
          <w:rFonts w:ascii="Times New Roman" w:eastAsia="Times New Roman" w:hAnsi="Times New Roman" w:cs="Times New Roman"/>
          <w:color w:val="000000"/>
          <w:sz w:val="24"/>
          <w:szCs w:val="24"/>
        </w:rPr>
        <w:t>kontinuirano</w:t>
      </w:r>
    </w:p>
    <w:p w14:paraId="3E24C934" w14:textId="77777777" w:rsidR="00FD5B39" w:rsidRPr="007741B8" w:rsidRDefault="00867F8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Pokazatelji uspješnosti: </w:t>
      </w:r>
    </w:p>
    <w:p w14:paraId="2447AD7A" w14:textId="20F9C77D" w:rsidR="00FD5B39" w:rsidRDefault="00867F8E" w:rsidP="00AF4F2C">
      <w:pPr>
        <w:pStyle w:val="ListParagraph"/>
        <w:numPr>
          <w:ilvl w:val="0"/>
          <w:numId w:val="20"/>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sz w:val="24"/>
          <w:szCs w:val="24"/>
        </w:rPr>
        <w:t>P</w:t>
      </w:r>
      <w:r w:rsidRPr="006D2430">
        <w:rPr>
          <w:rFonts w:ascii="Times New Roman" w:eastAsia="Times New Roman" w:hAnsi="Times New Roman" w:cs="Times New Roman"/>
          <w:color w:val="000000"/>
          <w:sz w:val="24"/>
          <w:szCs w:val="24"/>
        </w:rPr>
        <w:t>roveden</w:t>
      </w:r>
      <w:r w:rsidRPr="006D2430">
        <w:rPr>
          <w:rFonts w:ascii="Times New Roman" w:eastAsia="Times New Roman" w:hAnsi="Times New Roman" w:cs="Times New Roman"/>
          <w:sz w:val="24"/>
          <w:szCs w:val="24"/>
        </w:rPr>
        <w:t>a</w:t>
      </w:r>
      <w:r w:rsidRPr="006D2430">
        <w:rPr>
          <w:rFonts w:ascii="Times New Roman" w:eastAsia="Times New Roman" w:hAnsi="Times New Roman" w:cs="Times New Roman"/>
          <w:color w:val="000000"/>
          <w:sz w:val="24"/>
          <w:szCs w:val="24"/>
        </w:rPr>
        <w:t xml:space="preserve"> interdisciplinarn</w:t>
      </w:r>
      <w:r w:rsidR="00B606FD" w:rsidRPr="006D2430">
        <w:rPr>
          <w:rFonts w:ascii="Times New Roman" w:eastAsia="Times New Roman" w:hAnsi="Times New Roman" w:cs="Times New Roman"/>
          <w:color w:val="000000"/>
          <w:sz w:val="24"/>
          <w:szCs w:val="24"/>
        </w:rPr>
        <w:t>a</w:t>
      </w:r>
      <w:r w:rsidRPr="006D2430">
        <w:rPr>
          <w:rFonts w:ascii="Times New Roman" w:eastAsia="Times New Roman" w:hAnsi="Times New Roman" w:cs="Times New Roman"/>
          <w:color w:val="000000"/>
          <w:sz w:val="24"/>
          <w:szCs w:val="24"/>
        </w:rPr>
        <w:t xml:space="preserve"> istraživanja klimatskih promjena i promjena u vodnim ekosustavima</w:t>
      </w:r>
    </w:p>
    <w:p w14:paraId="57438413" w14:textId="77777777" w:rsidR="00323FA9" w:rsidRPr="00323FA9" w:rsidRDefault="00323FA9" w:rsidP="00AF4F2C">
      <w:pPr>
        <w:pStyle w:val="ListParagraph"/>
        <w:numPr>
          <w:ilvl w:val="0"/>
          <w:numId w:val="20"/>
        </w:numPr>
        <w:ind w:left="426"/>
        <w:rPr>
          <w:rFonts w:ascii="Times New Roman" w:eastAsia="Times New Roman" w:hAnsi="Times New Roman" w:cs="Times New Roman"/>
          <w:color w:val="000000"/>
          <w:sz w:val="24"/>
          <w:szCs w:val="24"/>
        </w:rPr>
      </w:pPr>
      <w:r w:rsidRPr="00323FA9">
        <w:rPr>
          <w:rFonts w:ascii="Times New Roman" w:eastAsia="Times New Roman" w:hAnsi="Times New Roman" w:cs="Times New Roman"/>
          <w:color w:val="000000"/>
          <w:sz w:val="24"/>
          <w:szCs w:val="24"/>
        </w:rPr>
        <w:t>Kreirane mjere prilagodbe temeljem rezultata interdisciplinarnih istraživanja klimatskih promjena i promjena u vodnim ekosustavima</w:t>
      </w:r>
    </w:p>
    <w:p w14:paraId="6D1BD87E" w14:textId="77777777" w:rsidR="00323FA9" w:rsidRPr="00323FA9" w:rsidRDefault="00323FA9" w:rsidP="00AF4F2C">
      <w:pPr>
        <w:pStyle w:val="ListParagraph"/>
        <w:numPr>
          <w:ilvl w:val="0"/>
          <w:numId w:val="20"/>
        </w:numPr>
        <w:spacing w:after="0"/>
        <w:ind w:left="426"/>
        <w:rPr>
          <w:rFonts w:ascii="Times New Roman" w:eastAsia="Times New Roman" w:hAnsi="Times New Roman" w:cs="Times New Roman"/>
          <w:color w:val="000000"/>
          <w:sz w:val="24"/>
          <w:szCs w:val="24"/>
        </w:rPr>
      </w:pPr>
      <w:r w:rsidRPr="00323FA9">
        <w:rPr>
          <w:rFonts w:ascii="Times New Roman" w:eastAsia="Times New Roman" w:hAnsi="Times New Roman" w:cs="Times New Roman"/>
          <w:color w:val="000000"/>
          <w:sz w:val="24"/>
          <w:szCs w:val="24"/>
        </w:rPr>
        <w:t>Implementirane mjere mjera prilagodbe temeljem rezultata interdisciplinarnih istraživanja klimatskih promjena i promjena u vodnim ekosustavima</w:t>
      </w:r>
    </w:p>
    <w:p w14:paraId="56364E77" w14:textId="65902D72" w:rsidR="00FD5B39" w:rsidRPr="00323FA9" w:rsidRDefault="00867F8E" w:rsidP="00323FA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23FA9">
        <w:rPr>
          <w:rFonts w:ascii="Times New Roman" w:eastAsia="Times New Roman" w:hAnsi="Times New Roman" w:cs="Times New Roman"/>
          <w:b/>
          <w:color w:val="000000"/>
          <w:sz w:val="24"/>
          <w:szCs w:val="24"/>
        </w:rPr>
        <w:t>Potrebna financijska sredstva:</w:t>
      </w:r>
      <w:r w:rsidR="00065804">
        <w:rPr>
          <w:rFonts w:ascii="Times New Roman" w:eastAsia="Times New Roman" w:hAnsi="Times New Roman" w:cs="Times New Roman"/>
          <w:b/>
          <w:color w:val="000000"/>
          <w:sz w:val="24"/>
          <w:szCs w:val="24"/>
        </w:rPr>
        <w:t xml:space="preserve"> </w:t>
      </w:r>
      <w:r w:rsidR="007E0DA3" w:rsidRPr="00B0423E">
        <w:rPr>
          <w:rFonts w:ascii="Times New Roman" w:eastAsia="Times New Roman" w:hAnsi="Times New Roman" w:cs="Times New Roman"/>
          <w:color w:val="000000"/>
          <w:sz w:val="24"/>
          <w:szCs w:val="24"/>
        </w:rPr>
        <w:t>p</w:t>
      </w:r>
      <w:r w:rsidR="00065804" w:rsidRPr="007741B8">
        <w:rPr>
          <w:rFonts w:ascii="Times New Roman" w:eastAsia="Times New Roman" w:hAnsi="Times New Roman" w:cs="Times New Roman"/>
          <w:sz w:val="24"/>
          <w:szCs w:val="24"/>
        </w:rPr>
        <w:t>lanirat će se u proračunu Grada Zagreba</w:t>
      </w:r>
    </w:p>
    <w:p w14:paraId="25DFF09C" w14:textId="6042B631" w:rsidR="00385EFA" w:rsidRDefault="00D14790"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lastRenderedPageBreak/>
        <w:t>Mjera 4.  Povećanje dostupnosti hitne medicinske pomoći</w:t>
      </w:r>
    </w:p>
    <w:p w14:paraId="7A546CB5" w14:textId="21FA4D27" w:rsidR="00D14790" w:rsidRPr="00871D08" w:rsidRDefault="00060AF2" w:rsidP="00D14790">
      <w:pPr>
        <w:spacing w:after="0" w:line="240" w:lineRule="auto"/>
        <w:jc w:val="both"/>
        <w:rPr>
          <w:rFonts w:ascii="Times New Roman" w:eastAsia="Times New Roman" w:hAnsi="Times New Roman" w:cs="Times New Roman"/>
          <w:sz w:val="24"/>
          <w:szCs w:val="24"/>
        </w:rPr>
      </w:pPr>
      <w:r w:rsidRPr="00871D08">
        <w:rPr>
          <w:rFonts w:ascii="Times New Roman" w:eastAsia="Times New Roman" w:hAnsi="Times New Roman" w:cs="Times New Roman"/>
          <w:sz w:val="24"/>
          <w:szCs w:val="24"/>
        </w:rPr>
        <w:t>(S1,</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S5</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W17)</w:t>
      </w:r>
    </w:p>
    <w:p w14:paraId="1B1E5D7A" w14:textId="60078A1C" w:rsidR="00385EFA" w:rsidRPr="007741B8" w:rsidRDefault="00385EFA"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9E7904">
        <w:rPr>
          <w:rFonts w:ascii="Times New Roman" w:eastAsia="Times New Roman" w:hAnsi="Times New Roman" w:cs="Times New Roman"/>
          <w:sz w:val="24"/>
          <w:szCs w:val="24"/>
        </w:rPr>
        <w:t>Grad Zagreb, nadležne gradske ustanove</w:t>
      </w:r>
    </w:p>
    <w:p w14:paraId="76F4CBC3" w14:textId="1C80D13E" w:rsidR="00385EFA" w:rsidRPr="007741B8" w:rsidRDefault="009E7904" w:rsidP="00D147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Sunositelj: </w:t>
      </w:r>
      <w:r w:rsidRPr="009E7904">
        <w:rPr>
          <w:rFonts w:ascii="Times New Roman" w:eastAsia="Times New Roman" w:hAnsi="Times New Roman" w:cs="Times New Roman"/>
          <w:sz w:val="24"/>
          <w:szCs w:val="24"/>
        </w:rPr>
        <w:t>nadležne gradske tvrtke</w:t>
      </w:r>
    </w:p>
    <w:p w14:paraId="2839EBC1" w14:textId="77777777" w:rsidR="00385EFA" w:rsidRPr="007741B8" w:rsidRDefault="00385EFA"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Aktivnosti: </w:t>
      </w:r>
    </w:p>
    <w:p w14:paraId="511624F4" w14:textId="53CB4B26" w:rsidR="00385EFA" w:rsidRPr="006D2430" w:rsidRDefault="00385EFA" w:rsidP="00AF4F2C">
      <w:pPr>
        <w:pStyle w:val="ListParagraph"/>
        <w:numPr>
          <w:ilvl w:val="0"/>
          <w:numId w:val="21"/>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Formiranje timova hitne medicinske pomoći na motoru</w:t>
      </w:r>
    </w:p>
    <w:p w14:paraId="59947650" w14:textId="2D95CA44" w:rsidR="00385EFA" w:rsidRPr="006D2430" w:rsidRDefault="00385EFA" w:rsidP="00AF4F2C">
      <w:pPr>
        <w:pStyle w:val="ListParagraph"/>
        <w:numPr>
          <w:ilvl w:val="0"/>
          <w:numId w:val="21"/>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Izrada mobilne aplikacije o postupcima oživljavanja</w:t>
      </w:r>
    </w:p>
    <w:p w14:paraId="2F8BB474" w14:textId="6D609880" w:rsidR="00385EFA" w:rsidRPr="006D2430" w:rsidRDefault="00385EFA" w:rsidP="00AF4F2C">
      <w:pPr>
        <w:pStyle w:val="ListParagraph"/>
        <w:numPr>
          <w:ilvl w:val="0"/>
          <w:numId w:val="21"/>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Kampanje i edukacija građana o postupcima oživljavanja</w:t>
      </w:r>
    </w:p>
    <w:p w14:paraId="1D96945E" w14:textId="62D808C2" w:rsidR="00385EFA" w:rsidRPr="006D2430" w:rsidRDefault="00385EFA" w:rsidP="00AF4F2C">
      <w:pPr>
        <w:pStyle w:val="ListParagraph"/>
        <w:numPr>
          <w:ilvl w:val="0"/>
          <w:numId w:val="21"/>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Postavljanje automatskih vanjskim defibrilatora na javna mjesta</w:t>
      </w:r>
    </w:p>
    <w:p w14:paraId="34C6A5E7" w14:textId="77777777" w:rsidR="00385EFA" w:rsidRPr="007741B8" w:rsidRDefault="00385EFA"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Rok:</w:t>
      </w:r>
      <w:r w:rsidRPr="007741B8">
        <w:rPr>
          <w:rFonts w:ascii="Times New Roman" w:hAnsi="Times New Roman" w:cs="Times New Roman"/>
          <w:sz w:val="24"/>
          <w:szCs w:val="24"/>
        </w:rPr>
        <w:t xml:space="preserve"> </w:t>
      </w:r>
      <w:r w:rsidRPr="007741B8">
        <w:rPr>
          <w:rFonts w:ascii="Times New Roman" w:eastAsia="Times New Roman" w:hAnsi="Times New Roman" w:cs="Times New Roman"/>
          <w:sz w:val="24"/>
          <w:szCs w:val="24"/>
        </w:rPr>
        <w:t>kontinuirano</w:t>
      </w:r>
    </w:p>
    <w:p w14:paraId="43D75AE5" w14:textId="77777777" w:rsidR="00385EFA" w:rsidRPr="007741B8" w:rsidRDefault="00385EFA"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Pokazatelji uspješnosti:  </w:t>
      </w:r>
    </w:p>
    <w:p w14:paraId="37C6E413" w14:textId="43C20127" w:rsidR="00385EFA" w:rsidRPr="006D2430" w:rsidRDefault="00385EFA" w:rsidP="00AF4F2C">
      <w:pPr>
        <w:pStyle w:val="ListParagraph"/>
        <w:numPr>
          <w:ilvl w:val="0"/>
          <w:numId w:val="22"/>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Formirani  timovi hitne medicinske pomoći na motoru</w:t>
      </w:r>
    </w:p>
    <w:p w14:paraId="6428816B" w14:textId="590217F7" w:rsidR="00385EFA" w:rsidRPr="006D2430" w:rsidRDefault="00385EFA" w:rsidP="00AF4F2C">
      <w:pPr>
        <w:pStyle w:val="ListParagraph"/>
        <w:numPr>
          <w:ilvl w:val="0"/>
          <w:numId w:val="22"/>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Izrađena mobilna aplikacija o postupcima oživljavanja</w:t>
      </w:r>
    </w:p>
    <w:p w14:paraId="00F9E1E2" w14:textId="2CA423A2" w:rsidR="00385EFA" w:rsidRPr="006D2430" w:rsidRDefault="00385EFA" w:rsidP="00AF4F2C">
      <w:pPr>
        <w:pStyle w:val="ListParagraph"/>
        <w:numPr>
          <w:ilvl w:val="0"/>
          <w:numId w:val="22"/>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Broj provedenih kampanja i edukacija građana o postupcima oživljavanja</w:t>
      </w:r>
    </w:p>
    <w:p w14:paraId="0D5B3FD2" w14:textId="00248129" w:rsidR="00385EFA" w:rsidRPr="006D2430" w:rsidRDefault="00385EFA" w:rsidP="00AF4F2C">
      <w:pPr>
        <w:pStyle w:val="ListParagraph"/>
        <w:numPr>
          <w:ilvl w:val="0"/>
          <w:numId w:val="22"/>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Broj postavljenih  automatskih vanjskim defibrilatora na javna mjesta</w:t>
      </w:r>
    </w:p>
    <w:p w14:paraId="00AC0EEC" w14:textId="1EC73269" w:rsidR="00385EFA" w:rsidRPr="007741B8" w:rsidRDefault="00385EFA"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Potrebna financijska sredstva:</w:t>
      </w:r>
      <w:r w:rsidR="001C5856">
        <w:rPr>
          <w:rFonts w:ascii="Times New Roman" w:eastAsia="Times New Roman" w:hAnsi="Times New Roman" w:cs="Times New Roman"/>
          <w:sz w:val="24"/>
          <w:szCs w:val="24"/>
        </w:rPr>
        <w:t xml:space="preserve"> p</w:t>
      </w:r>
      <w:r w:rsidRPr="007741B8">
        <w:rPr>
          <w:rFonts w:ascii="Times New Roman" w:eastAsia="Times New Roman" w:hAnsi="Times New Roman" w:cs="Times New Roman"/>
          <w:sz w:val="24"/>
          <w:szCs w:val="24"/>
        </w:rPr>
        <w:t xml:space="preserve">lanirat će se u proračunu Grada Zagreba </w:t>
      </w:r>
    </w:p>
    <w:p w14:paraId="7AFBCA35" w14:textId="39BD0387" w:rsidR="00385EFA" w:rsidRDefault="00385EFA" w:rsidP="00D14790">
      <w:pPr>
        <w:spacing w:after="0" w:line="240" w:lineRule="auto"/>
        <w:rPr>
          <w:rFonts w:ascii="Times New Roman" w:eastAsia="Times New Roman" w:hAnsi="Times New Roman" w:cs="Times New Roman"/>
          <w:b/>
          <w:sz w:val="24"/>
          <w:szCs w:val="24"/>
        </w:rPr>
      </w:pPr>
    </w:p>
    <w:p w14:paraId="233D2BF6" w14:textId="77777777" w:rsidR="00D14790" w:rsidRPr="007741B8" w:rsidRDefault="00D14790" w:rsidP="00D14790">
      <w:pPr>
        <w:spacing w:after="0" w:line="240" w:lineRule="auto"/>
        <w:rPr>
          <w:rFonts w:ascii="Times New Roman" w:eastAsia="Times New Roman" w:hAnsi="Times New Roman" w:cs="Times New Roman"/>
          <w:b/>
          <w:sz w:val="24"/>
          <w:szCs w:val="24"/>
        </w:rPr>
      </w:pPr>
    </w:p>
    <w:p w14:paraId="6DA3AC42" w14:textId="0D4CEF3E" w:rsidR="003019E5" w:rsidRPr="007741B8" w:rsidRDefault="00D14790"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Mjera 5. Promicanje navika zdravog života i aktivnog provođenja slobodnog vremena</w:t>
      </w:r>
    </w:p>
    <w:p w14:paraId="3B144F52" w14:textId="754F5D71" w:rsidR="003019E5" w:rsidRPr="00871D08" w:rsidRDefault="00060AF2" w:rsidP="00D14790">
      <w:pPr>
        <w:spacing w:after="0" w:line="240" w:lineRule="auto"/>
        <w:jc w:val="both"/>
        <w:rPr>
          <w:rFonts w:ascii="Times New Roman" w:eastAsia="Times New Roman" w:hAnsi="Times New Roman" w:cs="Times New Roman"/>
          <w:color w:val="000000"/>
          <w:sz w:val="24"/>
          <w:szCs w:val="24"/>
        </w:rPr>
      </w:pPr>
      <w:r w:rsidRPr="00871D08">
        <w:rPr>
          <w:rFonts w:ascii="Times New Roman" w:eastAsia="Times New Roman" w:hAnsi="Times New Roman" w:cs="Times New Roman"/>
          <w:color w:val="000000"/>
          <w:sz w:val="24"/>
          <w:szCs w:val="24"/>
        </w:rPr>
        <w:t>(S7,</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S9</w:t>
      </w:r>
      <w:r w:rsidR="00871D08">
        <w:rPr>
          <w:rFonts w:ascii="Times New Roman" w:eastAsia="Times New Roman" w:hAnsi="Times New Roman" w:cs="Times New Roman"/>
          <w:color w:val="000000"/>
          <w:sz w:val="24"/>
          <w:szCs w:val="24"/>
        </w:rPr>
        <w:t xml:space="preserve"> - </w:t>
      </w:r>
      <w:r w:rsidRPr="00871D08">
        <w:rPr>
          <w:rFonts w:ascii="Times New Roman" w:eastAsia="Times New Roman" w:hAnsi="Times New Roman" w:cs="Times New Roman"/>
          <w:color w:val="000000"/>
          <w:sz w:val="24"/>
          <w:szCs w:val="24"/>
        </w:rPr>
        <w:t>W7,</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W10)</w:t>
      </w:r>
    </w:p>
    <w:p w14:paraId="1533D3A2" w14:textId="1781956E" w:rsidR="003019E5" w:rsidRPr="007741B8" w:rsidRDefault="003019E5"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Nositelj: </w:t>
      </w:r>
      <w:r w:rsidR="00E5355A" w:rsidRPr="00E5355A">
        <w:rPr>
          <w:rFonts w:ascii="Times New Roman" w:eastAsia="Times New Roman" w:hAnsi="Times New Roman" w:cs="Times New Roman"/>
          <w:color w:val="000000"/>
          <w:sz w:val="24"/>
          <w:szCs w:val="24"/>
        </w:rPr>
        <w:t>Grad Zagreb</w:t>
      </w:r>
      <w:r w:rsidR="00E5355A">
        <w:rPr>
          <w:rFonts w:ascii="Times New Roman" w:eastAsia="Times New Roman" w:hAnsi="Times New Roman" w:cs="Times New Roman"/>
          <w:color w:val="000000"/>
          <w:sz w:val="24"/>
          <w:szCs w:val="24"/>
        </w:rPr>
        <w:t>, Vijeće za prevenciju Grada Zagreba</w:t>
      </w:r>
    </w:p>
    <w:p w14:paraId="004AB556" w14:textId="6B286397" w:rsidR="003019E5" w:rsidRPr="007741B8" w:rsidRDefault="003019E5" w:rsidP="00D14790">
      <w:pPr>
        <w:spacing w:after="0" w:line="240" w:lineRule="auto"/>
        <w:jc w:val="both"/>
        <w:rPr>
          <w:rFonts w:ascii="Times New Roman" w:eastAsia="Times New Roman" w:hAnsi="Times New Roman" w:cs="Times New Roman"/>
          <w:color w:val="000000"/>
          <w:sz w:val="24"/>
          <w:szCs w:val="24"/>
        </w:rPr>
      </w:pPr>
      <w:r w:rsidRPr="007741B8">
        <w:rPr>
          <w:rFonts w:ascii="Times New Roman" w:eastAsia="Times New Roman" w:hAnsi="Times New Roman" w:cs="Times New Roman"/>
          <w:b/>
          <w:color w:val="000000"/>
          <w:sz w:val="24"/>
          <w:szCs w:val="24"/>
        </w:rPr>
        <w:t>Sunositelj</w:t>
      </w:r>
      <w:r w:rsidR="00E5355A">
        <w:rPr>
          <w:rFonts w:ascii="Times New Roman" w:eastAsia="Times New Roman" w:hAnsi="Times New Roman" w:cs="Times New Roman"/>
          <w:color w:val="000000"/>
          <w:sz w:val="24"/>
          <w:szCs w:val="24"/>
        </w:rPr>
        <w:t>: nadležne gradske ustanove, Vijeća za prevenciju gradskih četvrti</w:t>
      </w:r>
    </w:p>
    <w:p w14:paraId="4D1B62A8" w14:textId="77777777" w:rsidR="003019E5" w:rsidRPr="007741B8" w:rsidRDefault="003019E5"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Aktivnosti: </w:t>
      </w:r>
    </w:p>
    <w:p w14:paraId="2EA4ACA3" w14:textId="7E01FBDA" w:rsidR="003019E5" w:rsidRPr="006D2430" w:rsidRDefault="003019E5" w:rsidP="00AF4F2C">
      <w:pPr>
        <w:pStyle w:val="ListParagraph"/>
        <w:numPr>
          <w:ilvl w:val="0"/>
          <w:numId w:val="23"/>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Povećanje dostupnosti psihološkog i psihijatrijskog tretmana djeci i mladima traumatiziranima nasiljem u obitelji i drugim rizičnim ponašanjima roditelja.</w:t>
      </w:r>
    </w:p>
    <w:p w14:paraId="7E7FB6C3" w14:textId="1A18232E" w:rsidR="003019E5" w:rsidRPr="006D2430" w:rsidRDefault="003019E5" w:rsidP="00AF4F2C">
      <w:pPr>
        <w:pStyle w:val="ListParagraph"/>
        <w:numPr>
          <w:ilvl w:val="0"/>
          <w:numId w:val="23"/>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Prepoznavanje ranih znakova psihičkih i emocionalnih teškoća kod djece, mladih i odraslih osoba.</w:t>
      </w:r>
    </w:p>
    <w:p w14:paraId="049356F9" w14:textId="03EC64A6" w:rsidR="003019E5" w:rsidRPr="006D2430" w:rsidRDefault="003019E5" w:rsidP="00AF4F2C">
      <w:pPr>
        <w:pStyle w:val="ListParagraph"/>
        <w:numPr>
          <w:ilvl w:val="0"/>
          <w:numId w:val="23"/>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Unaprjeđenje izvannastavnih sadržaja koji podižu standard  kvalitete života djece i mladih.</w:t>
      </w:r>
    </w:p>
    <w:p w14:paraId="237C32F3" w14:textId="17A11FDD" w:rsidR="003019E5" w:rsidRPr="006D2430" w:rsidRDefault="003019E5" w:rsidP="00AF4F2C">
      <w:pPr>
        <w:pStyle w:val="ListParagraph"/>
        <w:numPr>
          <w:ilvl w:val="0"/>
          <w:numId w:val="23"/>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Unaprjeđenje sadržaja koji podižu standard  kvalitete života djece predškolske dobi.</w:t>
      </w:r>
    </w:p>
    <w:p w14:paraId="0707E9E5" w14:textId="610D7F45" w:rsidR="003019E5" w:rsidRPr="00635589" w:rsidRDefault="003019E5" w:rsidP="00AF4F2C">
      <w:pPr>
        <w:pStyle w:val="ListParagraph"/>
        <w:numPr>
          <w:ilvl w:val="0"/>
          <w:numId w:val="23"/>
        </w:numPr>
        <w:spacing w:after="0" w:line="240" w:lineRule="auto"/>
        <w:ind w:left="426"/>
        <w:jc w:val="both"/>
        <w:rPr>
          <w:rFonts w:ascii="Times New Roman" w:eastAsia="Times New Roman" w:hAnsi="Times New Roman" w:cs="Times New Roman"/>
          <w:sz w:val="24"/>
          <w:szCs w:val="24"/>
        </w:rPr>
      </w:pPr>
      <w:r w:rsidRPr="00635589">
        <w:rPr>
          <w:rFonts w:ascii="Times New Roman" w:eastAsia="Times New Roman" w:hAnsi="Times New Roman" w:cs="Times New Roman"/>
          <w:sz w:val="24"/>
          <w:szCs w:val="24"/>
        </w:rPr>
        <w:t>Unaprjeđenje sadržaja koji pridonose zdravlju zajednice</w:t>
      </w:r>
    </w:p>
    <w:p w14:paraId="28C8D9E6" w14:textId="77777777" w:rsidR="003019E5" w:rsidRPr="007741B8" w:rsidRDefault="003019E5"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Rok: </w:t>
      </w:r>
      <w:r w:rsidRPr="007741B8">
        <w:rPr>
          <w:rFonts w:ascii="Times New Roman" w:eastAsia="Times New Roman" w:hAnsi="Times New Roman" w:cs="Times New Roman"/>
          <w:color w:val="000000"/>
          <w:sz w:val="24"/>
          <w:szCs w:val="24"/>
        </w:rPr>
        <w:t>kontinuirano</w:t>
      </w:r>
    </w:p>
    <w:p w14:paraId="3C5C15C3" w14:textId="77777777" w:rsidR="003019E5" w:rsidRPr="007741B8" w:rsidRDefault="003019E5"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Pokazatelji uspješnosti: </w:t>
      </w:r>
    </w:p>
    <w:p w14:paraId="33BB9F13" w14:textId="0F16FE5D" w:rsidR="003019E5" w:rsidRPr="006D2430" w:rsidRDefault="003019E5" w:rsidP="00AF4F2C">
      <w:pPr>
        <w:pStyle w:val="ListParagraph"/>
        <w:numPr>
          <w:ilvl w:val="0"/>
          <w:numId w:val="24"/>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Povećana dostupnost psihološkog i psihijatrijskog tretmana djeci i mladima traumatiziranima nasiljem u obitelji i drugim rizičnim ponašanjima roditelja.</w:t>
      </w:r>
    </w:p>
    <w:p w14:paraId="3FD26F73" w14:textId="1D3E2474" w:rsidR="003019E5" w:rsidRPr="006D2430" w:rsidRDefault="003019E5" w:rsidP="00AF4F2C">
      <w:pPr>
        <w:pStyle w:val="ListParagraph"/>
        <w:numPr>
          <w:ilvl w:val="0"/>
          <w:numId w:val="24"/>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Broj osoba kod kojih su prepoznati rani znakovi psihičkih i emocionalnih teškoća.</w:t>
      </w:r>
    </w:p>
    <w:p w14:paraId="070A5690" w14:textId="78DFAD96" w:rsidR="003019E5" w:rsidRPr="006D2430" w:rsidRDefault="003019E5" w:rsidP="00AF4F2C">
      <w:pPr>
        <w:pStyle w:val="ListParagraph"/>
        <w:numPr>
          <w:ilvl w:val="0"/>
          <w:numId w:val="24"/>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Broj izvannastavnih sadržaja koji podižu standard  kvalitete života djece i mladih.</w:t>
      </w:r>
    </w:p>
    <w:p w14:paraId="32A7863D" w14:textId="703E2083" w:rsidR="003019E5" w:rsidRDefault="003019E5" w:rsidP="00AF4F2C">
      <w:pPr>
        <w:pStyle w:val="ListParagraph"/>
        <w:numPr>
          <w:ilvl w:val="0"/>
          <w:numId w:val="24"/>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Broj sadržaja koji podižu standard  kvalitete života djece predškolske dobi.</w:t>
      </w:r>
    </w:p>
    <w:p w14:paraId="1A723F3F" w14:textId="24B558A9" w:rsidR="006D2430" w:rsidRPr="00635589" w:rsidRDefault="006D2430" w:rsidP="00AF4F2C">
      <w:pPr>
        <w:pStyle w:val="ListParagraph"/>
        <w:numPr>
          <w:ilvl w:val="0"/>
          <w:numId w:val="24"/>
        </w:numPr>
        <w:spacing w:after="0" w:line="240" w:lineRule="auto"/>
        <w:ind w:left="426"/>
        <w:jc w:val="both"/>
        <w:rPr>
          <w:rFonts w:ascii="Times New Roman" w:eastAsia="Times New Roman" w:hAnsi="Times New Roman" w:cs="Times New Roman"/>
          <w:sz w:val="24"/>
          <w:szCs w:val="24"/>
        </w:rPr>
      </w:pPr>
      <w:r w:rsidRPr="00635589">
        <w:rPr>
          <w:rFonts w:ascii="Times New Roman" w:eastAsia="Times New Roman" w:hAnsi="Times New Roman" w:cs="Times New Roman"/>
          <w:sz w:val="24"/>
          <w:szCs w:val="24"/>
        </w:rPr>
        <w:t>Broj sadržaja koji pridonose zdravlju zajednice</w:t>
      </w:r>
    </w:p>
    <w:p w14:paraId="3464BA74" w14:textId="7D3248E9" w:rsidR="003019E5" w:rsidRPr="007741B8" w:rsidRDefault="003019E5"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Potrebna financijska sredstva:</w:t>
      </w:r>
      <w:r w:rsidR="00065804">
        <w:rPr>
          <w:rFonts w:ascii="Times New Roman" w:eastAsia="Times New Roman" w:hAnsi="Times New Roman" w:cs="Times New Roman"/>
          <w:b/>
          <w:color w:val="000000"/>
          <w:sz w:val="24"/>
          <w:szCs w:val="24"/>
        </w:rPr>
        <w:t xml:space="preserve"> </w:t>
      </w:r>
      <w:r w:rsidR="00A76E01">
        <w:rPr>
          <w:rFonts w:ascii="Times New Roman" w:eastAsia="Times New Roman" w:hAnsi="Times New Roman" w:cs="Times New Roman"/>
          <w:sz w:val="24"/>
          <w:szCs w:val="24"/>
        </w:rPr>
        <w:t>p</w:t>
      </w:r>
      <w:r w:rsidR="00065804" w:rsidRPr="007741B8">
        <w:rPr>
          <w:rFonts w:ascii="Times New Roman" w:eastAsia="Times New Roman" w:hAnsi="Times New Roman" w:cs="Times New Roman"/>
          <w:sz w:val="24"/>
          <w:szCs w:val="24"/>
        </w:rPr>
        <w:t>lanirat će se u proračunu Grada Zagreba</w:t>
      </w:r>
    </w:p>
    <w:p w14:paraId="7EB2E656" w14:textId="69462D8C" w:rsidR="00FD5B39" w:rsidRDefault="00FD5B39" w:rsidP="00D14790">
      <w:pPr>
        <w:spacing w:after="0" w:line="240" w:lineRule="auto"/>
        <w:rPr>
          <w:rFonts w:ascii="Times New Roman" w:eastAsia="Times New Roman" w:hAnsi="Times New Roman" w:cs="Times New Roman"/>
          <w:b/>
          <w:color w:val="FF0000"/>
          <w:sz w:val="24"/>
          <w:szCs w:val="24"/>
        </w:rPr>
      </w:pPr>
    </w:p>
    <w:p w14:paraId="444E4AC5" w14:textId="3B6822C5" w:rsidR="00B46049" w:rsidRDefault="00B46049" w:rsidP="00D14790">
      <w:pPr>
        <w:spacing w:after="0" w:line="240" w:lineRule="auto"/>
        <w:rPr>
          <w:rFonts w:ascii="Times New Roman" w:eastAsia="Times New Roman" w:hAnsi="Times New Roman" w:cs="Times New Roman"/>
          <w:b/>
          <w:color w:val="FF0000"/>
          <w:sz w:val="24"/>
          <w:szCs w:val="24"/>
        </w:rPr>
      </w:pPr>
    </w:p>
    <w:p w14:paraId="69AC4311" w14:textId="36CC3721"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Mjera 6</w:t>
      </w:r>
      <w:r w:rsidRPr="007741B8">
        <w:rPr>
          <w:rFonts w:ascii="Times New Roman" w:eastAsia="Times New Roman" w:hAnsi="Times New Roman" w:cs="Times New Roman"/>
          <w:b/>
          <w:color w:val="000000"/>
          <w:sz w:val="24"/>
          <w:szCs w:val="24"/>
        </w:rPr>
        <w:t>.</w:t>
      </w:r>
      <w:r w:rsidRPr="007741B8">
        <w:rPr>
          <w:rFonts w:ascii="Times New Roman" w:hAnsi="Times New Roman" w:cs="Times New Roman"/>
          <w:sz w:val="24"/>
          <w:szCs w:val="24"/>
        </w:rPr>
        <w:t xml:space="preserve"> </w:t>
      </w:r>
      <w:r w:rsidRPr="007741B8">
        <w:rPr>
          <w:rFonts w:ascii="Times New Roman" w:eastAsia="Times New Roman" w:hAnsi="Times New Roman" w:cs="Times New Roman"/>
          <w:b/>
          <w:color w:val="000000"/>
          <w:sz w:val="24"/>
          <w:szCs w:val="24"/>
        </w:rPr>
        <w:t>Razvoj i ulaganje u sektor zgradarstva</w:t>
      </w:r>
    </w:p>
    <w:p w14:paraId="1095DA77" w14:textId="46E68E95" w:rsidR="00B46049" w:rsidRPr="007741B8" w:rsidRDefault="00B46049" w:rsidP="00B46049">
      <w:pPr>
        <w:spacing w:after="0" w:line="240" w:lineRule="auto"/>
        <w:jc w:val="both"/>
        <w:rPr>
          <w:rFonts w:ascii="Times New Roman" w:eastAsia="Times New Roman" w:hAnsi="Times New Roman" w:cs="Times New Roman"/>
          <w:color w:val="000000"/>
          <w:sz w:val="24"/>
          <w:szCs w:val="24"/>
        </w:rPr>
      </w:pPr>
      <w:r w:rsidRPr="007741B8">
        <w:rPr>
          <w:rFonts w:ascii="Times New Roman" w:eastAsia="Times New Roman" w:hAnsi="Times New Roman" w:cs="Times New Roman"/>
          <w:color w:val="000000"/>
          <w:sz w:val="24"/>
          <w:szCs w:val="24"/>
        </w:rPr>
        <w:t>(S2, S3, S4, S5 – W19)</w:t>
      </w:r>
    </w:p>
    <w:p w14:paraId="5FEAC14C" w14:textId="2A4499EC"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Nositelj: </w:t>
      </w:r>
      <w:r w:rsidR="00A76E01" w:rsidRPr="00A76E01">
        <w:rPr>
          <w:rFonts w:ascii="Times New Roman" w:eastAsia="Times New Roman" w:hAnsi="Times New Roman" w:cs="Times New Roman"/>
          <w:color w:val="000000"/>
          <w:sz w:val="24"/>
          <w:szCs w:val="24"/>
        </w:rPr>
        <w:t>Grad Zagreb</w:t>
      </w:r>
    </w:p>
    <w:p w14:paraId="4C06780B" w14:textId="2A39BF70"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Sunositel</w:t>
      </w:r>
      <w:r w:rsidR="00A76E01">
        <w:rPr>
          <w:rFonts w:ascii="Times New Roman" w:eastAsia="Times New Roman" w:hAnsi="Times New Roman" w:cs="Times New Roman"/>
          <w:b/>
          <w:color w:val="000000"/>
          <w:sz w:val="24"/>
          <w:szCs w:val="24"/>
        </w:rPr>
        <w:t xml:space="preserve">j: </w:t>
      </w:r>
      <w:r w:rsidR="005A0372" w:rsidRPr="005A0372">
        <w:rPr>
          <w:rFonts w:ascii="Times New Roman" w:eastAsia="Times New Roman" w:hAnsi="Times New Roman" w:cs="Times New Roman"/>
          <w:color w:val="000000"/>
          <w:sz w:val="24"/>
          <w:szCs w:val="24"/>
        </w:rPr>
        <w:t>nadležne gradske tvrtke i ustanove</w:t>
      </w:r>
      <w:r w:rsidR="005A0372">
        <w:rPr>
          <w:rFonts w:ascii="Times New Roman" w:eastAsia="Times New Roman" w:hAnsi="Times New Roman" w:cs="Times New Roman"/>
          <w:color w:val="000000"/>
          <w:sz w:val="24"/>
          <w:szCs w:val="24"/>
        </w:rPr>
        <w:t>, znanstveno – istraživačke organizacije</w:t>
      </w:r>
    </w:p>
    <w:p w14:paraId="2F382C5E" w14:textId="77777777"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Aktivnosti: </w:t>
      </w:r>
    </w:p>
    <w:p w14:paraId="190ADAFB" w14:textId="77777777" w:rsidR="00B46049" w:rsidRPr="006D2430" w:rsidRDefault="00B46049" w:rsidP="00AF4F2C">
      <w:pPr>
        <w:pStyle w:val="ListParagraph"/>
        <w:numPr>
          <w:ilvl w:val="0"/>
          <w:numId w:val="11"/>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Prilagodba starijih zgrada u smjeru pripravnosti i otpornosti na buduće utjecaje vezane uz klimatske promjene, elementarne nepogode i katastrofe</w:t>
      </w:r>
    </w:p>
    <w:p w14:paraId="507F97F0" w14:textId="77777777" w:rsidR="00B46049" w:rsidRPr="005A0372" w:rsidRDefault="00B46049" w:rsidP="00AF4F2C">
      <w:pPr>
        <w:pStyle w:val="ListParagraph"/>
        <w:numPr>
          <w:ilvl w:val="0"/>
          <w:numId w:val="11"/>
        </w:numPr>
        <w:spacing w:after="0" w:line="240" w:lineRule="auto"/>
        <w:ind w:left="426"/>
        <w:jc w:val="both"/>
        <w:rPr>
          <w:rFonts w:ascii="Times New Roman" w:eastAsia="Times New Roman" w:hAnsi="Times New Roman" w:cs="Times New Roman"/>
          <w:sz w:val="24"/>
          <w:szCs w:val="24"/>
        </w:rPr>
      </w:pPr>
      <w:r w:rsidRPr="005A0372">
        <w:rPr>
          <w:rFonts w:ascii="Times New Roman" w:eastAsia="Times New Roman" w:hAnsi="Times New Roman" w:cs="Times New Roman"/>
          <w:sz w:val="24"/>
          <w:szCs w:val="24"/>
        </w:rPr>
        <w:t>Osiguravanje terena u odnosu na geotehničke fenomene kao što su amplifikacija, pojava klizišta, blatni tok, likvefakcije i rasjedni pokreti</w:t>
      </w:r>
    </w:p>
    <w:p w14:paraId="49F4BA56" w14:textId="77777777"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lastRenderedPageBreak/>
        <w:t xml:space="preserve">Rok: </w:t>
      </w:r>
      <w:r w:rsidRPr="007741B8">
        <w:rPr>
          <w:rFonts w:ascii="Times New Roman" w:eastAsia="Times New Roman" w:hAnsi="Times New Roman" w:cs="Times New Roman"/>
          <w:color w:val="000000"/>
          <w:sz w:val="24"/>
          <w:szCs w:val="24"/>
        </w:rPr>
        <w:t>kontinuirano</w:t>
      </w:r>
    </w:p>
    <w:p w14:paraId="4C9D6183" w14:textId="77777777"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Pokazatelji uspješnosti: </w:t>
      </w:r>
    </w:p>
    <w:p w14:paraId="4CB2CA7C" w14:textId="77777777" w:rsidR="00B46049" w:rsidRPr="006D2430" w:rsidRDefault="00B46049" w:rsidP="00AF4F2C">
      <w:pPr>
        <w:pStyle w:val="ListParagraph"/>
        <w:numPr>
          <w:ilvl w:val="0"/>
          <w:numId w:val="12"/>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Broj prilagođenih starijih zgrada u smjeru pripravnosti i otpornosti na buduće utjecaje vezane uz klimatske promjene, elementarne nepogode i katastrofe</w:t>
      </w:r>
    </w:p>
    <w:p w14:paraId="020EE678" w14:textId="77777777" w:rsidR="00B46049" w:rsidRPr="005A0372" w:rsidRDefault="00B46049" w:rsidP="00AF4F2C">
      <w:pPr>
        <w:pStyle w:val="ListParagraph"/>
        <w:numPr>
          <w:ilvl w:val="0"/>
          <w:numId w:val="12"/>
        </w:numPr>
        <w:spacing w:after="0" w:line="240" w:lineRule="auto"/>
        <w:ind w:left="426"/>
        <w:jc w:val="both"/>
        <w:rPr>
          <w:rFonts w:ascii="Times New Roman" w:eastAsia="Times New Roman" w:hAnsi="Times New Roman" w:cs="Times New Roman"/>
          <w:sz w:val="24"/>
          <w:szCs w:val="24"/>
        </w:rPr>
      </w:pPr>
      <w:r w:rsidRPr="005A0372">
        <w:rPr>
          <w:rFonts w:ascii="Times New Roman" w:eastAsia="Times New Roman" w:hAnsi="Times New Roman" w:cs="Times New Roman"/>
          <w:sz w:val="24"/>
          <w:szCs w:val="24"/>
        </w:rPr>
        <w:t>Osiguran teren u odnosu na geotehničke fenomene kao što su amplifikacija, pojava klizišta, blatni tok, likvefakcije i rasjedni pokreti</w:t>
      </w:r>
    </w:p>
    <w:p w14:paraId="10AC40E5" w14:textId="0CA1AD38"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Potrebna financijska sredstva: </w:t>
      </w:r>
      <w:r w:rsidR="005A0372">
        <w:rPr>
          <w:rFonts w:ascii="Times New Roman" w:eastAsia="Times New Roman" w:hAnsi="Times New Roman" w:cs="Times New Roman"/>
          <w:sz w:val="24"/>
          <w:szCs w:val="24"/>
        </w:rPr>
        <w:t>p</w:t>
      </w:r>
      <w:r w:rsidR="00065804" w:rsidRPr="007741B8">
        <w:rPr>
          <w:rFonts w:ascii="Times New Roman" w:eastAsia="Times New Roman" w:hAnsi="Times New Roman" w:cs="Times New Roman"/>
          <w:sz w:val="24"/>
          <w:szCs w:val="24"/>
        </w:rPr>
        <w:t>lanirat će se u proračunu Grada Zagreba</w:t>
      </w:r>
    </w:p>
    <w:p w14:paraId="250AB210" w14:textId="3F262706" w:rsidR="00B46049" w:rsidRDefault="00B46049" w:rsidP="00D14790">
      <w:pPr>
        <w:spacing w:after="0" w:line="240" w:lineRule="auto"/>
        <w:rPr>
          <w:rFonts w:ascii="Times New Roman" w:eastAsia="Times New Roman" w:hAnsi="Times New Roman" w:cs="Times New Roman"/>
          <w:b/>
          <w:color w:val="FF0000"/>
          <w:sz w:val="24"/>
          <w:szCs w:val="24"/>
        </w:rPr>
      </w:pPr>
    </w:p>
    <w:p w14:paraId="35B3EE3E" w14:textId="4B5FC529" w:rsidR="00B46049" w:rsidRDefault="00B46049" w:rsidP="00D14790">
      <w:pPr>
        <w:spacing w:after="0" w:line="240" w:lineRule="auto"/>
        <w:rPr>
          <w:rFonts w:ascii="Times New Roman" w:eastAsia="Times New Roman" w:hAnsi="Times New Roman" w:cs="Times New Roman"/>
          <w:b/>
          <w:color w:val="FF0000"/>
          <w:sz w:val="24"/>
          <w:szCs w:val="24"/>
        </w:rPr>
      </w:pPr>
    </w:p>
    <w:p w14:paraId="4A21A8C9" w14:textId="7EEA1261"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Mjera 7</w:t>
      </w:r>
      <w:r w:rsidRPr="007741B8">
        <w:rPr>
          <w:rFonts w:ascii="Times New Roman" w:eastAsia="Times New Roman" w:hAnsi="Times New Roman" w:cs="Times New Roman"/>
          <w:b/>
          <w:color w:val="000000"/>
          <w:sz w:val="24"/>
          <w:szCs w:val="24"/>
        </w:rPr>
        <w:t>.</w:t>
      </w:r>
      <w:r w:rsidRPr="007741B8">
        <w:rPr>
          <w:rFonts w:ascii="Times New Roman" w:hAnsi="Times New Roman" w:cs="Times New Roman"/>
          <w:sz w:val="24"/>
          <w:szCs w:val="24"/>
        </w:rPr>
        <w:t xml:space="preserve"> </w:t>
      </w:r>
      <w:r>
        <w:rPr>
          <w:rFonts w:ascii="Times New Roman" w:eastAsia="Times New Roman" w:hAnsi="Times New Roman" w:cs="Times New Roman"/>
          <w:b/>
          <w:color w:val="000000"/>
          <w:sz w:val="24"/>
          <w:szCs w:val="24"/>
        </w:rPr>
        <w:t>Mapiranje građevina Grada Z</w:t>
      </w:r>
      <w:r w:rsidRPr="007741B8">
        <w:rPr>
          <w:rFonts w:ascii="Times New Roman" w:eastAsia="Times New Roman" w:hAnsi="Times New Roman" w:cs="Times New Roman"/>
          <w:b/>
          <w:color w:val="000000"/>
          <w:sz w:val="24"/>
          <w:szCs w:val="24"/>
        </w:rPr>
        <w:t>agreba u svrhu određivanja potencijala primjene zelenih tehnologija i realizacija zelene infrastrukture</w:t>
      </w:r>
    </w:p>
    <w:p w14:paraId="0854F5B3" w14:textId="3E93FA27" w:rsidR="00B46049" w:rsidRPr="00871D08" w:rsidRDefault="00060AF2" w:rsidP="00B46049">
      <w:pPr>
        <w:spacing w:after="0" w:line="240" w:lineRule="auto"/>
        <w:jc w:val="both"/>
        <w:rPr>
          <w:rFonts w:ascii="Times New Roman" w:eastAsia="Times New Roman" w:hAnsi="Times New Roman" w:cs="Times New Roman"/>
          <w:color w:val="000000"/>
          <w:sz w:val="24"/>
          <w:szCs w:val="24"/>
        </w:rPr>
      </w:pPr>
      <w:r w:rsidRPr="00871D08">
        <w:rPr>
          <w:rFonts w:ascii="Times New Roman" w:eastAsia="Times New Roman" w:hAnsi="Times New Roman" w:cs="Times New Roman"/>
          <w:color w:val="000000"/>
          <w:sz w:val="24"/>
          <w:szCs w:val="24"/>
        </w:rPr>
        <w:t>(S2,</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S4,</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S5,</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S6</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w:t>
      </w:r>
      <w:r w:rsidR="00871D08">
        <w:rPr>
          <w:rFonts w:ascii="Times New Roman" w:eastAsia="Times New Roman" w:hAnsi="Times New Roman" w:cs="Times New Roman"/>
          <w:color w:val="000000"/>
          <w:sz w:val="24"/>
          <w:szCs w:val="24"/>
        </w:rPr>
        <w:t xml:space="preserve"> </w:t>
      </w:r>
      <w:r w:rsidRPr="00871D08">
        <w:rPr>
          <w:rFonts w:ascii="Times New Roman" w:eastAsia="Times New Roman" w:hAnsi="Times New Roman" w:cs="Times New Roman"/>
          <w:color w:val="000000"/>
          <w:sz w:val="24"/>
          <w:szCs w:val="24"/>
        </w:rPr>
        <w:t>W4)</w:t>
      </w:r>
    </w:p>
    <w:p w14:paraId="3E627CDD" w14:textId="72164ACF"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Nositelj: </w:t>
      </w:r>
      <w:r w:rsidR="002E3B30" w:rsidRPr="002E3B30">
        <w:rPr>
          <w:rFonts w:ascii="Times New Roman" w:eastAsia="Times New Roman" w:hAnsi="Times New Roman" w:cs="Times New Roman"/>
          <w:color w:val="000000"/>
          <w:sz w:val="24"/>
          <w:szCs w:val="24"/>
        </w:rPr>
        <w:t>Grad Zagreb</w:t>
      </w:r>
    </w:p>
    <w:p w14:paraId="635D03E6" w14:textId="308927A7" w:rsidR="00B46049" w:rsidRPr="007741B8" w:rsidRDefault="002E3B30" w:rsidP="00B46049">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Sunositelj: </w:t>
      </w:r>
      <w:r w:rsidRPr="002E3B30">
        <w:rPr>
          <w:rFonts w:ascii="Times New Roman" w:eastAsia="Times New Roman" w:hAnsi="Times New Roman" w:cs="Times New Roman"/>
          <w:color w:val="000000"/>
          <w:sz w:val="24"/>
          <w:szCs w:val="24"/>
        </w:rPr>
        <w:t>nadležne gradske tvrtke i ustanove, znanstveno – istraživačke organizacije</w:t>
      </w:r>
    </w:p>
    <w:p w14:paraId="026B71B0" w14:textId="77777777"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Aktivnosti: </w:t>
      </w:r>
    </w:p>
    <w:p w14:paraId="6EF52C53" w14:textId="77777777" w:rsidR="00B46049" w:rsidRPr="006D2430" w:rsidRDefault="00B46049" w:rsidP="00AF4F2C">
      <w:pPr>
        <w:pStyle w:val="ListParagraph"/>
        <w:numPr>
          <w:ilvl w:val="0"/>
          <w:numId w:val="13"/>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Analiza potencijala primjene zelenih tehnologija na javnim, višestambenim i komercijalnim zgradama</w:t>
      </w:r>
    </w:p>
    <w:p w14:paraId="4EB25F9E" w14:textId="448E2DDC" w:rsidR="00B46049" w:rsidRDefault="00B46049" w:rsidP="00AF4F2C">
      <w:pPr>
        <w:pStyle w:val="ListParagraph"/>
        <w:numPr>
          <w:ilvl w:val="0"/>
          <w:numId w:val="13"/>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Dokumentiranje potencijala primjene zelenih tehnologija na javnim, višestambenim i komercijalnim zgradama</w:t>
      </w:r>
    </w:p>
    <w:p w14:paraId="1D822119" w14:textId="0CFAE479" w:rsidR="002E3B30" w:rsidRPr="002E3B30" w:rsidRDefault="002E3B30" w:rsidP="00AF4F2C">
      <w:pPr>
        <w:pStyle w:val="ListParagraph"/>
        <w:numPr>
          <w:ilvl w:val="0"/>
          <w:numId w:val="13"/>
        </w:numPr>
        <w:spacing w:after="0"/>
        <w:ind w:left="426"/>
        <w:rPr>
          <w:rFonts w:ascii="Times New Roman" w:eastAsia="Times New Roman" w:hAnsi="Times New Roman" w:cs="Times New Roman"/>
          <w:color w:val="000000"/>
          <w:sz w:val="24"/>
          <w:szCs w:val="24"/>
        </w:rPr>
      </w:pPr>
      <w:r w:rsidRPr="002E3B30">
        <w:rPr>
          <w:rFonts w:ascii="Times New Roman" w:eastAsia="Times New Roman" w:hAnsi="Times New Roman" w:cs="Times New Roman"/>
          <w:color w:val="000000"/>
          <w:sz w:val="24"/>
          <w:szCs w:val="24"/>
        </w:rPr>
        <w:t>Implementacija zelenih tehnologija na javnim, višestambenim i komercijalnim zgradama</w:t>
      </w:r>
    </w:p>
    <w:p w14:paraId="2C0B1DB8" w14:textId="77777777"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Rok: </w:t>
      </w:r>
      <w:r w:rsidRPr="007741B8">
        <w:rPr>
          <w:rFonts w:ascii="Times New Roman" w:eastAsia="Times New Roman" w:hAnsi="Times New Roman" w:cs="Times New Roman"/>
          <w:color w:val="000000"/>
          <w:sz w:val="24"/>
          <w:szCs w:val="24"/>
        </w:rPr>
        <w:t>kontinuirano</w:t>
      </w:r>
    </w:p>
    <w:p w14:paraId="417FF635" w14:textId="77777777"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Pokazatelji uspješnosti: </w:t>
      </w:r>
    </w:p>
    <w:p w14:paraId="65152B57" w14:textId="77777777" w:rsidR="00B46049" w:rsidRPr="006D2430" w:rsidRDefault="00B46049" w:rsidP="00AF4F2C">
      <w:pPr>
        <w:pStyle w:val="ListParagraph"/>
        <w:numPr>
          <w:ilvl w:val="0"/>
          <w:numId w:val="14"/>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Izrađeno izvješće o  potencijalu primjene zelenih tehnologija na javnim, višestambenim i komercijalnim zgradama</w:t>
      </w:r>
    </w:p>
    <w:p w14:paraId="782C8B82" w14:textId="357C72D2" w:rsidR="00B46049" w:rsidRDefault="00B46049" w:rsidP="00AF4F2C">
      <w:pPr>
        <w:pStyle w:val="ListParagraph"/>
        <w:numPr>
          <w:ilvl w:val="0"/>
          <w:numId w:val="14"/>
        </w:numPr>
        <w:spacing w:after="0" w:line="240" w:lineRule="auto"/>
        <w:ind w:left="426"/>
        <w:jc w:val="both"/>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Broj dokumentiranih potencijala primjene zelenih tehnologija na javnim, višestambenim i komercijalnim zgradama</w:t>
      </w:r>
    </w:p>
    <w:p w14:paraId="024DA80D" w14:textId="36C18607" w:rsidR="002E3B30" w:rsidRPr="002E3B30" w:rsidRDefault="002E3B30" w:rsidP="00AF4F2C">
      <w:pPr>
        <w:pStyle w:val="ListParagraph"/>
        <w:numPr>
          <w:ilvl w:val="0"/>
          <w:numId w:val="14"/>
        </w:numPr>
        <w:spacing w:after="0"/>
        <w:ind w:left="426"/>
        <w:rPr>
          <w:rFonts w:ascii="Times New Roman" w:eastAsia="Times New Roman" w:hAnsi="Times New Roman" w:cs="Times New Roman"/>
          <w:color w:val="000000"/>
          <w:sz w:val="24"/>
          <w:szCs w:val="24"/>
        </w:rPr>
      </w:pPr>
      <w:r w:rsidRPr="002E3B30">
        <w:rPr>
          <w:rFonts w:ascii="Times New Roman" w:eastAsia="Times New Roman" w:hAnsi="Times New Roman" w:cs="Times New Roman"/>
          <w:color w:val="000000"/>
          <w:sz w:val="24"/>
          <w:szCs w:val="24"/>
        </w:rPr>
        <w:t>Implement</w:t>
      </w:r>
      <w:r>
        <w:rPr>
          <w:rFonts w:ascii="Times New Roman" w:eastAsia="Times New Roman" w:hAnsi="Times New Roman" w:cs="Times New Roman"/>
          <w:color w:val="000000"/>
          <w:sz w:val="24"/>
          <w:szCs w:val="24"/>
        </w:rPr>
        <w:t>irane</w:t>
      </w:r>
      <w:r w:rsidRPr="002E3B30">
        <w:rPr>
          <w:rFonts w:ascii="Times New Roman" w:eastAsia="Times New Roman" w:hAnsi="Times New Roman" w:cs="Times New Roman"/>
          <w:color w:val="000000"/>
          <w:sz w:val="24"/>
          <w:szCs w:val="24"/>
        </w:rPr>
        <w:t xml:space="preserve"> zelen</w:t>
      </w:r>
      <w:r>
        <w:rPr>
          <w:rFonts w:ascii="Times New Roman" w:eastAsia="Times New Roman" w:hAnsi="Times New Roman" w:cs="Times New Roman"/>
          <w:color w:val="000000"/>
          <w:sz w:val="24"/>
          <w:szCs w:val="24"/>
        </w:rPr>
        <w:t>e</w:t>
      </w:r>
      <w:r w:rsidRPr="002E3B30">
        <w:rPr>
          <w:rFonts w:ascii="Times New Roman" w:eastAsia="Times New Roman" w:hAnsi="Times New Roman" w:cs="Times New Roman"/>
          <w:color w:val="000000"/>
          <w:sz w:val="24"/>
          <w:szCs w:val="24"/>
        </w:rPr>
        <w:t xml:space="preserve"> tehnologij</w:t>
      </w:r>
      <w:r>
        <w:rPr>
          <w:rFonts w:ascii="Times New Roman" w:eastAsia="Times New Roman" w:hAnsi="Times New Roman" w:cs="Times New Roman"/>
          <w:color w:val="000000"/>
          <w:sz w:val="24"/>
          <w:szCs w:val="24"/>
        </w:rPr>
        <w:t>e</w:t>
      </w:r>
      <w:r w:rsidRPr="002E3B30">
        <w:rPr>
          <w:rFonts w:ascii="Times New Roman" w:eastAsia="Times New Roman" w:hAnsi="Times New Roman" w:cs="Times New Roman"/>
          <w:color w:val="000000"/>
          <w:sz w:val="24"/>
          <w:szCs w:val="24"/>
        </w:rPr>
        <w:t xml:space="preserve"> na javnim, višestambenim i komercijalnim zgradama</w:t>
      </w:r>
    </w:p>
    <w:p w14:paraId="5FF0F170" w14:textId="333C057C" w:rsidR="00B46049" w:rsidRPr="007741B8" w:rsidRDefault="00B46049" w:rsidP="00B46049">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Potrebna financijska sredstva: </w:t>
      </w:r>
      <w:r w:rsidR="00B75252">
        <w:rPr>
          <w:rFonts w:ascii="Times New Roman" w:eastAsia="Times New Roman" w:hAnsi="Times New Roman" w:cs="Times New Roman"/>
          <w:b/>
          <w:color w:val="000000"/>
          <w:sz w:val="24"/>
          <w:szCs w:val="24"/>
        </w:rPr>
        <w:t>p</w:t>
      </w:r>
      <w:r w:rsidR="00065804" w:rsidRPr="007741B8">
        <w:rPr>
          <w:rFonts w:ascii="Times New Roman" w:eastAsia="Times New Roman" w:hAnsi="Times New Roman" w:cs="Times New Roman"/>
          <w:sz w:val="24"/>
          <w:szCs w:val="24"/>
        </w:rPr>
        <w:t>lanirat će se u proračunu Grada Zagreba</w:t>
      </w:r>
    </w:p>
    <w:p w14:paraId="341B8EB0" w14:textId="77777777" w:rsidR="00B46049" w:rsidRDefault="00B46049" w:rsidP="00D14790">
      <w:pPr>
        <w:spacing w:after="0" w:line="240" w:lineRule="auto"/>
        <w:rPr>
          <w:rFonts w:ascii="Times New Roman" w:eastAsia="Times New Roman" w:hAnsi="Times New Roman" w:cs="Times New Roman"/>
          <w:b/>
          <w:color w:val="FF0000"/>
          <w:sz w:val="24"/>
          <w:szCs w:val="24"/>
        </w:rPr>
      </w:pPr>
    </w:p>
    <w:p w14:paraId="12442B75" w14:textId="587B0536" w:rsidR="00D14790" w:rsidRDefault="00D14790" w:rsidP="00D14790">
      <w:pPr>
        <w:spacing w:after="0" w:line="240" w:lineRule="auto"/>
        <w:rPr>
          <w:rFonts w:ascii="Times New Roman" w:eastAsia="Times New Roman" w:hAnsi="Times New Roman" w:cs="Times New Roman"/>
          <w:b/>
          <w:color w:val="FF0000"/>
          <w:sz w:val="24"/>
          <w:szCs w:val="24"/>
        </w:rPr>
      </w:pPr>
    </w:p>
    <w:p w14:paraId="303B6382" w14:textId="1A32B458" w:rsidR="00FD5B39" w:rsidRPr="00D14790" w:rsidRDefault="004965CA" w:rsidP="00D14790">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PODRUČJE 3</w:t>
      </w:r>
      <w:r w:rsidR="00867F8E" w:rsidRPr="00D14790">
        <w:rPr>
          <w:rFonts w:ascii="Times New Roman" w:eastAsia="Times New Roman" w:hAnsi="Times New Roman" w:cs="Times New Roman"/>
          <w:b/>
          <w:sz w:val="28"/>
          <w:szCs w:val="24"/>
        </w:rPr>
        <w:t>.</w:t>
      </w:r>
    </w:p>
    <w:p w14:paraId="71654C36" w14:textId="77777777" w:rsidR="00FD5B39" w:rsidRPr="007741B8" w:rsidRDefault="00867F8E" w:rsidP="00D14790">
      <w:pPr>
        <w:spacing w:after="0" w:line="240" w:lineRule="auto"/>
        <w:jc w:val="center"/>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SIGURNA I DOSTUPNA JAVNA MJESTA</w:t>
      </w:r>
    </w:p>
    <w:p w14:paraId="5629B997" w14:textId="163F3FCD" w:rsidR="00FD5B39" w:rsidRDefault="00FD5B39" w:rsidP="00D14790">
      <w:pPr>
        <w:spacing w:after="0" w:line="240" w:lineRule="auto"/>
        <w:jc w:val="both"/>
        <w:rPr>
          <w:rFonts w:ascii="Times New Roman" w:eastAsia="Times New Roman" w:hAnsi="Times New Roman" w:cs="Times New Roman"/>
          <w:b/>
          <w:sz w:val="24"/>
          <w:szCs w:val="24"/>
        </w:rPr>
      </w:pPr>
    </w:p>
    <w:p w14:paraId="137F4A88" w14:textId="455F02D7" w:rsidR="00D14790" w:rsidRDefault="00D14790" w:rsidP="00D14790">
      <w:pPr>
        <w:spacing w:after="0" w:line="240" w:lineRule="auto"/>
        <w:jc w:val="both"/>
        <w:rPr>
          <w:rFonts w:ascii="Times New Roman" w:eastAsia="Times New Roman" w:hAnsi="Times New Roman" w:cs="Times New Roman"/>
          <w:b/>
          <w:sz w:val="24"/>
          <w:szCs w:val="24"/>
        </w:rPr>
      </w:pPr>
    </w:p>
    <w:p w14:paraId="3530A057" w14:textId="491D5660" w:rsidR="00FD5B39" w:rsidRPr="007741B8" w:rsidRDefault="00D14790"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Mjera 1. Urbani dizajn prilagođen prevenciji kriminaliteta i suzbijanju drugih sigurnosnih rizika </w:t>
      </w:r>
    </w:p>
    <w:p w14:paraId="2583EE51" w14:textId="2F97897B" w:rsidR="00FD5B39" w:rsidRPr="00871D08" w:rsidRDefault="00E365AA" w:rsidP="00D14790">
      <w:pPr>
        <w:spacing w:after="0" w:line="240" w:lineRule="auto"/>
        <w:jc w:val="both"/>
        <w:rPr>
          <w:rFonts w:ascii="Times New Roman" w:eastAsia="Times New Roman" w:hAnsi="Times New Roman" w:cs="Times New Roman"/>
          <w:sz w:val="24"/>
          <w:szCs w:val="24"/>
        </w:rPr>
      </w:pPr>
      <w:r w:rsidRPr="00871D08">
        <w:rPr>
          <w:rFonts w:ascii="Times New Roman" w:eastAsia="Times New Roman" w:hAnsi="Times New Roman" w:cs="Times New Roman"/>
          <w:sz w:val="24"/>
          <w:szCs w:val="24"/>
        </w:rPr>
        <w:t>(S2,</w:t>
      </w:r>
      <w:r w:rsidR="00871D08">
        <w:rPr>
          <w:rFonts w:ascii="Times New Roman" w:eastAsia="Times New Roman" w:hAnsi="Times New Roman" w:cs="Times New Roman"/>
          <w:sz w:val="24"/>
          <w:szCs w:val="24"/>
        </w:rPr>
        <w:t xml:space="preserve"> S4 </w:t>
      </w:r>
      <w:r w:rsidRPr="00871D08">
        <w:rPr>
          <w:rFonts w:ascii="Times New Roman" w:eastAsia="Times New Roman" w:hAnsi="Times New Roman" w:cs="Times New Roman"/>
          <w:sz w:val="24"/>
          <w:szCs w:val="24"/>
        </w:rPr>
        <w:t>-</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W1,</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W4)</w:t>
      </w:r>
    </w:p>
    <w:p w14:paraId="47B3F270" w14:textId="3EDA5844" w:rsidR="009A3C9C"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B75252">
        <w:rPr>
          <w:rFonts w:ascii="Times New Roman" w:eastAsia="Times New Roman" w:hAnsi="Times New Roman" w:cs="Times New Roman"/>
          <w:sz w:val="24"/>
          <w:szCs w:val="24"/>
        </w:rPr>
        <w:t>Grad Zagreb</w:t>
      </w:r>
      <w:r w:rsidRPr="007741B8">
        <w:rPr>
          <w:rFonts w:ascii="Times New Roman" w:eastAsia="Times New Roman" w:hAnsi="Times New Roman" w:cs="Times New Roman"/>
          <w:sz w:val="24"/>
          <w:szCs w:val="24"/>
        </w:rPr>
        <w:t xml:space="preserve"> </w:t>
      </w:r>
    </w:p>
    <w:p w14:paraId="515A628E" w14:textId="6F3D7554"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 xml:space="preserve">Sunositelj:  </w:t>
      </w:r>
      <w:r w:rsidR="00B75252" w:rsidRPr="00B75252">
        <w:rPr>
          <w:rFonts w:ascii="Times New Roman" w:eastAsia="Times New Roman" w:hAnsi="Times New Roman" w:cs="Times New Roman"/>
          <w:sz w:val="24"/>
          <w:szCs w:val="24"/>
        </w:rPr>
        <w:t>nadležne gradske tvrtke i ustanove,</w:t>
      </w:r>
      <w:r w:rsidR="00B75252">
        <w:rPr>
          <w:rFonts w:ascii="Times New Roman" w:eastAsia="Times New Roman" w:hAnsi="Times New Roman" w:cs="Times New Roman"/>
          <w:b/>
          <w:sz w:val="24"/>
          <w:szCs w:val="24"/>
        </w:rPr>
        <w:t xml:space="preserve"> </w:t>
      </w:r>
      <w:r w:rsidR="00B75252">
        <w:rPr>
          <w:rFonts w:ascii="Times New Roman" w:eastAsia="Times New Roman" w:hAnsi="Times New Roman" w:cs="Times New Roman"/>
          <w:sz w:val="24"/>
          <w:szCs w:val="24"/>
        </w:rPr>
        <w:t>z</w:t>
      </w:r>
      <w:r w:rsidR="009A3C9C" w:rsidRPr="009A3C9C">
        <w:rPr>
          <w:rFonts w:ascii="Times New Roman" w:eastAsia="Times New Roman" w:hAnsi="Times New Roman" w:cs="Times New Roman"/>
          <w:sz w:val="24"/>
          <w:szCs w:val="24"/>
        </w:rPr>
        <w:t>nanstveno – istraživačke organizacije</w:t>
      </w:r>
    </w:p>
    <w:p w14:paraId="1383C638"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Aktivnosti: </w:t>
      </w:r>
    </w:p>
    <w:p w14:paraId="415803A6" w14:textId="16D3A2D8" w:rsidR="00FD5B39" w:rsidRPr="007D742C" w:rsidRDefault="00867F8E" w:rsidP="00AF4F2C">
      <w:pPr>
        <w:pStyle w:val="ListParagraph"/>
        <w:numPr>
          <w:ilvl w:val="0"/>
          <w:numId w:val="25"/>
        </w:numPr>
        <w:spacing w:after="0" w:line="240" w:lineRule="auto"/>
        <w:ind w:left="426"/>
        <w:jc w:val="both"/>
        <w:rPr>
          <w:rFonts w:ascii="Times New Roman" w:eastAsia="Times New Roman" w:hAnsi="Times New Roman" w:cs="Times New Roman"/>
          <w:sz w:val="24"/>
          <w:szCs w:val="24"/>
        </w:rPr>
      </w:pPr>
      <w:r w:rsidRPr="007D742C">
        <w:rPr>
          <w:rFonts w:ascii="Times New Roman" w:eastAsia="Times New Roman" w:hAnsi="Times New Roman" w:cs="Times New Roman"/>
          <w:sz w:val="24"/>
          <w:szCs w:val="24"/>
        </w:rPr>
        <w:t>Procjena javnog prostora Grada Zagreba u svrhu prevencije kriminaliteta</w:t>
      </w:r>
      <w:r w:rsidR="00B62359" w:rsidRPr="007D742C">
        <w:rPr>
          <w:rFonts w:ascii="Times New Roman" w:eastAsia="Times New Roman" w:hAnsi="Times New Roman" w:cs="Times New Roman"/>
          <w:sz w:val="24"/>
          <w:szCs w:val="24"/>
        </w:rPr>
        <w:t xml:space="preserve"> i javnog nereda putem</w:t>
      </w:r>
      <w:r w:rsidRPr="007D742C">
        <w:rPr>
          <w:rFonts w:ascii="Times New Roman" w:eastAsia="Times New Roman" w:hAnsi="Times New Roman" w:cs="Times New Roman"/>
          <w:sz w:val="24"/>
          <w:szCs w:val="24"/>
        </w:rPr>
        <w:t xml:space="preserve"> uređenj</w:t>
      </w:r>
      <w:r w:rsidR="00B62359" w:rsidRPr="007D742C">
        <w:rPr>
          <w:rFonts w:ascii="Times New Roman" w:eastAsia="Times New Roman" w:hAnsi="Times New Roman" w:cs="Times New Roman"/>
          <w:sz w:val="24"/>
          <w:szCs w:val="24"/>
        </w:rPr>
        <w:t>a</w:t>
      </w:r>
      <w:r w:rsidRPr="007D742C">
        <w:rPr>
          <w:rFonts w:ascii="Times New Roman" w:eastAsia="Times New Roman" w:hAnsi="Times New Roman" w:cs="Times New Roman"/>
          <w:sz w:val="24"/>
          <w:szCs w:val="24"/>
        </w:rPr>
        <w:t xml:space="preserve"> okoliša. </w:t>
      </w:r>
    </w:p>
    <w:p w14:paraId="226BB30C" w14:textId="7C9BF4E9" w:rsidR="00B62359" w:rsidRPr="007D742C" w:rsidRDefault="00B62359" w:rsidP="00AF4F2C">
      <w:pPr>
        <w:pStyle w:val="ListParagraph"/>
        <w:numPr>
          <w:ilvl w:val="0"/>
          <w:numId w:val="25"/>
        </w:numPr>
        <w:spacing w:after="0" w:line="240" w:lineRule="auto"/>
        <w:ind w:left="426"/>
        <w:rPr>
          <w:rFonts w:ascii="Times New Roman" w:hAnsi="Times New Roman" w:cs="Times New Roman"/>
          <w:sz w:val="24"/>
          <w:szCs w:val="24"/>
        </w:rPr>
      </w:pPr>
      <w:r w:rsidRPr="007D742C">
        <w:rPr>
          <w:rFonts w:ascii="Times New Roman" w:hAnsi="Times New Roman" w:cs="Times New Roman"/>
          <w:sz w:val="24"/>
          <w:szCs w:val="24"/>
        </w:rPr>
        <w:t>Procjena sigurnos</w:t>
      </w:r>
      <w:r w:rsidR="00F544FE" w:rsidRPr="007D742C">
        <w:rPr>
          <w:rFonts w:ascii="Times New Roman" w:hAnsi="Times New Roman" w:cs="Times New Roman"/>
          <w:sz w:val="24"/>
          <w:szCs w:val="24"/>
        </w:rPr>
        <w:t>ti javnih i polujavnih prostora, posebno onih koji predstavljaju mjesta javnih okupljanja, a kojima upravljaju dionici iz privatnog sektora</w:t>
      </w:r>
    </w:p>
    <w:p w14:paraId="6890BEB6" w14:textId="21076AAB" w:rsidR="00FD5B39" w:rsidRPr="007D742C" w:rsidRDefault="00867F8E" w:rsidP="00AF4F2C">
      <w:pPr>
        <w:pStyle w:val="ListParagraph"/>
        <w:numPr>
          <w:ilvl w:val="0"/>
          <w:numId w:val="25"/>
        </w:numPr>
        <w:spacing w:after="0" w:line="240" w:lineRule="auto"/>
        <w:ind w:left="426"/>
        <w:jc w:val="both"/>
        <w:rPr>
          <w:rFonts w:ascii="Times New Roman" w:eastAsia="Times New Roman" w:hAnsi="Times New Roman" w:cs="Times New Roman"/>
          <w:sz w:val="24"/>
          <w:szCs w:val="24"/>
        </w:rPr>
      </w:pPr>
      <w:r w:rsidRPr="007D742C">
        <w:rPr>
          <w:rFonts w:ascii="Times New Roman" w:eastAsia="Times New Roman" w:hAnsi="Times New Roman" w:cs="Times New Roman"/>
          <w:sz w:val="24"/>
          <w:szCs w:val="24"/>
        </w:rPr>
        <w:t xml:space="preserve">Uspostavljanje jasnih smjernica za prevenciju kriminaliteta putem </w:t>
      </w:r>
      <w:r w:rsidR="000E43F3" w:rsidRPr="007D742C">
        <w:rPr>
          <w:rFonts w:ascii="Times New Roman" w:eastAsia="Times New Roman" w:hAnsi="Times New Roman" w:cs="Times New Roman"/>
          <w:sz w:val="24"/>
          <w:szCs w:val="24"/>
        </w:rPr>
        <w:t>uređenja okoliša</w:t>
      </w:r>
    </w:p>
    <w:p w14:paraId="7C3252CB" w14:textId="31A1AA12" w:rsidR="000E43F3" w:rsidRDefault="000E43F3" w:rsidP="00AF4F2C">
      <w:pPr>
        <w:pStyle w:val="ListParagraph"/>
        <w:numPr>
          <w:ilvl w:val="0"/>
          <w:numId w:val="25"/>
        </w:numPr>
        <w:ind w:left="426"/>
        <w:rPr>
          <w:rFonts w:ascii="Times New Roman" w:eastAsia="Times New Roman" w:hAnsi="Times New Roman" w:cs="Times New Roman"/>
          <w:sz w:val="24"/>
          <w:szCs w:val="24"/>
        </w:rPr>
      </w:pPr>
      <w:r w:rsidRPr="007D742C">
        <w:rPr>
          <w:rFonts w:ascii="Times New Roman" w:eastAsia="Times New Roman" w:hAnsi="Times New Roman" w:cs="Times New Roman"/>
          <w:sz w:val="24"/>
          <w:szCs w:val="24"/>
        </w:rPr>
        <w:t>Implementacija smjernica za prevenciju kriminaliteta putem uređenja okoliša</w:t>
      </w:r>
    </w:p>
    <w:p w14:paraId="053E26D9" w14:textId="77777777" w:rsidR="007D742C" w:rsidRPr="007D742C" w:rsidRDefault="007D742C" w:rsidP="00AF4F2C">
      <w:pPr>
        <w:pStyle w:val="ListParagraph"/>
        <w:numPr>
          <w:ilvl w:val="0"/>
          <w:numId w:val="25"/>
        </w:numPr>
        <w:spacing w:after="0"/>
        <w:ind w:left="426"/>
        <w:rPr>
          <w:rFonts w:ascii="Times New Roman" w:eastAsia="Times New Roman" w:hAnsi="Times New Roman" w:cs="Times New Roman"/>
          <w:sz w:val="24"/>
          <w:szCs w:val="24"/>
        </w:rPr>
      </w:pPr>
      <w:r w:rsidRPr="007D742C">
        <w:rPr>
          <w:rFonts w:ascii="Times New Roman" w:eastAsia="Times New Roman" w:hAnsi="Times New Roman" w:cs="Times New Roman"/>
          <w:sz w:val="24"/>
          <w:szCs w:val="24"/>
        </w:rPr>
        <w:t>Poticanje inovativnih mjera za povećanje sigurnosti na javnim mjestima; nove tehnologije, umjetna inteligencija</w:t>
      </w:r>
    </w:p>
    <w:p w14:paraId="25E252D3" w14:textId="77777777"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Rok:</w:t>
      </w:r>
      <w:r w:rsidRPr="007741B8">
        <w:rPr>
          <w:rFonts w:ascii="Times New Roman" w:eastAsia="Times New Roman" w:hAnsi="Times New Roman" w:cs="Times New Roman"/>
          <w:sz w:val="24"/>
          <w:szCs w:val="24"/>
        </w:rPr>
        <w:t xml:space="preserve"> kontinuirano</w:t>
      </w:r>
    </w:p>
    <w:p w14:paraId="76902770" w14:textId="77777777"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Pokazatelji uspješnosti:</w:t>
      </w:r>
    </w:p>
    <w:p w14:paraId="4D24FE07" w14:textId="77777777" w:rsidR="000E43F3" w:rsidRPr="000E43F3" w:rsidRDefault="000E43F3" w:rsidP="00AF4F2C">
      <w:pPr>
        <w:pStyle w:val="ListParagraph"/>
        <w:numPr>
          <w:ilvl w:val="0"/>
          <w:numId w:val="26"/>
        </w:numPr>
        <w:ind w:left="426"/>
        <w:rPr>
          <w:rFonts w:ascii="Times New Roman" w:eastAsia="Times New Roman" w:hAnsi="Times New Roman" w:cs="Times New Roman"/>
          <w:sz w:val="24"/>
          <w:szCs w:val="24"/>
        </w:rPr>
      </w:pPr>
      <w:r w:rsidRPr="000E43F3">
        <w:rPr>
          <w:rFonts w:ascii="Times New Roman" w:eastAsia="Times New Roman" w:hAnsi="Times New Roman" w:cs="Times New Roman"/>
          <w:sz w:val="24"/>
          <w:szCs w:val="24"/>
        </w:rPr>
        <w:lastRenderedPageBreak/>
        <w:t>Javni prostori Grada Zagreba procijenjeni u odnosu na potencijale/izazove u području  prevencije kriminaliteta kroz uređenje okoliša</w:t>
      </w:r>
    </w:p>
    <w:p w14:paraId="2ED366C1" w14:textId="77777777" w:rsidR="000E43F3" w:rsidRPr="000E43F3" w:rsidRDefault="000E43F3" w:rsidP="00AF4F2C">
      <w:pPr>
        <w:pStyle w:val="ListParagraph"/>
        <w:numPr>
          <w:ilvl w:val="0"/>
          <w:numId w:val="26"/>
        </w:numPr>
        <w:ind w:left="426"/>
        <w:rPr>
          <w:rFonts w:ascii="Times New Roman" w:eastAsia="Times New Roman" w:hAnsi="Times New Roman" w:cs="Times New Roman"/>
          <w:sz w:val="24"/>
          <w:szCs w:val="24"/>
        </w:rPr>
      </w:pPr>
      <w:r w:rsidRPr="000E43F3">
        <w:rPr>
          <w:rFonts w:ascii="Times New Roman" w:eastAsia="Times New Roman" w:hAnsi="Times New Roman" w:cs="Times New Roman"/>
          <w:sz w:val="24"/>
          <w:szCs w:val="24"/>
        </w:rPr>
        <w:t>Procijenjena sigurnost javnih i polujavnih prostora, posebno onih koji predstavljaju mjesta javnih okupljanja, a kojima upravljaju dionici iz privatnog sektora</w:t>
      </w:r>
    </w:p>
    <w:p w14:paraId="6A30BEBB" w14:textId="1F793B8D" w:rsidR="00FD5B39" w:rsidRPr="006D2430" w:rsidRDefault="00B606FD" w:rsidP="00AF4F2C">
      <w:pPr>
        <w:pStyle w:val="ListParagraph"/>
        <w:numPr>
          <w:ilvl w:val="0"/>
          <w:numId w:val="26"/>
        </w:numPr>
        <w:spacing w:after="0" w:line="240" w:lineRule="auto"/>
        <w:ind w:left="426"/>
        <w:jc w:val="both"/>
        <w:rPr>
          <w:rFonts w:ascii="Times New Roman" w:eastAsia="Times New Roman" w:hAnsi="Times New Roman" w:cs="Times New Roman"/>
          <w:sz w:val="24"/>
          <w:szCs w:val="24"/>
          <w:shd w:val="clear" w:color="auto" w:fill="93C47D"/>
        </w:rPr>
      </w:pPr>
      <w:r w:rsidRPr="006D2430">
        <w:rPr>
          <w:rFonts w:ascii="Times New Roman" w:eastAsia="Times New Roman" w:hAnsi="Times New Roman" w:cs="Times New Roman"/>
          <w:sz w:val="24"/>
          <w:szCs w:val="24"/>
        </w:rPr>
        <w:t>Uspostavljene jasne smjernice za prevenciju kriminaliteta pute uređenje okoliša.</w:t>
      </w:r>
    </w:p>
    <w:p w14:paraId="460FD0F8" w14:textId="22365B16" w:rsidR="00B8710A" w:rsidRPr="006D2430" w:rsidRDefault="00461C46" w:rsidP="00AF4F2C">
      <w:pPr>
        <w:pStyle w:val="ListParagraph"/>
        <w:numPr>
          <w:ilvl w:val="0"/>
          <w:numId w:val="26"/>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Implementirane</w:t>
      </w:r>
      <w:r w:rsidR="00B8710A" w:rsidRPr="006D2430">
        <w:rPr>
          <w:rFonts w:ascii="Times New Roman" w:eastAsia="Times New Roman" w:hAnsi="Times New Roman" w:cs="Times New Roman"/>
          <w:sz w:val="24"/>
          <w:szCs w:val="24"/>
        </w:rPr>
        <w:t xml:space="preserve"> smjernica za </w:t>
      </w:r>
      <w:r w:rsidR="00867F8E" w:rsidRPr="006D2430">
        <w:rPr>
          <w:rFonts w:ascii="Times New Roman" w:eastAsia="Times New Roman" w:hAnsi="Times New Roman" w:cs="Times New Roman"/>
          <w:sz w:val="24"/>
          <w:szCs w:val="24"/>
        </w:rPr>
        <w:t>prevenciju kriminaliteta putem uređenja okoliša</w:t>
      </w:r>
      <w:r w:rsidR="00B8710A" w:rsidRPr="006D2430">
        <w:rPr>
          <w:rFonts w:ascii="Times New Roman" w:eastAsia="Times New Roman" w:hAnsi="Times New Roman" w:cs="Times New Roman"/>
          <w:sz w:val="24"/>
          <w:szCs w:val="24"/>
        </w:rPr>
        <w:t>.</w:t>
      </w:r>
    </w:p>
    <w:p w14:paraId="49DB5DFA" w14:textId="0159FCD6" w:rsidR="00B8710A" w:rsidRPr="006D2430" w:rsidRDefault="00B8710A" w:rsidP="00AF4F2C">
      <w:pPr>
        <w:pStyle w:val="ListParagraph"/>
        <w:numPr>
          <w:ilvl w:val="0"/>
          <w:numId w:val="26"/>
        </w:numPr>
        <w:spacing w:after="0" w:line="240" w:lineRule="auto"/>
        <w:ind w:left="426"/>
        <w:jc w:val="both"/>
        <w:rPr>
          <w:rFonts w:ascii="Times New Roman" w:eastAsia="Times New Roman" w:hAnsi="Times New Roman" w:cs="Times New Roman"/>
          <w:sz w:val="24"/>
          <w:szCs w:val="24"/>
          <w:shd w:val="clear" w:color="auto" w:fill="93C47D"/>
        </w:rPr>
      </w:pPr>
      <w:r w:rsidRPr="006D2430">
        <w:rPr>
          <w:rFonts w:ascii="Times New Roman" w:eastAsia="Times New Roman" w:hAnsi="Times New Roman" w:cs="Times New Roman"/>
          <w:sz w:val="24"/>
          <w:szCs w:val="24"/>
        </w:rPr>
        <w:t>Broj poticanih mjera za povećanje sigurnosti na javnim mjestima; nove tehnologije, umjetna inteligencija</w:t>
      </w:r>
    </w:p>
    <w:p w14:paraId="5FC3C64F" w14:textId="11ACFEC8"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Potrebna financijska sredstva:</w:t>
      </w:r>
      <w:r w:rsidR="00B75252">
        <w:rPr>
          <w:rFonts w:ascii="Times New Roman" w:eastAsia="Times New Roman" w:hAnsi="Times New Roman" w:cs="Times New Roman"/>
          <w:sz w:val="24"/>
          <w:szCs w:val="24"/>
        </w:rPr>
        <w:t xml:space="preserve"> p</w:t>
      </w:r>
      <w:r w:rsidRPr="007741B8">
        <w:rPr>
          <w:rFonts w:ascii="Times New Roman" w:eastAsia="Times New Roman" w:hAnsi="Times New Roman" w:cs="Times New Roman"/>
          <w:sz w:val="24"/>
          <w:szCs w:val="24"/>
        </w:rPr>
        <w:t xml:space="preserve">lanirat će se u proračunu Grada Zagreba </w:t>
      </w:r>
    </w:p>
    <w:p w14:paraId="749BAD25" w14:textId="3662D4AC" w:rsidR="00FD5B39" w:rsidRDefault="00FD5B39" w:rsidP="00D14790">
      <w:pPr>
        <w:spacing w:after="0" w:line="240" w:lineRule="auto"/>
        <w:jc w:val="both"/>
        <w:rPr>
          <w:rFonts w:ascii="Times New Roman" w:eastAsia="Times New Roman" w:hAnsi="Times New Roman" w:cs="Times New Roman"/>
          <w:b/>
          <w:color w:val="FF0000"/>
          <w:sz w:val="24"/>
          <w:szCs w:val="24"/>
        </w:rPr>
      </w:pPr>
    </w:p>
    <w:p w14:paraId="08859797" w14:textId="77777777" w:rsidR="00D14790" w:rsidRPr="007741B8" w:rsidRDefault="00D14790" w:rsidP="00D14790">
      <w:pPr>
        <w:spacing w:after="0" w:line="240" w:lineRule="auto"/>
        <w:jc w:val="both"/>
        <w:rPr>
          <w:rFonts w:ascii="Times New Roman" w:eastAsia="Times New Roman" w:hAnsi="Times New Roman" w:cs="Times New Roman"/>
          <w:b/>
          <w:color w:val="FF0000"/>
          <w:sz w:val="24"/>
          <w:szCs w:val="24"/>
        </w:rPr>
      </w:pPr>
    </w:p>
    <w:p w14:paraId="134E6C97" w14:textId="7BD7ED48" w:rsidR="00FD5B39" w:rsidRPr="007741B8" w:rsidRDefault="00D14790"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Mjera 2. Djelovanje u pravcu sigurnosti kulturnih sadržaja, događanja te k</w:t>
      </w:r>
      <w:r w:rsidR="00D62F32">
        <w:rPr>
          <w:rFonts w:ascii="Times New Roman" w:eastAsia="Times New Roman" w:hAnsi="Times New Roman" w:cs="Times New Roman"/>
          <w:b/>
          <w:color w:val="000000"/>
          <w:sz w:val="24"/>
          <w:szCs w:val="24"/>
        </w:rPr>
        <w:t>ulturne i umjetničke baštine u g</w:t>
      </w:r>
      <w:r w:rsidRPr="007741B8">
        <w:rPr>
          <w:rFonts w:ascii="Times New Roman" w:eastAsia="Times New Roman" w:hAnsi="Times New Roman" w:cs="Times New Roman"/>
          <w:b/>
          <w:color w:val="000000"/>
          <w:sz w:val="24"/>
          <w:szCs w:val="24"/>
        </w:rPr>
        <w:t xml:space="preserve">radu </w:t>
      </w:r>
      <w:r w:rsidR="00D62F32">
        <w:rPr>
          <w:rFonts w:ascii="Times New Roman" w:eastAsia="Times New Roman" w:hAnsi="Times New Roman" w:cs="Times New Roman"/>
          <w:b/>
          <w:color w:val="000000"/>
          <w:sz w:val="24"/>
          <w:szCs w:val="24"/>
        </w:rPr>
        <w:t>Z</w:t>
      </w:r>
      <w:r w:rsidRPr="007741B8">
        <w:rPr>
          <w:rFonts w:ascii="Times New Roman" w:eastAsia="Times New Roman" w:hAnsi="Times New Roman" w:cs="Times New Roman"/>
          <w:b/>
          <w:color w:val="000000"/>
          <w:sz w:val="24"/>
          <w:szCs w:val="24"/>
        </w:rPr>
        <w:t xml:space="preserve">agrebu </w:t>
      </w:r>
    </w:p>
    <w:p w14:paraId="42A891FB" w14:textId="0B904541" w:rsidR="00FD5B39" w:rsidRPr="00871D08" w:rsidRDefault="00E365AA" w:rsidP="00D14790">
      <w:pPr>
        <w:spacing w:after="0" w:line="240" w:lineRule="auto"/>
        <w:jc w:val="both"/>
        <w:rPr>
          <w:rFonts w:ascii="Times New Roman" w:eastAsia="Times New Roman" w:hAnsi="Times New Roman" w:cs="Times New Roman"/>
          <w:sz w:val="24"/>
          <w:szCs w:val="24"/>
        </w:rPr>
      </w:pPr>
      <w:r w:rsidRPr="00871D08">
        <w:rPr>
          <w:rFonts w:ascii="Times New Roman" w:eastAsia="Times New Roman" w:hAnsi="Times New Roman" w:cs="Times New Roman"/>
          <w:sz w:val="24"/>
          <w:szCs w:val="24"/>
        </w:rPr>
        <w:t>(S3,</w:t>
      </w:r>
      <w:r w:rsidR="00871D08" w:rsidRP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S5</w:t>
      </w:r>
      <w:r w:rsidR="00871D08" w:rsidRP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t>
      </w:r>
      <w:r w:rsidR="00871D08" w:rsidRP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W7)</w:t>
      </w:r>
    </w:p>
    <w:p w14:paraId="30BE4361" w14:textId="0C122932" w:rsidR="008E0E0D" w:rsidRPr="008E0E0D" w:rsidRDefault="008E0E0D" w:rsidP="008E0E0D">
      <w:pPr>
        <w:spacing w:after="0" w:line="240" w:lineRule="auto"/>
        <w:jc w:val="both"/>
        <w:rPr>
          <w:rFonts w:ascii="Times New Roman" w:eastAsia="Times New Roman" w:hAnsi="Times New Roman" w:cs="Times New Roman"/>
          <w:sz w:val="24"/>
          <w:szCs w:val="24"/>
        </w:rPr>
      </w:pPr>
      <w:r w:rsidRPr="008E0E0D">
        <w:rPr>
          <w:rFonts w:ascii="Times New Roman" w:eastAsia="Times New Roman" w:hAnsi="Times New Roman" w:cs="Times New Roman"/>
          <w:b/>
          <w:sz w:val="24"/>
          <w:szCs w:val="24"/>
        </w:rPr>
        <w:t>Nositelj:</w:t>
      </w:r>
      <w:r w:rsidRPr="008E0E0D">
        <w:rPr>
          <w:rFonts w:ascii="Times New Roman" w:eastAsia="Times New Roman" w:hAnsi="Times New Roman" w:cs="Times New Roman"/>
          <w:sz w:val="24"/>
          <w:szCs w:val="24"/>
        </w:rPr>
        <w:t xml:space="preserve"> </w:t>
      </w:r>
      <w:r w:rsidR="00D62F32">
        <w:rPr>
          <w:rFonts w:ascii="Times New Roman" w:eastAsia="Times New Roman" w:hAnsi="Times New Roman" w:cs="Times New Roman"/>
          <w:sz w:val="24"/>
          <w:szCs w:val="24"/>
        </w:rPr>
        <w:t>Grad Zagreb</w:t>
      </w:r>
    </w:p>
    <w:p w14:paraId="0E2BB7E8" w14:textId="3D1EEF62" w:rsidR="008E0E0D" w:rsidRPr="008E0E0D" w:rsidRDefault="00D62F32" w:rsidP="008E0E0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Sunositelj: </w:t>
      </w:r>
      <w:r>
        <w:rPr>
          <w:rFonts w:ascii="Times New Roman" w:eastAsia="Times New Roman" w:hAnsi="Times New Roman" w:cs="Times New Roman"/>
          <w:sz w:val="24"/>
          <w:szCs w:val="24"/>
        </w:rPr>
        <w:t>nadležne gradske ustanove, znanstveno – istraživačke organizacije, Policijska uprava zagrebačka</w:t>
      </w:r>
    </w:p>
    <w:p w14:paraId="3E3B06B0" w14:textId="77777777" w:rsidR="008E0E0D" w:rsidRPr="008E0E0D" w:rsidRDefault="008E0E0D" w:rsidP="008E0E0D">
      <w:pPr>
        <w:spacing w:after="0" w:line="240" w:lineRule="auto"/>
        <w:jc w:val="both"/>
        <w:rPr>
          <w:rFonts w:ascii="Times New Roman" w:eastAsia="Times New Roman" w:hAnsi="Times New Roman" w:cs="Times New Roman"/>
          <w:b/>
          <w:sz w:val="24"/>
          <w:szCs w:val="24"/>
        </w:rPr>
      </w:pPr>
      <w:r w:rsidRPr="008E0E0D">
        <w:rPr>
          <w:rFonts w:ascii="Times New Roman" w:eastAsia="Times New Roman" w:hAnsi="Times New Roman" w:cs="Times New Roman"/>
          <w:b/>
          <w:sz w:val="24"/>
          <w:szCs w:val="24"/>
        </w:rPr>
        <w:t>Aktivnost:</w:t>
      </w:r>
    </w:p>
    <w:p w14:paraId="797C6BBF" w14:textId="77777777" w:rsidR="008E0E0D" w:rsidRPr="008E0E0D" w:rsidRDefault="008E0E0D" w:rsidP="00AF4F2C">
      <w:pPr>
        <w:numPr>
          <w:ilvl w:val="0"/>
          <w:numId w:val="27"/>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Održavanje sigurnosti raznovrsnih kulturnih događanja, manifestacija i sadržaja u Gradu Zagrebu</w:t>
      </w:r>
    </w:p>
    <w:p w14:paraId="353E681D" w14:textId="77777777" w:rsidR="008E0E0D" w:rsidRPr="008E0E0D" w:rsidRDefault="008E0E0D" w:rsidP="00AF4F2C">
      <w:pPr>
        <w:numPr>
          <w:ilvl w:val="0"/>
          <w:numId w:val="27"/>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Razvoj rješenja za protupotresno i seizmičko ojačanje objekata ustanova i spomenika kulture.</w:t>
      </w:r>
    </w:p>
    <w:p w14:paraId="362CDF67" w14:textId="77777777" w:rsidR="008E0E0D" w:rsidRPr="008E0E0D" w:rsidRDefault="008E0E0D" w:rsidP="00AF4F2C">
      <w:pPr>
        <w:numPr>
          <w:ilvl w:val="0"/>
          <w:numId w:val="27"/>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Razvoj rješenja suvremene tehničke zaštite od provala, krađa i požara u objektima ustanova kulture</w:t>
      </w:r>
    </w:p>
    <w:p w14:paraId="7283351A" w14:textId="77777777" w:rsidR="008E0E0D" w:rsidRPr="008E0E0D" w:rsidRDefault="008E0E0D" w:rsidP="00AF4F2C">
      <w:pPr>
        <w:numPr>
          <w:ilvl w:val="0"/>
          <w:numId w:val="27"/>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 xml:space="preserve">Održavanje sigurnosti osoba i imovine u objektima ustanova kulture </w:t>
      </w:r>
    </w:p>
    <w:p w14:paraId="2E99199D" w14:textId="77777777" w:rsidR="008E0E0D" w:rsidRPr="008E0E0D" w:rsidRDefault="008E0E0D" w:rsidP="00AF4F2C">
      <w:pPr>
        <w:numPr>
          <w:ilvl w:val="0"/>
          <w:numId w:val="27"/>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Razvoj rješenja za sklanjanje vrijedne kulturne i umjetničke građe nakon prirodnih nepogoda</w:t>
      </w:r>
    </w:p>
    <w:p w14:paraId="4278568E" w14:textId="77777777" w:rsidR="008E0E0D" w:rsidRPr="008E0E0D" w:rsidRDefault="008E0E0D" w:rsidP="00AF4F2C">
      <w:pPr>
        <w:numPr>
          <w:ilvl w:val="0"/>
          <w:numId w:val="27"/>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 xml:space="preserve">Razvoj rješenja za kvalitetno čuvanje muzejske građe i kazališne scenografije </w:t>
      </w:r>
    </w:p>
    <w:p w14:paraId="1D9D5A1C" w14:textId="77777777" w:rsidR="008E0E0D" w:rsidRPr="008E0E0D" w:rsidRDefault="008E0E0D" w:rsidP="00AF4F2C">
      <w:pPr>
        <w:numPr>
          <w:ilvl w:val="0"/>
          <w:numId w:val="27"/>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Razvoj rješenja za adekvatan smještaj umjetničke građe i zbirki koje Grad Zagreb otkupljuje ili koja je darovana Gradu Zagrebu</w:t>
      </w:r>
    </w:p>
    <w:p w14:paraId="38969374" w14:textId="77777777" w:rsidR="008E0E0D" w:rsidRPr="008E0E0D" w:rsidRDefault="008E0E0D" w:rsidP="008E0E0D">
      <w:pPr>
        <w:spacing w:after="0" w:line="240" w:lineRule="auto"/>
        <w:jc w:val="both"/>
        <w:rPr>
          <w:rFonts w:ascii="Times New Roman" w:eastAsia="Times New Roman" w:hAnsi="Times New Roman" w:cs="Times New Roman"/>
          <w:sz w:val="24"/>
          <w:szCs w:val="24"/>
        </w:rPr>
      </w:pPr>
      <w:r w:rsidRPr="008E0E0D">
        <w:rPr>
          <w:rFonts w:ascii="Times New Roman" w:eastAsia="Times New Roman" w:hAnsi="Times New Roman" w:cs="Times New Roman"/>
          <w:b/>
          <w:sz w:val="24"/>
          <w:szCs w:val="24"/>
        </w:rPr>
        <w:t>Rok</w:t>
      </w:r>
      <w:r w:rsidRPr="008E0E0D">
        <w:rPr>
          <w:rFonts w:ascii="Times New Roman" w:eastAsia="Times New Roman" w:hAnsi="Times New Roman" w:cs="Times New Roman"/>
          <w:sz w:val="24"/>
          <w:szCs w:val="24"/>
        </w:rPr>
        <w:t xml:space="preserve">: kontinuirano </w:t>
      </w:r>
    </w:p>
    <w:p w14:paraId="03A39439" w14:textId="77777777" w:rsidR="008E0E0D" w:rsidRPr="008E0E0D" w:rsidRDefault="008E0E0D" w:rsidP="008E0E0D">
      <w:pPr>
        <w:spacing w:after="0" w:line="240" w:lineRule="auto"/>
        <w:jc w:val="both"/>
        <w:rPr>
          <w:rFonts w:ascii="Times New Roman" w:eastAsia="Times New Roman" w:hAnsi="Times New Roman" w:cs="Times New Roman"/>
          <w:sz w:val="24"/>
          <w:szCs w:val="24"/>
        </w:rPr>
      </w:pPr>
      <w:r w:rsidRPr="008E0E0D">
        <w:rPr>
          <w:rFonts w:ascii="Times New Roman" w:eastAsia="Times New Roman" w:hAnsi="Times New Roman" w:cs="Times New Roman"/>
          <w:b/>
          <w:sz w:val="24"/>
          <w:szCs w:val="24"/>
        </w:rPr>
        <w:t>Pokazatelji uspješnosti:</w:t>
      </w:r>
    </w:p>
    <w:p w14:paraId="357A0255" w14:textId="77777777" w:rsidR="008E0E0D" w:rsidRPr="008E0E0D" w:rsidRDefault="008E0E0D" w:rsidP="00AF4F2C">
      <w:pPr>
        <w:numPr>
          <w:ilvl w:val="0"/>
          <w:numId w:val="50"/>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Izviješća o sigurnosti raznovrsnih kulturnih događanja i sadržaja u Gradu Zagrebu.</w:t>
      </w:r>
    </w:p>
    <w:p w14:paraId="24B8567D" w14:textId="77777777" w:rsidR="008E0E0D" w:rsidRPr="008E0E0D" w:rsidRDefault="008E0E0D" w:rsidP="00AF4F2C">
      <w:pPr>
        <w:numPr>
          <w:ilvl w:val="0"/>
          <w:numId w:val="50"/>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Razvijena i primijenjena rješenja za protupotresno i seizmičko ojačanje objekata ustanova i spomenika kulture.</w:t>
      </w:r>
    </w:p>
    <w:p w14:paraId="4EDACA8F" w14:textId="77777777" w:rsidR="008E0E0D" w:rsidRPr="008E0E0D" w:rsidRDefault="008E0E0D" w:rsidP="00AF4F2C">
      <w:pPr>
        <w:numPr>
          <w:ilvl w:val="0"/>
          <w:numId w:val="50"/>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Razvijena i primijenjena rješenja suvremene tehničke zaštite od provala, krađa i požara u objektima ustanova kulture</w:t>
      </w:r>
    </w:p>
    <w:p w14:paraId="3A999EED" w14:textId="77777777" w:rsidR="008E0E0D" w:rsidRPr="008E0E0D" w:rsidRDefault="008E0E0D" w:rsidP="00AF4F2C">
      <w:pPr>
        <w:numPr>
          <w:ilvl w:val="0"/>
          <w:numId w:val="50"/>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 xml:space="preserve">Izvješća o održavanju sigurnosti osoba i imovine u objektima ustanova kulture </w:t>
      </w:r>
    </w:p>
    <w:p w14:paraId="3272AECF" w14:textId="77777777" w:rsidR="008E0E0D" w:rsidRPr="008E0E0D" w:rsidRDefault="008E0E0D" w:rsidP="00AF4F2C">
      <w:pPr>
        <w:numPr>
          <w:ilvl w:val="0"/>
          <w:numId w:val="50"/>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Razvijena i primijenjena rješenja za sklanjanje vrijedne kulturne i umjetničke građe nakon prirodnih nepogoda</w:t>
      </w:r>
    </w:p>
    <w:p w14:paraId="74A90454" w14:textId="77777777" w:rsidR="008E0E0D" w:rsidRPr="008E0E0D" w:rsidRDefault="008E0E0D" w:rsidP="00AF4F2C">
      <w:pPr>
        <w:numPr>
          <w:ilvl w:val="0"/>
          <w:numId w:val="50"/>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 xml:space="preserve">Razvijena i primijenjena rješenja za kvalitetno čuvanje muzejske građe i kazališne scenografije </w:t>
      </w:r>
    </w:p>
    <w:p w14:paraId="1317EF26" w14:textId="77777777" w:rsidR="008E0E0D" w:rsidRPr="008E0E0D" w:rsidRDefault="008E0E0D" w:rsidP="00AF4F2C">
      <w:pPr>
        <w:numPr>
          <w:ilvl w:val="0"/>
          <w:numId w:val="50"/>
        </w:numPr>
        <w:spacing w:after="0" w:line="240" w:lineRule="auto"/>
        <w:ind w:left="426"/>
        <w:contextualSpacing/>
        <w:jc w:val="both"/>
        <w:rPr>
          <w:rFonts w:ascii="Times New Roman" w:eastAsia="Times New Roman" w:hAnsi="Times New Roman" w:cs="Times New Roman"/>
          <w:sz w:val="24"/>
          <w:szCs w:val="24"/>
        </w:rPr>
      </w:pPr>
      <w:r w:rsidRPr="008E0E0D">
        <w:rPr>
          <w:rFonts w:ascii="Times New Roman" w:eastAsia="Times New Roman" w:hAnsi="Times New Roman" w:cs="Times New Roman"/>
          <w:sz w:val="24"/>
          <w:szCs w:val="24"/>
        </w:rPr>
        <w:t>Razvijena i primijenjena rješenja za adekvatan smještaj umjetničke građe i zbirki koje Grad Zagreb otkupljuje ili koja je darovana Gradu Zagrebu</w:t>
      </w:r>
    </w:p>
    <w:p w14:paraId="25B17773" w14:textId="17698EDD" w:rsidR="008E0E0D" w:rsidRPr="008E0E0D" w:rsidRDefault="008E0E0D" w:rsidP="008E0E0D">
      <w:pPr>
        <w:spacing w:after="0" w:line="240" w:lineRule="auto"/>
        <w:jc w:val="both"/>
        <w:rPr>
          <w:rFonts w:ascii="Times New Roman" w:eastAsia="Times New Roman" w:hAnsi="Times New Roman" w:cs="Times New Roman"/>
          <w:sz w:val="24"/>
          <w:szCs w:val="24"/>
        </w:rPr>
      </w:pPr>
      <w:r w:rsidRPr="008E0E0D">
        <w:rPr>
          <w:rFonts w:ascii="Times New Roman" w:eastAsia="Times New Roman" w:hAnsi="Times New Roman" w:cs="Times New Roman"/>
          <w:b/>
          <w:sz w:val="24"/>
          <w:szCs w:val="24"/>
        </w:rPr>
        <w:t>Potrebna financijska sredstva:</w:t>
      </w:r>
      <w:r w:rsidR="007D742C">
        <w:rPr>
          <w:rFonts w:ascii="Times New Roman" w:eastAsia="Times New Roman" w:hAnsi="Times New Roman" w:cs="Times New Roman"/>
          <w:sz w:val="24"/>
          <w:szCs w:val="24"/>
        </w:rPr>
        <w:t xml:space="preserve"> p</w:t>
      </w:r>
      <w:r w:rsidRPr="008E0E0D">
        <w:rPr>
          <w:rFonts w:ascii="Times New Roman" w:eastAsia="Times New Roman" w:hAnsi="Times New Roman" w:cs="Times New Roman"/>
          <w:sz w:val="24"/>
          <w:szCs w:val="24"/>
        </w:rPr>
        <w:t xml:space="preserve">lanirat će se u proračunu Grada Zagreba </w:t>
      </w:r>
    </w:p>
    <w:p w14:paraId="3A3C77C5" w14:textId="77777777"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sz w:val="24"/>
          <w:szCs w:val="24"/>
        </w:rPr>
        <w:t xml:space="preserve"> </w:t>
      </w:r>
    </w:p>
    <w:p w14:paraId="3CCB98AF" w14:textId="17582EEC" w:rsidR="00FD5B39" w:rsidRDefault="00FD5B39" w:rsidP="00A5759A">
      <w:pPr>
        <w:spacing w:after="0" w:line="240" w:lineRule="auto"/>
        <w:jc w:val="both"/>
        <w:rPr>
          <w:rFonts w:ascii="Times New Roman" w:eastAsia="Times New Roman" w:hAnsi="Times New Roman" w:cs="Times New Roman"/>
          <w:b/>
          <w:color w:val="000000"/>
          <w:sz w:val="24"/>
          <w:szCs w:val="24"/>
        </w:rPr>
      </w:pPr>
    </w:p>
    <w:p w14:paraId="69AD3C6D" w14:textId="7B793245" w:rsidR="00FD5B39" w:rsidRDefault="00A5759A" w:rsidP="00D14790">
      <w:pPr>
        <w:spacing w:after="0" w:line="240" w:lineRule="auto"/>
        <w:rPr>
          <w:rFonts w:ascii="Times New Roman" w:hAnsi="Times New Roman" w:cs="Times New Roman"/>
          <w:b/>
          <w:sz w:val="24"/>
          <w:szCs w:val="24"/>
        </w:rPr>
      </w:pPr>
      <w:r w:rsidRPr="006D2430">
        <w:rPr>
          <w:rFonts w:ascii="Times New Roman" w:hAnsi="Times New Roman" w:cs="Times New Roman"/>
          <w:b/>
          <w:sz w:val="24"/>
          <w:szCs w:val="24"/>
        </w:rPr>
        <w:t>Mjera 3. Nova zaštita javnih prostora od vandalizma i propadanja</w:t>
      </w:r>
    </w:p>
    <w:p w14:paraId="738A7594" w14:textId="421D6751" w:rsidR="006D2430" w:rsidRPr="00871D08" w:rsidRDefault="00E365AA" w:rsidP="00D14790">
      <w:pPr>
        <w:spacing w:after="0" w:line="240" w:lineRule="auto"/>
        <w:rPr>
          <w:rFonts w:ascii="Times New Roman" w:hAnsi="Times New Roman" w:cs="Times New Roman"/>
          <w:sz w:val="24"/>
          <w:szCs w:val="24"/>
        </w:rPr>
      </w:pPr>
      <w:r w:rsidRPr="00871D08">
        <w:rPr>
          <w:rFonts w:ascii="Times New Roman" w:hAnsi="Times New Roman" w:cs="Times New Roman"/>
          <w:sz w:val="24"/>
          <w:szCs w:val="24"/>
        </w:rPr>
        <w:t>(S2,</w:t>
      </w:r>
      <w:r w:rsidR="00871D08">
        <w:rPr>
          <w:rFonts w:ascii="Times New Roman" w:hAnsi="Times New Roman" w:cs="Times New Roman"/>
          <w:sz w:val="24"/>
          <w:szCs w:val="24"/>
        </w:rPr>
        <w:t xml:space="preserve"> </w:t>
      </w:r>
      <w:r w:rsidRPr="00871D08">
        <w:rPr>
          <w:rFonts w:ascii="Times New Roman" w:hAnsi="Times New Roman" w:cs="Times New Roman"/>
          <w:sz w:val="24"/>
          <w:szCs w:val="24"/>
        </w:rPr>
        <w:t>S4,</w:t>
      </w:r>
      <w:r w:rsidR="00871D08">
        <w:rPr>
          <w:rFonts w:ascii="Times New Roman" w:hAnsi="Times New Roman" w:cs="Times New Roman"/>
          <w:sz w:val="24"/>
          <w:szCs w:val="24"/>
        </w:rPr>
        <w:t xml:space="preserve"> </w:t>
      </w:r>
      <w:r w:rsidRPr="00871D08">
        <w:rPr>
          <w:rFonts w:ascii="Times New Roman" w:hAnsi="Times New Roman" w:cs="Times New Roman"/>
          <w:sz w:val="24"/>
          <w:szCs w:val="24"/>
        </w:rPr>
        <w:t>S10</w:t>
      </w:r>
      <w:r w:rsidR="00871D08">
        <w:rPr>
          <w:rFonts w:ascii="Times New Roman" w:hAnsi="Times New Roman" w:cs="Times New Roman"/>
          <w:sz w:val="24"/>
          <w:szCs w:val="24"/>
        </w:rPr>
        <w:t xml:space="preserve"> </w:t>
      </w:r>
      <w:r w:rsidRPr="00871D08">
        <w:rPr>
          <w:rFonts w:ascii="Times New Roman" w:hAnsi="Times New Roman" w:cs="Times New Roman"/>
          <w:sz w:val="24"/>
          <w:szCs w:val="24"/>
        </w:rPr>
        <w:t>-</w:t>
      </w:r>
      <w:r w:rsidR="00871D08">
        <w:rPr>
          <w:rFonts w:ascii="Times New Roman" w:hAnsi="Times New Roman" w:cs="Times New Roman"/>
          <w:sz w:val="24"/>
          <w:szCs w:val="24"/>
        </w:rPr>
        <w:t xml:space="preserve"> </w:t>
      </w:r>
      <w:r w:rsidRPr="00871D08">
        <w:rPr>
          <w:rFonts w:ascii="Times New Roman" w:hAnsi="Times New Roman" w:cs="Times New Roman"/>
          <w:sz w:val="24"/>
          <w:szCs w:val="24"/>
        </w:rPr>
        <w:t>W11)</w:t>
      </w:r>
    </w:p>
    <w:p w14:paraId="5DA097D6" w14:textId="7D4B1380" w:rsidR="00834F48" w:rsidRPr="007741B8" w:rsidRDefault="00834F48"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F53B7D">
        <w:rPr>
          <w:rFonts w:ascii="Times New Roman" w:eastAsia="Times New Roman" w:hAnsi="Times New Roman" w:cs="Times New Roman"/>
          <w:sz w:val="24"/>
          <w:szCs w:val="24"/>
        </w:rPr>
        <w:t>Grad Zagreb</w:t>
      </w:r>
      <w:r w:rsidR="00D31F57">
        <w:rPr>
          <w:rFonts w:ascii="Times New Roman" w:eastAsia="Times New Roman" w:hAnsi="Times New Roman" w:cs="Times New Roman"/>
          <w:sz w:val="24"/>
          <w:szCs w:val="24"/>
        </w:rPr>
        <w:t>, Vijeće za prevenciju Grada Zagreba</w:t>
      </w:r>
    </w:p>
    <w:p w14:paraId="74EDE766" w14:textId="09D3CF32" w:rsidR="00834F48" w:rsidRPr="007741B8" w:rsidRDefault="00F53B7D" w:rsidP="00D147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Sunositelj: </w:t>
      </w:r>
      <w:r w:rsidRPr="00F53B7D">
        <w:rPr>
          <w:rFonts w:ascii="Times New Roman" w:eastAsia="Times New Roman" w:hAnsi="Times New Roman" w:cs="Times New Roman"/>
          <w:sz w:val="24"/>
          <w:szCs w:val="24"/>
        </w:rPr>
        <w:t>nadležne gradske tvrtke i ustanove</w:t>
      </w:r>
      <w:r w:rsidR="00D31F57">
        <w:rPr>
          <w:rFonts w:ascii="Times New Roman" w:eastAsia="Times New Roman" w:hAnsi="Times New Roman" w:cs="Times New Roman"/>
          <w:sz w:val="24"/>
          <w:szCs w:val="24"/>
        </w:rPr>
        <w:t>, Vijeća za prevenciju gradskih četvrti</w:t>
      </w:r>
    </w:p>
    <w:p w14:paraId="795719AE" w14:textId="2E6C9980" w:rsidR="00830B7B" w:rsidRPr="007741B8" w:rsidRDefault="00830B7B" w:rsidP="00D14790">
      <w:pPr>
        <w:spacing w:after="0" w:line="240" w:lineRule="auto"/>
        <w:rPr>
          <w:rFonts w:ascii="Times New Roman" w:hAnsi="Times New Roman" w:cs="Times New Roman"/>
          <w:b/>
          <w:sz w:val="24"/>
          <w:szCs w:val="24"/>
        </w:rPr>
      </w:pPr>
      <w:r w:rsidRPr="007741B8">
        <w:rPr>
          <w:rFonts w:ascii="Times New Roman" w:hAnsi="Times New Roman" w:cs="Times New Roman"/>
          <w:b/>
          <w:sz w:val="24"/>
          <w:szCs w:val="24"/>
        </w:rPr>
        <w:t>Aktivnosti</w:t>
      </w:r>
      <w:r w:rsidR="00834F48" w:rsidRPr="007741B8">
        <w:rPr>
          <w:rFonts w:ascii="Times New Roman" w:hAnsi="Times New Roman" w:cs="Times New Roman"/>
          <w:b/>
          <w:sz w:val="24"/>
          <w:szCs w:val="24"/>
        </w:rPr>
        <w:t>:</w:t>
      </w:r>
    </w:p>
    <w:p w14:paraId="07BCA59B" w14:textId="67C665F7" w:rsidR="00830B7B" w:rsidRPr="006D2430" w:rsidRDefault="00830B7B" w:rsidP="00AF4F2C">
      <w:pPr>
        <w:pStyle w:val="ListParagraph"/>
        <w:numPr>
          <w:ilvl w:val="0"/>
          <w:numId w:val="28"/>
        </w:numPr>
        <w:spacing w:after="0" w:line="240" w:lineRule="auto"/>
        <w:ind w:left="426"/>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Prevencija vandalskih grafita</w:t>
      </w:r>
    </w:p>
    <w:p w14:paraId="770F5BDF" w14:textId="2438B7FD" w:rsidR="00830B7B" w:rsidRPr="006D2430" w:rsidRDefault="00CF5C7F" w:rsidP="00AF4F2C">
      <w:pPr>
        <w:pStyle w:val="ListParagraph"/>
        <w:numPr>
          <w:ilvl w:val="0"/>
          <w:numId w:val="28"/>
        </w:numPr>
        <w:spacing w:after="0" w:line="240" w:lineRule="auto"/>
        <w:ind w:left="426"/>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U</w:t>
      </w:r>
      <w:r w:rsidR="00830B7B" w:rsidRPr="006D2430">
        <w:rPr>
          <w:rFonts w:ascii="Times New Roman" w:eastAsia="Times New Roman" w:hAnsi="Times New Roman" w:cs="Times New Roman"/>
          <w:color w:val="000000"/>
          <w:sz w:val="24"/>
          <w:szCs w:val="24"/>
        </w:rPr>
        <w:t>ređenje javnih pročelja</w:t>
      </w:r>
    </w:p>
    <w:p w14:paraId="2328C2F8" w14:textId="48FA1914" w:rsidR="00830B7B" w:rsidRPr="006D2430" w:rsidRDefault="00CF5C7F" w:rsidP="00AF4F2C">
      <w:pPr>
        <w:pStyle w:val="ListParagraph"/>
        <w:numPr>
          <w:ilvl w:val="0"/>
          <w:numId w:val="28"/>
        </w:numPr>
        <w:spacing w:after="0" w:line="240" w:lineRule="auto"/>
        <w:ind w:left="426"/>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Zaštita</w:t>
      </w:r>
      <w:r w:rsidR="00830B7B" w:rsidRPr="006D2430">
        <w:rPr>
          <w:rFonts w:ascii="Times New Roman" w:eastAsia="Times New Roman" w:hAnsi="Times New Roman" w:cs="Times New Roman"/>
          <w:color w:val="000000"/>
          <w:sz w:val="24"/>
          <w:szCs w:val="24"/>
        </w:rPr>
        <w:t xml:space="preserve"> infrastrukture namijenjene </w:t>
      </w:r>
      <w:r w:rsidR="009F2FAE" w:rsidRPr="006D2430">
        <w:rPr>
          <w:rFonts w:ascii="Times New Roman" w:eastAsia="Times New Roman" w:hAnsi="Times New Roman" w:cs="Times New Roman"/>
          <w:color w:val="000000"/>
          <w:sz w:val="24"/>
          <w:szCs w:val="24"/>
        </w:rPr>
        <w:t xml:space="preserve">sigurnosti </w:t>
      </w:r>
      <w:r w:rsidRPr="006D2430">
        <w:rPr>
          <w:rFonts w:ascii="Times New Roman" w:eastAsia="Times New Roman" w:hAnsi="Times New Roman" w:cs="Times New Roman"/>
          <w:color w:val="000000"/>
          <w:sz w:val="24"/>
          <w:szCs w:val="24"/>
        </w:rPr>
        <w:t>građana u javnom prostoru</w:t>
      </w:r>
    </w:p>
    <w:p w14:paraId="6A69AB2D" w14:textId="6B0C96B8" w:rsidR="00834F48" w:rsidRPr="007741B8" w:rsidRDefault="00834F48" w:rsidP="00D14790">
      <w:pPr>
        <w:spacing w:after="0" w:line="240" w:lineRule="auto"/>
        <w:rPr>
          <w:rFonts w:ascii="Times New Roman" w:eastAsia="Times New Roman" w:hAnsi="Times New Roman" w:cs="Times New Roman"/>
          <w:color w:val="000000"/>
          <w:sz w:val="24"/>
          <w:szCs w:val="24"/>
        </w:rPr>
      </w:pPr>
      <w:r w:rsidRPr="007741B8">
        <w:rPr>
          <w:rFonts w:ascii="Times New Roman" w:eastAsia="Times New Roman" w:hAnsi="Times New Roman" w:cs="Times New Roman"/>
          <w:b/>
          <w:color w:val="000000"/>
          <w:sz w:val="24"/>
          <w:szCs w:val="24"/>
        </w:rPr>
        <w:t>Rok:</w:t>
      </w:r>
      <w:r w:rsidRPr="007741B8">
        <w:rPr>
          <w:rFonts w:ascii="Times New Roman" w:eastAsia="Times New Roman" w:hAnsi="Times New Roman" w:cs="Times New Roman"/>
          <w:color w:val="000000"/>
          <w:sz w:val="24"/>
          <w:szCs w:val="24"/>
        </w:rPr>
        <w:t xml:space="preserve"> kontinuirano</w:t>
      </w:r>
    </w:p>
    <w:p w14:paraId="3823BFA0" w14:textId="6DD50C7E" w:rsidR="00834F48" w:rsidRPr="007741B8" w:rsidRDefault="00834F48" w:rsidP="00D14790">
      <w:pPr>
        <w:spacing w:after="0" w:line="240" w:lineRule="auto"/>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Pokazatelj: uspješnosti:</w:t>
      </w:r>
    </w:p>
    <w:p w14:paraId="214D215B" w14:textId="66DA9581" w:rsidR="00834F48" w:rsidRPr="006D2430" w:rsidRDefault="00CF5C7F" w:rsidP="00AF4F2C">
      <w:pPr>
        <w:pStyle w:val="ListParagraph"/>
        <w:numPr>
          <w:ilvl w:val="0"/>
          <w:numId w:val="29"/>
        </w:numPr>
        <w:spacing w:after="0" w:line="240" w:lineRule="auto"/>
        <w:ind w:left="426"/>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Prevenirani vandalski grafiti</w:t>
      </w:r>
    </w:p>
    <w:p w14:paraId="189C55F2" w14:textId="7B14AAC1" w:rsidR="00CF5C7F" w:rsidRPr="006D2430" w:rsidRDefault="00CF5C7F" w:rsidP="00AF4F2C">
      <w:pPr>
        <w:pStyle w:val="ListParagraph"/>
        <w:numPr>
          <w:ilvl w:val="0"/>
          <w:numId w:val="29"/>
        </w:numPr>
        <w:spacing w:after="0" w:line="240" w:lineRule="auto"/>
        <w:ind w:left="426"/>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Uređena javna pročelja</w:t>
      </w:r>
    </w:p>
    <w:p w14:paraId="43401839" w14:textId="5C390B2A" w:rsidR="00CF5C7F" w:rsidRPr="006D2430" w:rsidRDefault="00CF5C7F" w:rsidP="00AF4F2C">
      <w:pPr>
        <w:pStyle w:val="ListParagraph"/>
        <w:numPr>
          <w:ilvl w:val="0"/>
          <w:numId w:val="29"/>
        </w:numPr>
        <w:spacing w:after="0" w:line="240" w:lineRule="auto"/>
        <w:ind w:left="426"/>
        <w:rPr>
          <w:rFonts w:ascii="Times New Roman" w:eastAsia="Times New Roman" w:hAnsi="Times New Roman" w:cs="Times New Roman"/>
          <w:color w:val="000000"/>
          <w:sz w:val="24"/>
          <w:szCs w:val="24"/>
        </w:rPr>
      </w:pPr>
      <w:r w:rsidRPr="006D2430">
        <w:rPr>
          <w:rFonts w:ascii="Times New Roman" w:eastAsia="Times New Roman" w:hAnsi="Times New Roman" w:cs="Times New Roman"/>
          <w:color w:val="000000"/>
          <w:sz w:val="24"/>
          <w:szCs w:val="24"/>
        </w:rPr>
        <w:t>Zaštićena infrastruktura namijenjena sigurnosti građana u javnom prostoru</w:t>
      </w:r>
    </w:p>
    <w:p w14:paraId="6D3397FC" w14:textId="2CEA5D9E" w:rsidR="006556CA" w:rsidRPr="007741B8" w:rsidRDefault="006556CA" w:rsidP="00D14790">
      <w:pPr>
        <w:spacing w:after="0" w:line="240" w:lineRule="auto"/>
        <w:rPr>
          <w:rFonts w:ascii="Times New Roman" w:eastAsia="Times New Roman" w:hAnsi="Times New Roman" w:cs="Times New Roman"/>
          <w:color w:val="000000"/>
          <w:sz w:val="24"/>
          <w:szCs w:val="24"/>
        </w:rPr>
      </w:pPr>
      <w:r w:rsidRPr="007741B8">
        <w:rPr>
          <w:rFonts w:ascii="Times New Roman" w:eastAsia="Times New Roman" w:hAnsi="Times New Roman" w:cs="Times New Roman"/>
          <w:b/>
          <w:color w:val="000000"/>
          <w:sz w:val="24"/>
          <w:szCs w:val="24"/>
        </w:rPr>
        <w:t>Potrebna financijska sredstva:</w:t>
      </w:r>
      <w:r w:rsidR="00F53B7D">
        <w:rPr>
          <w:rFonts w:ascii="Times New Roman" w:eastAsia="Times New Roman" w:hAnsi="Times New Roman" w:cs="Times New Roman"/>
          <w:color w:val="000000"/>
          <w:sz w:val="24"/>
          <w:szCs w:val="24"/>
        </w:rPr>
        <w:t xml:space="preserve"> p</w:t>
      </w:r>
      <w:r w:rsidRPr="007741B8">
        <w:rPr>
          <w:rFonts w:ascii="Times New Roman" w:eastAsia="Times New Roman" w:hAnsi="Times New Roman" w:cs="Times New Roman"/>
          <w:color w:val="000000"/>
          <w:sz w:val="24"/>
          <w:szCs w:val="24"/>
        </w:rPr>
        <w:t>lanirat će se u proračunu Grada Zagreba</w:t>
      </w:r>
    </w:p>
    <w:p w14:paraId="4D976D17" w14:textId="17B4A126" w:rsidR="00125716" w:rsidRDefault="00125716" w:rsidP="00D14790">
      <w:pPr>
        <w:spacing w:after="0" w:line="240" w:lineRule="auto"/>
        <w:rPr>
          <w:rFonts w:ascii="Times New Roman" w:eastAsia="Times New Roman" w:hAnsi="Times New Roman" w:cs="Times New Roman"/>
          <w:color w:val="000000"/>
          <w:sz w:val="24"/>
          <w:szCs w:val="24"/>
        </w:rPr>
      </w:pPr>
    </w:p>
    <w:p w14:paraId="0796FBC3" w14:textId="77777777" w:rsidR="00A5759A" w:rsidRPr="007741B8" w:rsidRDefault="00A5759A" w:rsidP="00D14790">
      <w:pPr>
        <w:spacing w:after="0" w:line="240" w:lineRule="auto"/>
        <w:rPr>
          <w:rFonts w:ascii="Times New Roman" w:eastAsia="Times New Roman" w:hAnsi="Times New Roman" w:cs="Times New Roman"/>
          <w:color w:val="000000"/>
          <w:sz w:val="24"/>
          <w:szCs w:val="24"/>
        </w:rPr>
      </w:pPr>
    </w:p>
    <w:p w14:paraId="35F40D0C" w14:textId="3D770AAD" w:rsidR="00FD5B39" w:rsidRPr="007741B8" w:rsidRDefault="00C65BD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Mjera 4. Djelovanje u pravcu sigurnosti turistička ponude i os</w:t>
      </w:r>
      <w:r>
        <w:rPr>
          <w:rFonts w:ascii="Times New Roman" w:eastAsia="Times New Roman" w:hAnsi="Times New Roman" w:cs="Times New Roman"/>
          <w:b/>
          <w:color w:val="000000"/>
          <w:sz w:val="24"/>
          <w:szCs w:val="24"/>
        </w:rPr>
        <w:t>jećaja sigurnosti posjetitelja G</w:t>
      </w:r>
      <w:r w:rsidRPr="007741B8">
        <w:rPr>
          <w:rFonts w:ascii="Times New Roman" w:eastAsia="Times New Roman" w:hAnsi="Times New Roman" w:cs="Times New Roman"/>
          <w:b/>
          <w:color w:val="000000"/>
          <w:sz w:val="24"/>
          <w:szCs w:val="24"/>
        </w:rPr>
        <w:t xml:space="preserve">rada </w:t>
      </w:r>
      <w:r>
        <w:rPr>
          <w:rFonts w:ascii="Times New Roman" w:eastAsia="Times New Roman" w:hAnsi="Times New Roman" w:cs="Times New Roman"/>
          <w:b/>
          <w:color w:val="000000"/>
          <w:sz w:val="24"/>
          <w:szCs w:val="24"/>
        </w:rPr>
        <w:t>Z</w:t>
      </w:r>
      <w:r w:rsidRPr="007741B8">
        <w:rPr>
          <w:rFonts w:ascii="Times New Roman" w:eastAsia="Times New Roman" w:hAnsi="Times New Roman" w:cs="Times New Roman"/>
          <w:b/>
          <w:color w:val="000000"/>
          <w:sz w:val="24"/>
          <w:szCs w:val="24"/>
        </w:rPr>
        <w:t xml:space="preserve">agreba </w:t>
      </w:r>
    </w:p>
    <w:p w14:paraId="6EA54AF7" w14:textId="3F35DF43" w:rsidR="00FD5B39" w:rsidRPr="00871D08" w:rsidRDefault="00E365AA" w:rsidP="00D14790">
      <w:pPr>
        <w:spacing w:after="0" w:line="240" w:lineRule="auto"/>
        <w:jc w:val="both"/>
        <w:rPr>
          <w:rFonts w:ascii="Times New Roman" w:eastAsia="Times New Roman" w:hAnsi="Times New Roman" w:cs="Times New Roman"/>
          <w:sz w:val="24"/>
          <w:szCs w:val="24"/>
        </w:rPr>
      </w:pPr>
      <w:r w:rsidRPr="00871D08">
        <w:rPr>
          <w:rFonts w:ascii="Times New Roman" w:eastAsia="Times New Roman" w:hAnsi="Times New Roman" w:cs="Times New Roman"/>
          <w:sz w:val="24"/>
          <w:szCs w:val="24"/>
        </w:rPr>
        <w:t>(S1,</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S5</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W1,</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W17)</w:t>
      </w:r>
    </w:p>
    <w:p w14:paraId="04BE4471" w14:textId="223FAD36"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F53B7D">
        <w:rPr>
          <w:rFonts w:ascii="Times New Roman" w:eastAsia="Times New Roman" w:hAnsi="Times New Roman" w:cs="Times New Roman"/>
          <w:sz w:val="24"/>
          <w:szCs w:val="24"/>
        </w:rPr>
        <w:t>Grad Zagreb</w:t>
      </w:r>
      <w:r w:rsidR="00C3516F">
        <w:rPr>
          <w:rFonts w:ascii="Times New Roman" w:eastAsia="Times New Roman" w:hAnsi="Times New Roman" w:cs="Times New Roman"/>
          <w:sz w:val="24"/>
          <w:szCs w:val="24"/>
        </w:rPr>
        <w:t xml:space="preserve">, </w:t>
      </w:r>
      <w:r w:rsidR="00C3516F" w:rsidRPr="00C3516F">
        <w:rPr>
          <w:rFonts w:ascii="Times New Roman" w:eastAsia="Times New Roman" w:hAnsi="Times New Roman" w:cs="Times New Roman"/>
          <w:sz w:val="24"/>
          <w:szCs w:val="24"/>
        </w:rPr>
        <w:t>Vijeće za prevenciju Grada Zagreba</w:t>
      </w:r>
    </w:p>
    <w:p w14:paraId="125458DA" w14:textId="1E40CB20" w:rsidR="00FD5B39"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 xml:space="preserve">Sunositelj: </w:t>
      </w:r>
      <w:r w:rsidR="00F53B7D" w:rsidRPr="007741B8">
        <w:rPr>
          <w:rFonts w:ascii="Times New Roman" w:eastAsia="Times New Roman" w:hAnsi="Times New Roman" w:cs="Times New Roman"/>
          <w:sz w:val="24"/>
          <w:szCs w:val="24"/>
        </w:rPr>
        <w:t>Turistička zajednica grada Zagreba</w:t>
      </w:r>
      <w:r w:rsidR="00C3516F">
        <w:rPr>
          <w:rFonts w:ascii="Times New Roman" w:eastAsia="Times New Roman" w:hAnsi="Times New Roman" w:cs="Times New Roman"/>
          <w:sz w:val="24"/>
          <w:szCs w:val="24"/>
        </w:rPr>
        <w:t xml:space="preserve">, </w:t>
      </w:r>
      <w:r w:rsidR="00C3516F" w:rsidRPr="00C3516F">
        <w:rPr>
          <w:rFonts w:ascii="Times New Roman" w:eastAsia="Times New Roman" w:hAnsi="Times New Roman" w:cs="Times New Roman"/>
          <w:sz w:val="24"/>
          <w:szCs w:val="24"/>
        </w:rPr>
        <w:t>Vijeća za prevenciju gradskih četvrti</w:t>
      </w:r>
    </w:p>
    <w:p w14:paraId="20EF1A86" w14:textId="102A3693" w:rsidR="00FD5B39" w:rsidRPr="006D2430" w:rsidRDefault="00867F8E" w:rsidP="00AF4F2C">
      <w:pPr>
        <w:pStyle w:val="ListParagraph"/>
        <w:numPr>
          <w:ilvl w:val="0"/>
          <w:numId w:val="30"/>
        </w:numPr>
        <w:spacing w:after="0" w:line="240" w:lineRule="auto"/>
        <w:ind w:left="426"/>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 xml:space="preserve">Aktivnosti: </w:t>
      </w:r>
      <w:r w:rsidRPr="006D2430">
        <w:rPr>
          <w:rFonts w:ascii="Times New Roman" w:eastAsia="Times New Roman" w:hAnsi="Times New Roman" w:cs="Times New Roman"/>
          <w:sz w:val="24"/>
          <w:szCs w:val="24"/>
        </w:rPr>
        <w:t xml:space="preserve">Održavanje sigurnosti u objektima za smještaj turista. </w:t>
      </w:r>
    </w:p>
    <w:p w14:paraId="0FD9585B" w14:textId="0B7A2955" w:rsidR="00FD5B39" w:rsidRPr="006D2430" w:rsidRDefault="00867F8E" w:rsidP="00AF4F2C">
      <w:pPr>
        <w:pStyle w:val="ListParagraph"/>
        <w:numPr>
          <w:ilvl w:val="0"/>
          <w:numId w:val="30"/>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Održavanje sigurnosti turista u prometu u javnom prijevozu</w:t>
      </w:r>
    </w:p>
    <w:p w14:paraId="201F4E16" w14:textId="392F0D9C" w:rsidR="00FD5B39" w:rsidRPr="006D2430" w:rsidRDefault="00867F8E" w:rsidP="00AF4F2C">
      <w:pPr>
        <w:pStyle w:val="ListParagraph"/>
        <w:numPr>
          <w:ilvl w:val="0"/>
          <w:numId w:val="30"/>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 xml:space="preserve">Izrada strateškog razvojnog plana održivosti turizma u Gradu Zagrebu s naglaskom na sigurnost </w:t>
      </w:r>
    </w:p>
    <w:p w14:paraId="6C037037" w14:textId="32109948" w:rsidR="00FD5B39" w:rsidRPr="006D2430" w:rsidRDefault="00867F8E" w:rsidP="00AF4F2C">
      <w:pPr>
        <w:pStyle w:val="ListParagraph"/>
        <w:numPr>
          <w:ilvl w:val="0"/>
          <w:numId w:val="30"/>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Izrada promotivnih materijala koji će turistima komunicirati informacije o postupcima u slučaju određenih oblika ugroze njihove sigurnosti.</w:t>
      </w:r>
    </w:p>
    <w:p w14:paraId="5AF4E018" w14:textId="77777777"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Rok:</w:t>
      </w:r>
      <w:r w:rsidRPr="007741B8">
        <w:rPr>
          <w:rFonts w:ascii="Times New Roman" w:hAnsi="Times New Roman" w:cs="Times New Roman"/>
          <w:sz w:val="24"/>
          <w:szCs w:val="24"/>
        </w:rPr>
        <w:t xml:space="preserve"> </w:t>
      </w:r>
      <w:r w:rsidRPr="007741B8">
        <w:rPr>
          <w:rFonts w:ascii="Times New Roman" w:eastAsia="Times New Roman" w:hAnsi="Times New Roman" w:cs="Times New Roman"/>
          <w:sz w:val="24"/>
          <w:szCs w:val="24"/>
        </w:rPr>
        <w:t>kontinuirano</w:t>
      </w:r>
    </w:p>
    <w:p w14:paraId="7F45EB21"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Pokazatelji uspješnosti:  </w:t>
      </w:r>
    </w:p>
    <w:p w14:paraId="7E031E6F" w14:textId="08895FED" w:rsidR="00FD5B39" w:rsidRPr="006D2430" w:rsidRDefault="00867F8E" w:rsidP="00AF4F2C">
      <w:pPr>
        <w:pStyle w:val="ListParagraph"/>
        <w:numPr>
          <w:ilvl w:val="0"/>
          <w:numId w:val="31"/>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 xml:space="preserve">Održavana sigurnosti u objektima za smještaj turista. </w:t>
      </w:r>
    </w:p>
    <w:p w14:paraId="58B392A4" w14:textId="6468D66C" w:rsidR="00FD5B39" w:rsidRPr="006D2430" w:rsidRDefault="00867F8E" w:rsidP="00AF4F2C">
      <w:pPr>
        <w:pStyle w:val="ListParagraph"/>
        <w:numPr>
          <w:ilvl w:val="0"/>
          <w:numId w:val="31"/>
        </w:numPr>
        <w:spacing w:after="0" w:line="240" w:lineRule="auto"/>
        <w:ind w:left="426"/>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Održavana sigurnost turista u prometu u javnom prijevozu</w:t>
      </w:r>
    </w:p>
    <w:p w14:paraId="7C0D8367" w14:textId="75C60076" w:rsidR="00FD5B39" w:rsidRPr="006D2430" w:rsidRDefault="00867F8E" w:rsidP="00AF4F2C">
      <w:pPr>
        <w:pStyle w:val="ListParagraph"/>
        <w:numPr>
          <w:ilvl w:val="0"/>
          <w:numId w:val="31"/>
        </w:numPr>
        <w:spacing w:after="0" w:line="240" w:lineRule="auto"/>
        <w:ind w:left="426"/>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 xml:space="preserve">Izrađen strateški razvojni plan održivosti turizma u Gradu Zagrebu s naglaskom na sigurnost </w:t>
      </w:r>
    </w:p>
    <w:p w14:paraId="2D7700DA" w14:textId="725052EF" w:rsidR="00FD5B39" w:rsidRPr="006D2430" w:rsidRDefault="00867F8E" w:rsidP="00AF4F2C">
      <w:pPr>
        <w:pStyle w:val="ListParagraph"/>
        <w:numPr>
          <w:ilvl w:val="0"/>
          <w:numId w:val="31"/>
        </w:numPr>
        <w:spacing w:after="0" w:line="240" w:lineRule="auto"/>
        <w:ind w:left="426"/>
        <w:jc w:val="both"/>
        <w:rPr>
          <w:rFonts w:ascii="Times New Roman" w:eastAsia="Times New Roman" w:hAnsi="Times New Roman" w:cs="Times New Roman"/>
          <w:sz w:val="24"/>
          <w:szCs w:val="24"/>
        </w:rPr>
      </w:pPr>
      <w:r w:rsidRPr="006D2430">
        <w:rPr>
          <w:rFonts w:ascii="Times New Roman" w:eastAsia="Times New Roman" w:hAnsi="Times New Roman" w:cs="Times New Roman"/>
          <w:sz w:val="24"/>
          <w:szCs w:val="24"/>
        </w:rPr>
        <w:t>Izrađeni promotivni materijali koji turistima komuniciraju informacije o postupcima u slučaju određenih oblika ugroze njihove sigurnosti.</w:t>
      </w:r>
    </w:p>
    <w:p w14:paraId="35C28880" w14:textId="4647806F"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Potrebna financijska sredstva:</w:t>
      </w:r>
      <w:r w:rsidRPr="007741B8">
        <w:rPr>
          <w:rFonts w:ascii="Times New Roman" w:eastAsia="Times New Roman" w:hAnsi="Times New Roman" w:cs="Times New Roman"/>
          <w:sz w:val="24"/>
          <w:szCs w:val="24"/>
        </w:rPr>
        <w:t xml:space="preserve"> </w:t>
      </w:r>
      <w:r w:rsidR="00C3516F">
        <w:rPr>
          <w:rFonts w:ascii="Times New Roman" w:eastAsia="Times New Roman" w:hAnsi="Times New Roman" w:cs="Times New Roman"/>
          <w:sz w:val="24"/>
          <w:szCs w:val="24"/>
        </w:rPr>
        <w:t>p</w:t>
      </w:r>
      <w:r w:rsidRPr="007741B8">
        <w:rPr>
          <w:rFonts w:ascii="Times New Roman" w:eastAsia="Times New Roman" w:hAnsi="Times New Roman" w:cs="Times New Roman"/>
          <w:sz w:val="24"/>
          <w:szCs w:val="24"/>
        </w:rPr>
        <w:t xml:space="preserve">lanirat će se u proračunu Grada Zagreba </w:t>
      </w:r>
    </w:p>
    <w:p w14:paraId="33C05FAB" w14:textId="77777777" w:rsidR="00E365AA" w:rsidRDefault="00E365AA" w:rsidP="00D14790">
      <w:pPr>
        <w:spacing w:after="0" w:line="240" w:lineRule="auto"/>
        <w:jc w:val="both"/>
        <w:rPr>
          <w:rFonts w:ascii="Times New Roman" w:eastAsia="Times New Roman" w:hAnsi="Times New Roman" w:cs="Times New Roman"/>
          <w:b/>
          <w:color w:val="000000"/>
          <w:sz w:val="24"/>
          <w:szCs w:val="24"/>
        </w:rPr>
      </w:pPr>
    </w:p>
    <w:p w14:paraId="357B662F" w14:textId="77777777" w:rsidR="00E365AA" w:rsidRDefault="00E365AA" w:rsidP="00D14790">
      <w:pPr>
        <w:spacing w:after="0" w:line="240" w:lineRule="auto"/>
        <w:jc w:val="both"/>
        <w:rPr>
          <w:rFonts w:ascii="Times New Roman" w:eastAsia="Times New Roman" w:hAnsi="Times New Roman" w:cs="Times New Roman"/>
          <w:b/>
          <w:color w:val="000000"/>
          <w:sz w:val="24"/>
          <w:szCs w:val="24"/>
        </w:rPr>
      </w:pPr>
    </w:p>
    <w:p w14:paraId="02FB6926" w14:textId="341219FA" w:rsidR="00FD5B39" w:rsidRPr="007741B8" w:rsidRDefault="00C65BDE"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Mjera 5</w:t>
      </w:r>
      <w:r w:rsidR="00867F8E" w:rsidRPr="007741B8">
        <w:rPr>
          <w:rFonts w:ascii="Times New Roman" w:eastAsia="Times New Roman" w:hAnsi="Times New Roman" w:cs="Times New Roman"/>
          <w:b/>
          <w:color w:val="000000"/>
          <w:sz w:val="24"/>
          <w:szCs w:val="24"/>
        </w:rPr>
        <w:t xml:space="preserve">.  </w:t>
      </w:r>
      <w:r w:rsidRPr="007741B8">
        <w:rPr>
          <w:rFonts w:ascii="Times New Roman" w:eastAsia="Times New Roman" w:hAnsi="Times New Roman" w:cs="Times New Roman"/>
          <w:b/>
          <w:color w:val="000000"/>
          <w:sz w:val="24"/>
          <w:szCs w:val="24"/>
        </w:rPr>
        <w:t>Integralna zaštita odgojno-obrazovnih ustanova</w:t>
      </w:r>
    </w:p>
    <w:p w14:paraId="01FD97B2" w14:textId="4DA112E1" w:rsidR="00FD5B39" w:rsidRPr="00871D08" w:rsidRDefault="00E365AA" w:rsidP="00D14790">
      <w:pPr>
        <w:spacing w:after="0" w:line="240" w:lineRule="auto"/>
        <w:jc w:val="both"/>
        <w:rPr>
          <w:rFonts w:ascii="Times New Roman" w:eastAsia="Times New Roman" w:hAnsi="Times New Roman" w:cs="Times New Roman"/>
          <w:sz w:val="24"/>
          <w:szCs w:val="24"/>
        </w:rPr>
      </w:pPr>
      <w:r w:rsidRPr="00871D08">
        <w:rPr>
          <w:rFonts w:ascii="Times New Roman" w:eastAsia="Times New Roman" w:hAnsi="Times New Roman" w:cs="Times New Roman"/>
          <w:sz w:val="24"/>
          <w:szCs w:val="24"/>
        </w:rPr>
        <w:t>(S3,</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S5</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W16,</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W17)</w:t>
      </w:r>
    </w:p>
    <w:p w14:paraId="78B146AE" w14:textId="3FB10367"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C3516F">
        <w:rPr>
          <w:rFonts w:ascii="Times New Roman" w:eastAsia="Times New Roman" w:hAnsi="Times New Roman" w:cs="Times New Roman"/>
          <w:sz w:val="24"/>
          <w:szCs w:val="24"/>
        </w:rPr>
        <w:t>Grad Zagreb</w:t>
      </w:r>
    </w:p>
    <w:p w14:paraId="43F168D5" w14:textId="14DF4281" w:rsidR="00FD5B39" w:rsidRPr="007741B8" w:rsidRDefault="00C3516F" w:rsidP="00D1479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Sunositelj: </w:t>
      </w:r>
      <w:r w:rsidRPr="00C3516F">
        <w:rPr>
          <w:rFonts w:ascii="Times New Roman" w:eastAsia="Times New Roman" w:hAnsi="Times New Roman" w:cs="Times New Roman"/>
          <w:sz w:val="24"/>
          <w:szCs w:val="24"/>
        </w:rPr>
        <w:t>nadležne gradske ustanove</w:t>
      </w:r>
      <w:r>
        <w:rPr>
          <w:rFonts w:ascii="Times New Roman" w:eastAsia="Times New Roman" w:hAnsi="Times New Roman" w:cs="Times New Roman"/>
          <w:sz w:val="24"/>
          <w:szCs w:val="24"/>
        </w:rPr>
        <w:t xml:space="preserve"> i tvrtke</w:t>
      </w:r>
    </w:p>
    <w:p w14:paraId="1F4F8DAB"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Aktivnosti: </w:t>
      </w:r>
    </w:p>
    <w:p w14:paraId="49FAAE3D" w14:textId="65A51FA5" w:rsidR="00FD5B39" w:rsidRPr="00D07058" w:rsidRDefault="00867F8E" w:rsidP="00AF4F2C">
      <w:pPr>
        <w:pStyle w:val="ListParagraph"/>
        <w:numPr>
          <w:ilvl w:val="0"/>
          <w:numId w:val="32"/>
        </w:numPr>
        <w:spacing w:after="0" w:line="240" w:lineRule="auto"/>
        <w:ind w:left="426"/>
        <w:jc w:val="both"/>
        <w:rPr>
          <w:rFonts w:ascii="Times New Roman" w:eastAsia="Times New Roman" w:hAnsi="Times New Roman" w:cs="Times New Roman"/>
          <w:sz w:val="24"/>
          <w:szCs w:val="24"/>
        </w:rPr>
      </w:pPr>
      <w:r w:rsidRPr="00D07058">
        <w:rPr>
          <w:rFonts w:ascii="Times New Roman" w:eastAsia="Times New Roman" w:hAnsi="Times New Roman" w:cs="Times New Roman"/>
          <w:sz w:val="24"/>
          <w:szCs w:val="24"/>
        </w:rPr>
        <w:t>Ugradnja sustava video nadzora i sustava protuprovale priključenih na centralni dojavni sustav zaštitarske tvrtke.</w:t>
      </w:r>
    </w:p>
    <w:p w14:paraId="30FB4130" w14:textId="609E2015" w:rsidR="00FD5B39" w:rsidRPr="00D07058" w:rsidRDefault="00867F8E" w:rsidP="00AF4F2C">
      <w:pPr>
        <w:pStyle w:val="ListParagraph"/>
        <w:numPr>
          <w:ilvl w:val="0"/>
          <w:numId w:val="32"/>
        </w:numPr>
        <w:spacing w:after="0" w:line="240" w:lineRule="auto"/>
        <w:ind w:left="426"/>
        <w:jc w:val="both"/>
        <w:rPr>
          <w:rFonts w:ascii="Times New Roman" w:eastAsia="Times New Roman" w:hAnsi="Times New Roman" w:cs="Times New Roman"/>
          <w:sz w:val="24"/>
          <w:szCs w:val="24"/>
        </w:rPr>
      </w:pPr>
      <w:r w:rsidRPr="00D07058">
        <w:rPr>
          <w:rFonts w:ascii="Times New Roman" w:eastAsia="Times New Roman" w:hAnsi="Times New Roman" w:cs="Times New Roman"/>
          <w:sz w:val="24"/>
          <w:szCs w:val="24"/>
        </w:rPr>
        <w:t>Osvjetljavanje igrališta i dvorišta odgojno-obrazovnih ustanova.</w:t>
      </w:r>
    </w:p>
    <w:p w14:paraId="32009EE9" w14:textId="25B33999" w:rsidR="00FD5B39" w:rsidRPr="00D07058" w:rsidRDefault="00867F8E" w:rsidP="00AF4F2C">
      <w:pPr>
        <w:pStyle w:val="ListParagraph"/>
        <w:numPr>
          <w:ilvl w:val="0"/>
          <w:numId w:val="32"/>
        </w:numPr>
        <w:spacing w:after="0" w:line="240" w:lineRule="auto"/>
        <w:ind w:left="426"/>
        <w:jc w:val="both"/>
        <w:rPr>
          <w:rFonts w:ascii="Times New Roman" w:eastAsia="Times New Roman" w:hAnsi="Times New Roman" w:cs="Times New Roman"/>
          <w:sz w:val="24"/>
          <w:szCs w:val="24"/>
        </w:rPr>
      </w:pPr>
      <w:r w:rsidRPr="00D07058">
        <w:rPr>
          <w:rFonts w:ascii="Times New Roman" w:eastAsia="Times New Roman" w:hAnsi="Times New Roman" w:cs="Times New Roman"/>
          <w:sz w:val="24"/>
          <w:szCs w:val="24"/>
        </w:rPr>
        <w:t>Suradnja s kontakt-policijskim službenicima u stvaranju sigurnog školskog okruženja</w:t>
      </w:r>
    </w:p>
    <w:p w14:paraId="5CDD2DA1" w14:textId="77777777"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Rok:</w:t>
      </w:r>
      <w:r w:rsidRPr="007741B8">
        <w:rPr>
          <w:rFonts w:ascii="Times New Roman" w:hAnsi="Times New Roman" w:cs="Times New Roman"/>
          <w:sz w:val="24"/>
          <w:szCs w:val="24"/>
        </w:rPr>
        <w:t xml:space="preserve"> </w:t>
      </w:r>
      <w:r w:rsidRPr="007741B8">
        <w:rPr>
          <w:rFonts w:ascii="Times New Roman" w:eastAsia="Times New Roman" w:hAnsi="Times New Roman" w:cs="Times New Roman"/>
          <w:sz w:val="24"/>
          <w:szCs w:val="24"/>
        </w:rPr>
        <w:t>kontinuirano</w:t>
      </w:r>
    </w:p>
    <w:p w14:paraId="2C2C634A"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Pokazatelji uspješnosti:  </w:t>
      </w:r>
    </w:p>
    <w:p w14:paraId="3DE9D3A4" w14:textId="536FCE18" w:rsidR="00FD5B39" w:rsidRPr="00D07058" w:rsidRDefault="00867F8E" w:rsidP="00AF4F2C">
      <w:pPr>
        <w:pStyle w:val="ListParagraph"/>
        <w:numPr>
          <w:ilvl w:val="0"/>
          <w:numId w:val="33"/>
        </w:numPr>
        <w:spacing w:after="0" w:line="240" w:lineRule="auto"/>
        <w:ind w:left="426"/>
        <w:jc w:val="both"/>
        <w:rPr>
          <w:rFonts w:ascii="Times New Roman" w:eastAsia="Times New Roman" w:hAnsi="Times New Roman" w:cs="Times New Roman"/>
          <w:sz w:val="24"/>
          <w:szCs w:val="24"/>
        </w:rPr>
      </w:pPr>
      <w:r w:rsidRPr="00D07058">
        <w:rPr>
          <w:rFonts w:ascii="Times New Roman" w:eastAsia="Times New Roman" w:hAnsi="Times New Roman" w:cs="Times New Roman"/>
          <w:sz w:val="24"/>
          <w:szCs w:val="24"/>
        </w:rPr>
        <w:t>Ugrađeni sustavi video nadzora i sustavi protuprovale priključeni na centralni dojavni sustav zaštitarske tvrtke.</w:t>
      </w:r>
    </w:p>
    <w:p w14:paraId="4E69188A" w14:textId="2AFF1495" w:rsidR="00FD5B39" w:rsidRPr="00D07058" w:rsidRDefault="00867F8E" w:rsidP="00AF4F2C">
      <w:pPr>
        <w:pStyle w:val="ListParagraph"/>
        <w:numPr>
          <w:ilvl w:val="0"/>
          <w:numId w:val="33"/>
        </w:numPr>
        <w:spacing w:after="0" w:line="240" w:lineRule="auto"/>
        <w:ind w:left="426"/>
        <w:jc w:val="both"/>
        <w:rPr>
          <w:rFonts w:ascii="Times New Roman" w:eastAsia="Times New Roman" w:hAnsi="Times New Roman" w:cs="Times New Roman"/>
          <w:sz w:val="24"/>
          <w:szCs w:val="24"/>
        </w:rPr>
      </w:pPr>
      <w:r w:rsidRPr="00D07058">
        <w:rPr>
          <w:rFonts w:ascii="Times New Roman" w:eastAsia="Times New Roman" w:hAnsi="Times New Roman" w:cs="Times New Roman"/>
          <w:sz w:val="24"/>
          <w:szCs w:val="24"/>
        </w:rPr>
        <w:t>Osvjetljena Ugradnja sustava video nadzora i sustava protuprovale priključenih na centralni dojavni sustav zaštitarske tvrtke.</w:t>
      </w:r>
    </w:p>
    <w:p w14:paraId="30DF376E" w14:textId="1F96860C" w:rsidR="00FD5B39" w:rsidRPr="00D07058" w:rsidRDefault="00867F8E" w:rsidP="00AF4F2C">
      <w:pPr>
        <w:pStyle w:val="ListParagraph"/>
        <w:numPr>
          <w:ilvl w:val="0"/>
          <w:numId w:val="33"/>
        </w:numPr>
        <w:spacing w:after="0" w:line="240" w:lineRule="auto"/>
        <w:ind w:left="426"/>
        <w:jc w:val="both"/>
        <w:rPr>
          <w:rFonts w:ascii="Times New Roman" w:eastAsia="Times New Roman" w:hAnsi="Times New Roman" w:cs="Times New Roman"/>
          <w:sz w:val="24"/>
          <w:szCs w:val="24"/>
        </w:rPr>
      </w:pPr>
      <w:r w:rsidRPr="00D07058">
        <w:rPr>
          <w:rFonts w:ascii="Times New Roman" w:eastAsia="Times New Roman" w:hAnsi="Times New Roman" w:cs="Times New Roman"/>
          <w:sz w:val="24"/>
          <w:szCs w:val="24"/>
        </w:rPr>
        <w:lastRenderedPageBreak/>
        <w:t>Broj zajednički aktivnosti odgojno-obrazovnih ustanova i kontakt-policijskih službenika u stvaranju sigurnog školskog okruženja</w:t>
      </w:r>
    </w:p>
    <w:p w14:paraId="7E5E53DE" w14:textId="3E07199E"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Potrebna financijska sredstva:</w:t>
      </w:r>
      <w:r w:rsidR="00C3516F">
        <w:rPr>
          <w:rFonts w:ascii="Times New Roman" w:eastAsia="Times New Roman" w:hAnsi="Times New Roman" w:cs="Times New Roman"/>
          <w:sz w:val="24"/>
          <w:szCs w:val="24"/>
        </w:rPr>
        <w:t xml:space="preserve"> p</w:t>
      </w:r>
      <w:r w:rsidRPr="007741B8">
        <w:rPr>
          <w:rFonts w:ascii="Times New Roman" w:eastAsia="Times New Roman" w:hAnsi="Times New Roman" w:cs="Times New Roman"/>
          <w:sz w:val="24"/>
          <w:szCs w:val="24"/>
        </w:rPr>
        <w:t xml:space="preserve">lanirat će se u proračunu Grada Zagreba </w:t>
      </w:r>
    </w:p>
    <w:p w14:paraId="03C474D9" w14:textId="21F9CEC7" w:rsidR="00FD5B39" w:rsidRDefault="00FD5B39" w:rsidP="00D14790">
      <w:pPr>
        <w:spacing w:after="0" w:line="240" w:lineRule="auto"/>
        <w:jc w:val="both"/>
        <w:rPr>
          <w:rFonts w:ascii="Times New Roman" w:eastAsia="Times New Roman" w:hAnsi="Times New Roman" w:cs="Times New Roman"/>
          <w:sz w:val="24"/>
          <w:szCs w:val="24"/>
        </w:rPr>
      </w:pPr>
    </w:p>
    <w:p w14:paraId="077E59AD" w14:textId="77777777" w:rsidR="001D1B50" w:rsidRDefault="001D1B50" w:rsidP="00D14790">
      <w:pPr>
        <w:spacing w:after="0" w:line="240" w:lineRule="auto"/>
        <w:jc w:val="both"/>
        <w:rPr>
          <w:rFonts w:ascii="Times New Roman" w:eastAsia="Times New Roman" w:hAnsi="Times New Roman" w:cs="Times New Roman"/>
          <w:sz w:val="24"/>
          <w:szCs w:val="24"/>
        </w:rPr>
      </w:pPr>
    </w:p>
    <w:p w14:paraId="24B79DA0" w14:textId="3E6F2228" w:rsidR="00FD5B39" w:rsidRPr="00C65BDE" w:rsidRDefault="004965CA" w:rsidP="00C65BDE">
      <w:pPr>
        <w:spacing w:after="0" w:line="240"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PODRUČJE 4</w:t>
      </w:r>
      <w:r w:rsidR="00867F8E" w:rsidRPr="00C65BDE">
        <w:rPr>
          <w:rFonts w:ascii="Times New Roman" w:eastAsia="Times New Roman" w:hAnsi="Times New Roman" w:cs="Times New Roman"/>
          <w:b/>
          <w:color w:val="000000"/>
          <w:sz w:val="28"/>
          <w:szCs w:val="24"/>
        </w:rPr>
        <w:t>.</w:t>
      </w:r>
    </w:p>
    <w:p w14:paraId="3326DA7E" w14:textId="77777777" w:rsidR="00FD5B39" w:rsidRPr="007741B8" w:rsidRDefault="00867F8E" w:rsidP="00C65BDE">
      <w:pPr>
        <w:spacing w:after="0" w:line="240" w:lineRule="auto"/>
        <w:jc w:val="center"/>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PREVENCIJA KRIMINALITETA I JAVNOG NEREDA</w:t>
      </w:r>
    </w:p>
    <w:p w14:paraId="28AFBF6B" w14:textId="740922AD" w:rsidR="00FD5B39" w:rsidRPr="007741B8" w:rsidRDefault="00FD5B39" w:rsidP="00C65BDE">
      <w:pPr>
        <w:spacing w:after="0" w:line="240" w:lineRule="auto"/>
        <w:jc w:val="both"/>
        <w:rPr>
          <w:rFonts w:ascii="Times New Roman" w:eastAsia="Times New Roman" w:hAnsi="Times New Roman" w:cs="Times New Roman"/>
          <w:b/>
          <w:color w:val="000000"/>
          <w:sz w:val="24"/>
          <w:szCs w:val="24"/>
        </w:rPr>
      </w:pPr>
    </w:p>
    <w:p w14:paraId="69F56236" w14:textId="4078E028" w:rsidR="0068393F" w:rsidRPr="007741B8" w:rsidRDefault="0068393F" w:rsidP="00C65BDE">
      <w:pPr>
        <w:spacing w:after="0" w:line="240" w:lineRule="auto"/>
        <w:jc w:val="both"/>
        <w:rPr>
          <w:rFonts w:ascii="Times New Roman" w:eastAsia="Times New Roman" w:hAnsi="Times New Roman" w:cs="Times New Roman"/>
          <w:b/>
          <w:color w:val="000000"/>
          <w:sz w:val="24"/>
          <w:szCs w:val="24"/>
        </w:rPr>
      </w:pPr>
    </w:p>
    <w:p w14:paraId="2F734118" w14:textId="3BEF18F5" w:rsidR="0068393F" w:rsidRDefault="00067E45" w:rsidP="00C65BDE">
      <w:pPr>
        <w:spacing w:after="0" w:line="240" w:lineRule="auto"/>
        <w:jc w:val="both"/>
        <w:rPr>
          <w:rFonts w:ascii="Times New Roman" w:eastAsia="Times New Roman" w:hAnsi="Times New Roman" w:cs="Times New Roman"/>
          <w:b/>
          <w:sz w:val="24"/>
          <w:szCs w:val="24"/>
          <w:lang w:val="hr" w:eastAsia="hr-HR"/>
        </w:rPr>
      </w:pPr>
      <w:r w:rsidRPr="007741B8">
        <w:rPr>
          <w:rFonts w:ascii="Times New Roman" w:eastAsia="Times New Roman" w:hAnsi="Times New Roman" w:cs="Times New Roman"/>
          <w:b/>
          <w:sz w:val="24"/>
          <w:szCs w:val="24"/>
          <w:lang w:val="hr" w:eastAsia="hr-HR"/>
        </w:rPr>
        <w:t xml:space="preserve">Mjera 1. </w:t>
      </w:r>
      <w:r w:rsidR="0068393F" w:rsidRPr="007741B8">
        <w:rPr>
          <w:rFonts w:ascii="Times New Roman" w:eastAsia="Times New Roman" w:hAnsi="Times New Roman" w:cs="Times New Roman"/>
          <w:b/>
          <w:sz w:val="24"/>
          <w:szCs w:val="24"/>
          <w:lang w:val="hr" w:eastAsia="hr-HR"/>
        </w:rPr>
        <w:t>Edukacija dionika u području prevencije kriminaliteta, devijantnih ponašanja i javnog nerada</w:t>
      </w:r>
    </w:p>
    <w:p w14:paraId="2750A634" w14:textId="36636722" w:rsidR="00C65BDE" w:rsidRPr="00871D08" w:rsidRDefault="00E365AA" w:rsidP="00C65BDE">
      <w:pPr>
        <w:spacing w:after="0" w:line="240" w:lineRule="auto"/>
        <w:jc w:val="both"/>
        <w:rPr>
          <w:rFonts w:ascii="Times New Roman" w:eastAsia="Times New Roman" w:hAnsi="Times New Roman" w:cs="Times New Roman"/>
          <w:sz w:val="24"/>
          <w:szCs w:val="24"/>
          <w:lang w:val="hr" w:eastAsia="hr-HR"/>
        </w:rPr>
      </w:pPr>
      <w:r w:rsidRPr="00871D08">
        <w:rPr>
          <w:rFonts w:ascii="Times New Roman" w:eastAsia="Times New Roman" w:hAnsi="Times New Roman" w:cs="Times New Roman"/>
          <w:sz w:val="24"/>
          <w:szCs w:val="24"/>
          <w:lang w:val="hr" w:eastAsia="hr-HR"/>
        </w:rPr>
        <w:t>(S2,</w:t>
      </w:r>
      <w:r w:rsidR="00871D08">
        <w:rPr>
          <w:rFonts w:ascii="Times New Roman" w:eastAsia="Times New Roman" w:hAnsi="Times New Roman" w:cs="Times New Roman"/>
          <w:sz w:val="24"/>
          <w:szCs w:val="24"/>
          <w:lang w:val="hr" w:eastAsia="hr-HR"/>
        </w:rPr>
        <w:t xml:space="preserve"> </w:t>
      </w:r>
      <w:r w:rsidRPr="00871D08">
        <w:rPr>
          <w:rFonts w:ascii="Times New Roman" w:eastAsia="Times New Roman" w:hAnsi="Times New Roman" w:cs="Times New Roman"/>
          <w:sz w:val="24"/>
          <w:szCs w:val="24"/>
          <w:lang w:val="hr" w:eastAsia="hr-HR"/>
        </w:rPr>
        <w:t>S4,</w:t>
      </w:r>
      <w:r w:rsidR="00871D08">
        <w:rPr>
          <w:rFonts w:ascii="Times New Roman" w:eastAsia="Times New Roman" w:hAnsi="Times New Roman" w:cs="Times New Roman"/>
          <w:sz w:val="24"/>
          <w:szCs w:val="24"/>
          <w:lang w:val="hr" w:eastAsia="hr-HR"/>
        </w:rPr>
        <w:t xml:space="preserve"> </w:t>
      </w:r>
      <w:r w:rsidRPr="00871D08">
        <w:rPr>
          <w:rFonts w:ascii="Times New Roman" w:eastAsia="Times New Roman" w:hAnsi="Times New Roman" w:cs="Times New Roman"/>
          <w:sz w:val="24"/>
          <w:szCs w:val="24"/>
          <w:lang w:val="hr" w:eastAsia="hr-HR"/>
        </w:rPr>
        <w:t>S5,</w:t>
      </w:r>
      <w:r w:rsidR="00871D08">
        <w:rPr>
          <w:rFonts w:ascii="Times New Roman" w:eastAsia="Times New Roman" w:hAnsi="Times New Roman" w:cs="Times New Roman"/>
          <w:sz w:val="24"/>
          <w:szCs w:val="24"/>
          <w:lang w:val="hr" w:eastAsia="hr-HR"/>
        </w:rPr>
        <w:t xml:space="preserve"> </w:t>
      </w:r>
      <w:r w:rsidRPr="00871D08">
        <w:rPr>
          <w:rFonts w:ascii="Times New Roman" w:eastAsia="Times New Roman" w:hAnsi="Times New Roman" w:cs="Times New Roman"/>
          <w:sz w:val="24"/>
          <w:szCs w:val="24"/>
          <w:lang w:val="hr" w:eastAsia="hr-HR"/>
        </w:rPr>
        <w:t>S6,</w:t>
      </w:r>
      <w:r w:rsidR="00871D08">
        <w:rPr>
          <w:rFonts w:ascii="Times New Roman" w:eastAsia="Times New Roman" w:hAnsi="Times New Roman" w:cs="Times New Roman"/>
          <w:sz w:val="24"/>
          <w:szCs w:val="24"/>
          <w:lang w:val="hr" w:eastAsia="hr-HR"/>
        </w:rPr>
        <w:t xml:space="preserve"> </w:t>
      </w:r>
      <w:r w:rsidRPr="00871D08">
        <w:rPr>
          <w:rFonts w:ascii="Times New Roman" w:eastAsia="Times New Roman" w:hAnsi="Times New Roman" w:cs="Times New Roman"/>
          <w:sz w:val="24"/>
          <w:szCs w:val="24"/>
          <w:lang w:val="hr" w:eastAsia="hr-HR"/>
        </w:rPr>
        <w:t>S10</w:t>
      </w:r>
      <w:r w:rsidR="00871D08">
        <w:rPr>
          <w:rFonts w:ascii="Times New Roman" w:eastAsia="Times New Roman" w:hAnsi="Times New Roman" w:cs="Times New Roman"/>
          <w:sz w:val="24"/>
          <w:szCs w:val="24"/>
          <w:lang w:val="hr" w:eastAsia="hr-HR"/>
        </w:rPr>
        <w:t xml:space="preserve"> </w:t>
      </w:r>
      <w:r w:rsidRPr="00871D08">
        <w:rPr>
          <w:rFonts w:ascii="Times New Roman" w:eastAsia="Times New Roman" w:hAnsi="Times New Roman" w:cs="Times New Roman"/>
          <w:sz w:val="24"/>
          <w:szCs w:val="24"/>
          <w:lang w:val="hr" w:eastAsia="hr-HR"/>
        </w:rPr>
        <w:t>-</w:t>
      </w:r>
      <w:r w:rsidR="00871D08">
        <w:rPr>
          <w:rFonts w:ascii="Times New Roman" w:eastAsia="Times New Roman" w:hAnsi="Times New Roman" w:cs="Times New Roman"/>
          <w:sz w:val="24"/>
          <w:szCs w:val="24"/>
          <w:lang w:val="hr" w:eastAsia="hr-HR"/>
        </w:rPr>
        <w:t xml:space="preserve"> </w:t>
      </w:r>
      <w:r w:rsidRPr="00871D08">
        <w:rPr>
          <w:rFonts w:ascii="Times New Roman" w:eastAsia="Times New Roman" w:hAnsi="Times New Roman" w:cs="Times New Roman"/>
          <w:sz w:val="24"/>
          <w:szCs w:val="24"/>
          <w:lang w:val="hr" w:eastAsia="hr-HR"/>
        </w:rPr>
        <w:t>W11,</w:t>
      </w:r>
      <w:r w:rsidR="00871D08">
        <w:rPr>
          <w:rFonts w:ascii="Times New Roman" w:eastAsia="Times New Roman" w:hAnsi="Times New Roman" w:cs="Times New Roman"/>
          <w:sz w:val="24"/>
          <w:szCs w:val="24"/>
          <w:lang w:val="hr" w:eastAsia="hr-HR"/>
        </w:rPr>
        <w:t xml:space="preserve"> </w:t>
      </w:r>
      <w:r w:rsidRPr="00871D08">
        <w:rPr>
          <w:rFonts w:ascii="Times New Roman" w:eastAsia="Times New Roman" w:hAnsi="Times New Roman" w:cs="Times New Roman"/>
          <w:sz w:val="24"/>
          <w:szCs w:val="24"/>
          <w:lang w:val="hr" w:eastAsia="hr-HR"/>
        </w:rPr>
        <w:t>W12,</w:t>
      </w:r>
      <w:r w:rsidR="00871D08">
        <w:rPr>
          <w:rFonts w:ascii="Times New Roman" w:eastAsia="Times New Roman" w:hAnsi="Times New Roman" w:cs="Times New Roman"/>
          <w:sz w:val="24"/>
          <w:szCs w:val="24"/>
          <w:lang w:val="hr" w:eastAsia="hr-HR"/>
        </w:rPr>
        <w:t xml:space="preserve"> </w:t>
      </w:r>
      <w:r w:rsidRPr="00871D08">
        <w:rPr>
          <w:rFonts w:ascii="Times New Roman" w:eastAsia="Times New Roman" w:hAnsi="Times New Roman" w:cs="Times New Roman"/>
          <w:sz w:val="24"/>
          <w:szCs w:val="24"/>
          <w:lang w:val="hr" w:eastAsia="hr-HR"/>
        </w:rPr>
        <w:t>W15)</w:t>
      </w:r>
    </w:p>
    <w:p w14:paraId="73950A24" w14:textId="418C122B" w:rsidR="0068393F" w:rsidRPr="007741B8" w:rsidRDefault="0068393F" w:rsidP="00C65BDE">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Nositelj:</w:t>
      </w:r>
      <w:r w:rsidRPr="007741B8">
        <w:rPr>
          <w:rFonts w:ascii="Times New Roman" w:eastAsia="Times New Roman" w:hAnsi="Times New Roman" w:cs="Times New Roman"/>
          <w:sz w:val="24"/>
          <w:szCs w:val="24"/>
          <w:lang w:val="hr" w:eastAsia="hr-HR"/>
        </w:rPr>
        <w:t xml:space="preserve"> </w:t>
      </w:r>
      <w:r w:rsidR="00C3516F">
        <w:rPr>
          <w:rFonts w:ascii="Times New Roman" w:eastAsia="Times New Roman" w:hAnsi="Times New Roman" w:cs="Times New Roman"/>
          <w:sz w:val="24"/>
          <w:szCs w:val="24"/>
          <w:lang w:val="hr" w:eastAsia="hr-HR"/>
        </w:rPr>
        <w:t xml:space="preserve">Grad Zagreb, </w:t>
      </w:r>
      <w:r w:rsidRPr="007741B8">
        <w:rPr>
          <w:rFonts w:ascii="Times New Roman" w:eastAsia="Times New Roman" w:hAnsi="Times New Roman" w:cs="Times New Roman"/>
          <w:sz w:val="24"/>
          <w:szCs w:val="24"/>
          <w:lang w:val="hr" w:eastAsia="hr-HR"/>
        </w:rPr>
        <w:t>Vijeć</w:t>
      </w:r>
      <w:r w:rsidR="00C3516F">
        <w:rPr>
          <w:rFonts w:ascii="Times New Roman" w:eastAsia="Times New Roman" w:hAnsi="Times New Roman" w:cs="Times New Roman"/>
          <w:sz w:val="24"/>
          <w:szCs w:val="24"/>
          <w:lang w:val="hr" w:eastAsia="hr-HR"/>
        </w:rPr>
        <w:t>e za prevenciju Grada Zagreba</w:t>
      </w:r>
    </w:p>
    <w:p w14:paraId="37B303FC" w14:textId="2E23CB39" w:rsidR="0068393F" w:rsidRPr="007741B8" w:rsidRDefault="0068393F" w:rsidP="00C65BDE">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Sunositelj:</w:t>
      </w:r>
      <w:r w:rsidRPr="007741B8">
        <w:rPr>
          <w:rFonts w:ascii="Times New Roman" w:eastAsia="Times New Roman" w:hAnsi="Times New Roman" w:cs="Times New Roman"/>
          <w:sz w:val="24"/>
          <w:szCs w:val="24"/>
          <w:lang w:val="hr" w:eastAsia="hr-HR"/>
        </w:rPr>
        <w:t xml:space="preserve"> znanstveno</w:t>
      </w:r>
      <w:r w:rsidR="00C3516F">
        <w:rPr>
          <w:rFonts w:ascii="Times New Roman" w:eastAsia="Times New Roman" w:hAnsi="Times New Roman" w:cs="Times New Roman"/>
          <w:sz w:val="24"/>
          <w:szCs w:val="24"/>
          <w:lang w:val="hr" w:eastAsia="hr-HR"/>
        </w:rPr>
        <w:t xml:space="preserve"> </w:t>
      </w:r>
      <w:r w:rsidRPr="007741B8">
        <w:rPr>
          <w:rFonts w:ascii="Times New Roman" w:eastAsia="Times New Roman" w:hAnsi="Times New Roman" w:cs="Times New Roman"/>
          <w:sz w:val="24"/>
          <w:szCs w:val="24"/>
          <w:lang w:val="hr" w:eastAsia="hr-HR"/>
        </w:rPr>
        <w:t>-</w:t>
      </w:r>
      <w:r w:rsidR="00C3516F">
        <w:rPr>
          <w:rFonts w:ascii="Times New Roman" w:eastAsia="Times New Roman" w:hAnsi="Times New Roman" w:cs="Times New Roman"/>
          <w:sz w:val="24"/>
          <w:szCs w:val="24"/>
          <w:lang w:val="hr" w:eastAsia="hr-HR"/>
        </w:rPr>
        <w:t xml:space="preserve"> </w:t>
      </w:r>
      <w:r w:rsidRPr="007741B8">
        <w:rPr>
          <w:rFonts w:ascii="Times New Roman" w:eastAsia="Times New Roman" w:hAnsi="Times New Roman" w:cs="Times New Roman"/>
          <w:sz w:val="24"/>
          <w:szCs w:val="24"/>
          <w:lang w:val="hr" w:eastAsia="hr-HR"/>
        </w:rPr>
        <w:t>istraživačke organizacije/stručnjaci u području prevencije</w:t>
      </w:r>
    </w:p>
    <w:p w14:paraId="69ACAC97" w14:textId="77777777" w:rsidR="0068393F" w:rsidRPr="007741B8" w:rsidRDefault="0068393F" w:rsidP="00C65BDE">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Aktivnosti</w:t>
      </w:r>
      <w:r w:rsidRPr="007741B8">
        <w:rPr>
          <w:rFonts w:ascii="Times New Roman" w:eastAsia="Times New Roman" w:hAnsi="Times New Roman" w:cs="Times New Roman"/>
          <w:sz w:val="24"/>
          <w:szCs w:val="24"/>
          <w:lang w:val="hr" w:eastAsia="hr-HR"/>
        </w:rPr>
        <w:t>:</w:t>
      </w:r>
    </w:p>
    <w:p w14:paraId="20661917" w14:textId="3EA004E6" w:rsidR="0068393F" w:rsidRPr="00C65BDE" w:rsidRDefault="00D07058" w:rsidP="00AF4F2C">
      <w:pPr>
        <w:pStyle w:val="ListParagraph"/>
        <w:numPr>
          <w:ilvl w:val="0"/>
          <w:numId w:val="2"/>
        </w:numPr>
        <w:spacing w:after="0" w:line="240" w:lineRule="auto"/>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E</w:t>
      </w:r>
      <w:r w:rsidR="0068393F" w:rsidRPr="00C65BDE">
        <w:rPr>
          <w:rFonts w:ascii="Times New Roman" w:eastAsia="Times New Roman" w:hAnsi="Times New Roman" w:cs="Times New Roman"/>
          <w:sz w:val="24"/>
          <w:szCs w:val="24"/>
          <w:lang w:val="hr" w:eastAsia="hr-HR"/>
        </w:rPr>
        <w:t>dukacija kreatora i donositelja odluka i/ili javnih politika o preventivnim programima, politikama i strategijama temelj</w:t>
      </w:r>
      <w:r w:rsidR="001D1B50">
        <w:rPr>
          <w:rFonts w:ascii="Times New Roman" w:eastAsia="Times New Roman" w:hAnsi="Times New Roman" w:cs="Times New Roman"/>
          <w:sz w:val="24"/>
          <w:szCs w:val="24"/>
          <w:lang w:val="hr" w:eastAsia="hr-HR"/>
        </w:rPr>
        <w:t>enim na dokazima učinkovitosti</w:t>
      </w:r>
    </w:p>
    <w:p w14:paraId="07DD40FB" w14:textId="2CE099B9" w:rsidR="0068393F" w:rsidRPr="00C65BDE" w:rsidRDefault="00D07058" w:rsidP="00AF4F2C">
      <w:pPr>
        <w:pStyle w:val="ListParagraph"/>
        <w:numPr>
          <w:ilvl w:val="0"/>
          <w:numId w:val="2"/>
        </w:numPr>
        <w:spacing w:after="0" w:line="240" w:lineRule="auto"/>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E</w:t>
      </w:r>
      <w:r w:rsidR="0068393F" w:rsidRPr="00C65BDE">
        <w:rPr>
          <w:rFonts w:ascii="Times New Roman" w:eastAsia="Times New Roman" w:hAnsi="Times New Roman" w:cs="Times New Roman"/>
          <w:sz w:val="24"/>
          <w:szCs w:val="24"/>
          <w:lang w:val="hr" w:eastAsia="hr-HR"/>
        </w:rPr>
        <w:t>dukacija članova vijeća za prevenciju na razini gradskih četvrti o preventivnim programima, politikama i strategijama temeljenim na dokaz</w:t>
      </w:r>
      <w:r w:rsidR="001D1B50">
        <w:rPr>
          <w:rFonts w:ascii="Times New Roman" w:eastAsia="Times New Roman" w:hAnsi="Times New Roman" w:cs="Times New Roman"/>
          <w:sz w:val="24"/>
          <w:szCs w:val="24"/>
          <w:lang w:val="hr" w:eastAsia="hr-HR"/>
        </w:rPr>
        <w:t>ima učinkovitosti</w:t>
      </w:r>
    </w:p>
    <w:p w14:paraId="4E128472" w14:textId="6A843BF6" w:rsidR="0068393F" w:rsidRPr="00C65BDE" w:rsidRDefault="00D07058" w:rsidP="00AF4F2C">
      <w:pPr>
        <w:pStyle w:val="ListParagraph"/>
        <w:numPr>
          <w:ilvl w:val="0"/>
          <w:numId w:val="2"/>
        </w:numPr>
        <w:spacing w:after="0" w:line="240" w:lineRule="auto"/>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E</w:t>
      </w:r>
      <w:r w:rsidR="0068393F" w:rsidRPr="00C65BDE">
        <w:rPr>
          <w:rFonts w:ascii="Times New Roman" w:eastAsia="Times New Roman" w:hAnsi="Times New Roman" w:cs="Times New Roman"/>
          <w:sz w:val="24"/>
          <w:szCs w:val="24"/>
          <w:lang w:val="hr" w:eastAsia="hr-HR"/>
        </w:rPr>
        <w:t>dukacija provoditelja preventivnih programa, politika i strategija o razvoju preventivnih programa temeljenih na dokaz</w:t>
      </w:r>
      <w:r w:rsidR="001D1B50">
        <w:rPr>
          <w:rFonts w:ascii="Times New Roman" w:eastAsia="Times New Roman" w:hAnsi="Times New Roman" w:cs="Times New Roman"/>
          <w:sz w:val="24"/>
          <w:szCs w:val="24"/>
          <w:lang w:val="hr" w:eastAsia="hr-HR"/>
        </w:rPr>
        <w:t>ima učinkovitosti</w:t>
      </w:r>
    </w:p>
    <w:p w14:paraId="376FEA26" w14:textId="79D15B5C" w:rsidR="0068393F" w:rsidRPr="00C65BDE" w:rsidRDefault="00D07058" w:rsidP="00AF4F2C">
      <w:pPr>
        <w:pStyle w:val="ListParagraph"/>
        <w:numPr>
          <w:ilvl w:val="0"/>
          <w:numId w:val="2"/>
        </w:numPr>
        <w:spacing w:after="0" w:line="240" w:lineRule="auto"/>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E</w:t>
      </w:r>
      <w:r w:rsidR="0068393F" w:rsidRPr="00C65BDE">
        <w:rPr>
          <w:rFonts w:ascii="Times New Roman" w:eastAsia="Times New Roman" w:hAnsi="Times New Roman" w:cs="Times New Roman"/>
          <w:sz w:val="24"/>
          <w:szCs w:val="24"/>
          <w:lang w:val="hr" w:eastAsia="hr-HR"/>
        </w:rPr>
        <w:t>dukacija provoditelja preventivnih programa, politika i strategija o metodolo</w:t>
      </w:r>
      <w:r w:rsidR="001D1B50">
        <w:rPr>
          <w:rFonts w:ascii="Times New Roman" w:eastAsia="Times New Roman" w:hAnsi="Times New Roman" w:cs="Times New Roman"/>
          <w:sz w:val="24"/>
          <w:szCs w:val="24"/>
          <w:lang w:val="hr" w:eastAsia="hr-HR"/>
        </w:rPr>
        <w:t>gijama evaluacije učinkovitosti</w:t>
      </w:r>
    </w:p>
    <w:p w14:paraId="5B767A63" w14:textId="3CD22F9A" w:rsidR="0068393F" w:rsidRDefault="00D07058" w:rsidP="00AF4F2C">
      <w:pPr>
        <w:pStyle w:val="ListParagraph"/>
        <w:numPr>
          <w:ilvl w:val="0"/>
          <w:numId w:val="2"/>
        </w:numPr>
        <w:spacing w:after="0" w:line="240" w:lineRule="auto"/>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E</w:t>
      </w:r>
      <w:r w:rsidR="0068393F" w:rsidRPr="00C65BDE">
        <w:rPr>
          <w:rFonts w:ascii="Times New Roman" w:eastAsia="Times New Roman" w:hAnsi="Times New Roman" w:cs="Times New Roman"/>
          <w:sz w:val="24"/>
          <w:szCs w:val="24"/>
          <w:lang w:val="hr" w:eastAsia="hr-HR"/>
        </w:rPr>
        <w:t>dukacija evaluatora prijava preventivnih programa na natječaje i javne pozive Grada Zagreba o sta</w:t>
      </w:r>
      <w:r w:rsidR="001D1B50">
        <w:rPr>
          <w:rFonts w:ascii="Times New Roman" w:eastAsia="Times New Roman" w:hAnsi="Times New Roman" w:cs="Times New Roman"/>
          <w:sz w:val="24"/>
          <w:szCs w:val="24"/>
          <w:lang w:val="hr" w:eastAsia="hr-HR"/>
        </w:rPr>
        <w:t>ndardima učinkovite prevencije</w:t>
      </w:r>
    </w:p>
    <w:p w14:paraId="1B1AB128" w14:textId="33BE1318" w:rsidR="00450DE9" w:rsidRPr="00450DE9" w:rsidRDefault="00450DE9" w:rsidP="00450DE9">
      <w:pPr>
        <w:spacing w:after="0" w:line="240" w:lineRule="auto"/>
        <w:jc w:val="both"/>
        <w:rPr>
          <w:rFonts w:ascii="Times New Roman" w:eastAsia="Times New Roman" w:hAnsi="Times New Roman" w:cs="Times New Roman"/>
          <w:b/>
          <w:sz w:val="24"/>
          <w:szCs w:val="24"/>
          <w:lang w:val="hr" w:eastAsia="hr-HR"/>
        </w:rPr>
      </w:pPr>
      <w:r w:rsidRPr="00450DE9">
        <w:rPr>
          <w:rFonts w:ascii="Times New Roman" w:eastAsia="Times New Roman" w:hAnsi="Times New Roman" w:cs="Times New Roman"/>
          <w:b/>
          <w:sz w:val="24"/>
          <w:szCs w:val="24"/>
          <w:lang w:val="hr" w:eastAsia="hr-HR"/>
        </w:rPr>
        <w:t>Rok:</w:t>
      </w:r>
      <w:r w:rsidR="00574489">
        <w:rPr>
          <w:rFonts w:ascii="Times New Roman" w:eastAsia="Times New Roman" w:hAnsi="Times New Roman" w:cs="Times New Roman"/>
          <w:b/>
          <w:sz w:val="24"/>
          <w:szCs w:val="24"/>
          <w:lang w:val="hr" w:eastAsia="hr-HR"/>
        </w:rPr>
        <w:t xml:space="preserve"> </w:t>
      </w:r>
      <w:r w:rsidR="00574489" w:rsidRPr="00574489">
        <w:rPr>
          <w:rFonts w:ascii="Times New Roman" w:eastAsia="Times New Roman" w:hAnsi="Times New Roman" w:cs="Times New Roman"/>
          <w:sz w:val="24"/>
          <w:szCs w:val="24"/>
          <w:lang w:val="hr" w:eastAsia="hr-HR"/>
        </w:rPr>
        <w:t>kontinuirano</w:t>
      </w:r>
    </w:p>
    <w:p w14:paraId="6F930A19" w14:textId="47152843" w:rsidR="00450DE9" w:rsidRDefault="00450DE9" w:rsidP="00450DE9">
      <w:pPr>
        <w:spacing w:after="0" w:line="240" w:lineRule="auto"/>
        <w:jc w:val="both"/>
        <w:rPr>
          <w:rFonts w:ascii="Times New Roman" w:eastAsia="Times New Roman" w:hAnsi="Times New Roman" w:cs="Times New Roman"/>
          <w:b/>
          <w:sz w:val="24"/>
          <w:szCs w:val="24"/>
          <w:lang w:val="hr" w:eastAsia="hr-HR"/>
        </w:rPr>
      </w:pPr>
      <w:r w:rsidRPr="00450DE9">
        <w:rPr>
          <w:rFonts w:ascii="Times New Roman" w:eastAsia="Times New Roman" w:hAnsi="Times New Roman" w:cs="Times New Roman"/>
          <w:b/>
          <w:sz w:val="24"/>
          <w:szCs w:val="24"/>
          <w:lang w:val="hr" w:eastAsia="hr-HR"/>
        </w:rPr>
        <w:t>Pokazatelji uspješnosti:</w:t>
      </w:r>
    </w:p>
    <w:p w14:paraId="11B66B6F" w14:textId="67DF39E1" w:rsidR="00351F20" w:rsidRPr="00351F20" w:rsidRDefault="00351F20" w:rsidP="00AF4F2C">
      <w:pPr>
        <w:pStyle w:val="ListParagraph"/>
        <w:numPr>
          <w:ilvl w:val="3"/>
          <w:numId w:val="2"/>
        </w:numPr>
        <w:spacing w:after="0" w:line="240" w:lineRule="auto"/>
        <w:ind w:left="426"/>
        <w:jc w:val="both"/>
        <w:rPr>
          <w:rFonts w:ascii="Times New Roman" w:eastAsia="Times New Roman" w:hAnsi="Times New Roman" w:cs="Times New Roman"/>
          <w:sz w:val="24"/>
          <w:szCs w:val="24"/>
          <w:lang w:val="hr" w:eastAsia="hr-HR"/>
        </w:rPr>
      </w:pPr>
      <w:r w:rsidRPr="00351F20">
        <w:rPr>
          <w:rFonts w:ascii="Times New Roman" w:eastAsia="Times New Roman" w:hAnsi="Times New Roman" w:cs="Times New Roman"/>
          <w:sz w:val="24"/>
          <w:szCs w:val="24"/>
          <w:lang w:val="hr" w:eastAsia="hr-HR"/>
        </w:rPr>
        <w:t>Provedena edukacija kreatora i donositelja odluka i/ili javnih politika o preventivnim programima, politikama i strategijama temeljenim na dokazima učinkovitosti</w:t>
      </w:r>
    </w:p>
    <w:p w14:paraId="5CA34BF3" w14:textId="5E45E00B" w:rsidR="00351F20" w:rsidRPr="00351F20" w:rsidRDefault="00351F20" w:rsidP="00AF4F2C">
      <w:pPr>
        <w:pStyle w:val="ListParagraph"/>
        <w:numPr>
          <w:ilvl w:val="3"/>
          <w:numId w:val="2"/>
        </w:numPr>
        <w:spacing w:after="0" w:line="240" w:lineRule="auto"/>
        <w:ind w:left="426"/>
        <w:jc w:val="both"/>
        <w:rPr>
          <w:rFonts w:ascii="Times New Roman" w:eastAsia="Times New Roman" w:hAnsi="Times New Roman" w:cs="Times New Roman"/>
          <w:sz w:val="24"/>
          <w:szCs w:val="24"/>
          <w:lang w:val="hr" w:eastAsia="hr-HR"/>
        </w:rPr>
      </w:pPr>
      <w:r w:rsidRPr="00351F20">
        <w:rPr>
          <w:rFonts w:ascii="Times New Roman" w:eastAsia="Times New Roman" w:hAnsi="Times New Roman" w:cs="Times New Roman"/>
          <w:sz w:val="24"/>
          <w:szCs w:val="24"/>
          <w:lang w:val="hr" w:eastAsia="hr-HR"/>
        </w:rPr>
        <w:t>Provedena edukacija članova vijeća za prevenciju na razini gradskih četvrti o preventivnim programima, politikama i strategijama temeljenim na dokazima učinkovitosti</w:t>
      </w:r>
    </w:p>
    <w:p w14:paraId="00CE0D3E" w14:textId="58B5ED41" w:rsidR="00351F20" w:rsidRPr="00351F20" w:rsidRDefault="00351F20" w:rsidP="00AF4F2C">
      <w:pPr>
        <w:pStyle w:val="ListParagraph"/>
        <w:numPr>
          <w:ilvl w:val="3"/>
          <w:numId w:val="2"/>
        </w:numPr>
        <w:spacing w:after="0" w:line="240" w:lineRule="auto"/>
        <w:ind w:left="426"/>
        <w:jc w:val="both"/>
        <w:rPr>
          <w:rFonts w:ascii="Times New Roman" w:eastAsia="Times New Roman" w:hAnsi="Times New Roman" w:cs="Times New Roman"/>
          <w:sz w:val="24"/>
          <w:szCs w:val="24"/>
          <w:lang w:val="hr" w:eastAsia="hr-HR"/>
        </w:rPr>
      </w:pPr>
      <w:r w:rsidRPr="00351F20">
        <w:rPr>
          <w:rFonts w:ascii="Times New Roman" w:eastAsia="Times New Roman" w:hAnsi="Times New Roman" w:cs="Times New Roman"/>
          <w:sz w:val="24"/>
          <w:szCs w:val="24"/>
          <w:lang w:val="hr" w:eastAsia="hr-HR"/>
        </w:rPr>
        <w:t>Provedena edukacija provoditelja preventivnih programa, politika i strategija o razvoju preventivnih programa temeljenih na dokazima učinkovitosti</w:t>
      </w:r>
    </w:p>
    <w:p w14:paraId="68438622" w14:textId="2C7833C8" w:rsidR="00351F20" w:rsidRPr="00351F20" w:rsidRDefault="00351F20" w:rsidP="00AF4F2C">
      <w:pPr>
        <w:pStyle w:val="ListParagraph"/>
        <w:numPr>
          <w:ilvl w:val="3"/>
          <w:numId w:val="2"/>
        </w:numPr>
        <w:spacing w:after="0" w:line="240" w:lineRule="auto"/>
        <w:ind w:left="426"/>
        <w:jc w:val="both"/>
        <w:rPr>
          <w:rFonts w:ascii="Times New Roman" w:eastAsia="Times New Roman" w:hAnsi="Times New Roman" w:cs="Times New Roman"/>
          <w:sz w:val="24"/>
          <w:szCs w:val="24"/>
          <w:lang w:val="hr" w:eastAsia="hr-HR"/>
        </w:rPr>
      </w:pPr>
      <w:r w:rsidRPr="00351F20">
        <w:rPr>
          <w:rFonts w:ascii="Times New Roman" w:eastAsia="Times New Roman" w:hAnsi="Times New Roman" w:cs="Times New Roman"/>
          <w:sz w:val="24"/>
          <w:szCs w:val="24"/>
          <w:lang w:val="hr" w:eastAsia="hr-HR"/>
        </w:rPr>
        <w:t>Provedena edukacija</w:t>
      </w:r>
      <w:r w:rsidRPr="00351F20">
        <w:t xml:space="preserve"> </w:t>
      </w:r>
      <w:r w:rsidRPr="00351F20">
        <w:rPr>
          <w:rFonts w:ascii="Times New Roman" w:eastAsia="Times New Roman" w:hAnsi="Times New Roman" w:cs="Times New Roman"/>
          <w:sz w:val="24"/>
          <w:szCs w:val="24"/>
          <w:lang w:val="hr" w:eastAsia="hr-HR"/>
        </w:rPr>
        <w:t>provoditelja preventivnih programa, politika i strategija o metodologijama evaluacije učinkovitosti</w:t>
      </w:r>
    </w:p>
    <w:p w14:paraId="227DC9B7" w14:textId="2EB0B782" w:rsidR="00351F20" w:rsidRPr="00351F20" w:rsidRDefault="00351F20" w:rsidP="00AF4F2C">
      <w:pPr>
        <w:pStyle w:val="ListParagraph"/>
        <w:numPr>
          <w:ilvl w:val="0"/>
          <w:numId w:val="2"/>
        </w:numPr>
        <w:spacing w:after="0" w:line="240" w:lineRule="auto"/>
        <w:ind w:left="426"/>
        <w:jc w:val="both"/>
        <w:rPr>
          <w:rFonts w:ascii="Times New Roman" w:eastAsia="Times New Roman" w:hAnsi="Times New Roman" w:cs="Times New Roman"/>
          <w:sz w:val="24"/>
          <w:szCs w:val="24"/>
          <w:lang w:val="hr" w:eastAsia="hr-HR"/>
        </w:rPr>
      </w:pPr>
      <w:r w:rsidRPr="00351F20">
        <w:rPr>
          <w:rFonts w:ascii="Times New Roman" w:eastAsia="Times New Roman" w:hAnsi="Times New Roman" w:cs="Times New Roman"/>
          <w:sz w:val="24"/>
          <w:szCs w:val="24"/>
          <w:lang w:val="hr" w:eastAsia="hr-HR"/>
        </w:rPr>
        <w:t>provedena edukacija evaluatora prijava preventivnih programa na natječaje i javne pozive Grada Zagreba o standardima učinkovite prevencije</w:t>
      </w:r>
    </w:p>
    <w:p w14:paraId="032147B4" w14:textId="449AF7BA" w:rsidR="00450DE9" w:rsidRPr="00450DE9" w:rsidRDefault="00450DE9" w:rsidP="00450DE9">
      <w:pPr>
        <w:spacing w:after="0" w:line="240" w:lineRule="auto"/>
        <w:jc w:val="both"/>
        <w:rPr>
          <w:rFonts w:ascii="Times New Roman" w:eastAsia="Times New Roman" w:hAnsi="Times New Roman" w:cs="Times New Roman"/>
          <w:b/>
          <w:sz w:val="24"/>
          <w:szCs w:val="24"/>
          <w:lang w:val="hr" w:eastAsia="hr-HR"/>
        </w:rPr>
      </w:pPr>
      <w:r w:rsidRPr="00450DE9">
        <w:rPr>
          <w:rFonts w:ascii="Times New Roman" w:eastAsia="Times New Roman" w:hAnsi="Times New Roman" w:cs="Times New Roman"/>
          <w:b/>
          <w:sz w:val="24"/>
          <w:szCs w:val="24"/>
          <w:lang w:val="hr" w:eastAsia="hr-HR"/>
        </w:rPr>
        <w:t>Potrebna financijska sredstva:</w:t>
      </w:r>
      <w:r w:rsidR="00B0307B" w:rsidRPr="00B0307B">
        <w:t xml:space="preserve"> </w:t>
      </w:r>
      <w:r w:rsidR="00C3516F">
        <w:rPr>
          <w:rFonts w:ascii="Times New Roman" w:eastAsia="Times New Roman" w:hAnsi="Times New Roman" w:cs="Times New Roman"/>
          <w:sz w:val="24"/>
          <w:szCs w:val="24"/>
          <w:lang w:val="hr" w:eastAsia="hr-HR"/>
        </w:rPr>
        <w:t>p</w:t>
      </w:r>
      <w:r w:rsidR="00B0307B" w:rsidRPr="00574489">
        <w:rPr>
          <w:rFonts w:ascii="Times New Roman" w:eastAsia="Times New Roman" w:hAnsi="Times New Roman" w:cs="Times New Roman"/>
          <w:sz w:val="24"/>
          <w:szCs w:val="24"/>
          <w:lang w:val="hr" w:eastAsia="hr-HR"/>
        </w:rPr>
        <w:t>lanirat će se u proračunu Grada Zagreba</w:t>
      </w:r>
    </w:p>
    <w:p w14:paraId="2B506877" w14:textId="105A78BA" w:rsidR="00C65BDE" w:rsidRDefault="00C65BDE" w:rsidP="00C65BDE">
      <w:pPr>
        <w:spacing w:after="0" w:line="240" w:lineRule="auto"/>
        <w:jc w:val="both"/>
        <w:rPr>
          <w:rFonts w:ascii="Times New Roman" w:eastAsia="Times New Roman" w:hAnsi="Times New Roman" w:cs="Times New Roman"/>
          <w:sz w:val="24"/>
          <w:szCs w:val="24"/>
          <w:lang w:val="hr" w:eastAsia="hr-HR"/>
        </w:rPr>
      </w:pPr>
    </w:p>
    <w:p w14:paraId="79D63ED3" w14:textId="77777777" w:rsidR="00067E45" w:rsidRPr="00C65BDE" w:rsidRDefault="00067E45" w:rsidP="00C65BDE">
      <w:pPr>
        <w:spacing w:after="0" w:line="240" w:lineRule="auto"/>
        <w:jc w:val="both"/>
        <w:rPr>
          <w:rFonts w:ascii="Times New Roman" w:eastAsia="Times New Roman" w:hAnsi="Times New Roman" w:cs="Times New Roman"/>
          <w:sz w:val="24"/>
          <w:szCs w:val="24"/>
          <w:lang w:val="hr" w:eastAsia="hr-HR"/>
        </w:rPr>
      </w:pPr>
    </w:p>
    <w:p w14:paraId="6B4205D9" w14:textId="4A2C5524" w:rsidR="0068393F" w:rsidRDefault="0068393F" w:rsidP="00C65BDE">
      <w:pPr>
        <w:spacing w:after="0" w:line="240" w:lineRule="auto"/>
        <w:jc w:val="both"/>
        <w:rPr>
          <w:rFonts w:ascii="Times New Roman" w:eastAsia="Times New Roman" w:hAnsi="Times New Roman" w:cs="Times New Roman"/>
          <w:b/>
          <w:sz w:val="24"/>
          <w:szCs w:val="24"/>
          <w:lang w:val="hr" w:eastAsia="hr-HR"/>
        </w:rPr>
      </w:pPr>
      <w:r w:rsidRPr="007741B8">
        <w:rPr>
          <w:rFonts w:ascii="Times New Roman" w:eastAsia="Times New Roman" w:hAnsi="Times New Roman" w:cs="Times New Roman"/>
          <w:b/>
          <w:sz w:val="24"/>
          <w:szCs w:val="24"/>
          <w:lang w:val="hr" w:eastAsia="hr-HR"/>
        </w:rPr>
        <w:t>M</w:t>
      </w:r>
      <w:r w:rsidR="00067E45" w:rsidRPr="007741B8">
        <w:rPr>
          <w:rFonts w:ascii="Times New Roman" w:eastAsia="Times New Roman" w:hAnsi="Times New Roman" w:cs="Times New Roman"/>
          <w:b/>
          <w:sz w:val="24"/>
          <w:szCs w:val="24"/>
          <w:lang w:val="hr" w:eastAsia="hr-HR"/>
        </w:rPr>
        <w:t xml:space="preserve">jera 2. </w:t>
      </w:r>
      <w:r w:rsidRPr="007741B8">
        <w:rPr>
          <w:rFonts w:ascii="Times New Roman" w:eastAsia="Times New Roman" w:hAnsi="Times New Roman" w:cs="Times New Roman"/>
          <w:b/>
          <w:sz w:val="24"/>
          <w:szCs w:val="24"/>
          <w:lang w:val="hr" w:eastAsia="hr-HR"/>
        </w:rPr>
        <w:t>Razvoj standarda učinkovite prevencije kriminaliteta, devijantnih ponašanja i javnog nereda</w:t>
      </w:r>
    </w:p>
    <w:p w14:paraId="1147E1DD" w14:textId="55266581" w:rsidR="00C65BDE" w:rsidRPr="00871D08" w:rsidRDefault="00E365AA" w:rsidP="00C65BDE">
      <w:pPr>
        <w:spacing w:after="0" w:line="240" w:lineRule="auto"/>
        <w:jc w:val="both"/>
        <w:rPr>
          <w:rFonts w:ascii="Times New Roman" w:eastAsia="Times New Roman" w:hAnsi="Times New Roman" w:cs="Times New Roman"/>
          <w:sz w:val="24"/>
          <w:szCs w:val="24"/>
          <w:lang w:val="hr" w:eastAsia="hr-HR"/>
        </w:rPr>
      </w:pPr>
      <w:r w:rsidRPr="00871D08">
        <w:rPr>
          <w:rFonts w:ascii="Times New Roman" w:eastAsia="Times New Roman" w:hAnsi="Times New Roman" w:cs="Times New Roman"/>
          <w:sz w:val="24"/>
          <w:szCs w:val="24"/>
          <w:lang w:val="hr" w:eastAsia="hr-HR"/>
        </w:rPr>
        <w:t>(S2, S4, S5, S6, S8, S10 – W11, W12, W3, W15, W17)</w:t>
      </w:r>
    </w:p>
    <w:p w14:paraId="5EE74686" w14:textId="29C2D200" w:rsidR="0068393F" w:rsidRPr="007741B8" w:rsidRDefault="0068393F" w:rsidP="00C65BDE">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Nositelj:</w:t>
      </w:r>
      <w:r w:rsidRPr="007741B8">
        <w:rPr>
          <w:rFonts w:ascii="Times New Roman" w:eastAsia="Times New Roman" w:hAnsi="Times New Roman" w:cs="Times New Roman"/>
          <w:sz w:val="24"/>
          <w:szCs w:val="24"/>
          <w:lang w:val="hr" w:eastAsia="hr-HR"/>
        </w:rPr>
        <w:t xml:space="preserve"> </w:t>
      </w:r>
      <w:r w:rsidR="00180DE7">
        <w:rPr>
          <w:rFonts w:ascii="Times New Roman" w:eastAsia="Times New Roman" w:hAnsi="Times New Roman" w:cs="Times New Roman"/>
          <w:sz w:val="24"/>
          <w:szCs w:val="24"/>
          <w:lang w:val="hr" w:eastAsia="hr-HR"/>
        </w:rPr>
        <w:t xml:space="preserve">Grad Zagreb, </w:t>
      </w:r>
      <w:r w:rsidRPr="007741B8">
        <w:rPr>
          <w:rFonts w:ascii="Times New Roman" w:eastAsia="Times New Roman" w:hAnsi="Times New Roman" w:cs="Times New Roman"/>
          <w:sz w:val="24"/>
          <w:szCs w:val="24"/>
          <w:lang w:val="hr" w:eastAsia="hr-HR"/>
        </w:rPr>
        <w:t>Vijeće za prevenciju Grada Zag</w:t>
      </w:r>
      <w:r w:rsidR="00180DE7">
        <w:rPr>
          <w:rFonts w:ascii="Times New Roman" w:eastAsia="Times New Roman" w:hAnsi="Times New Roman" w:cs="Times New Roman"/>
          <w:sz w:val="24"/>
          <w:szCs w:val="24"/>
          <w:lang w:val="hr" w:eastAsia="hr-HR"/>
        </w:rPr>
        <w:t>reba</w:t>
      </w:r>
    </w:p>
    <w:p w14:paraId="698963B6" w14:textId="7A5622E5" w:rsidR="0068393F" w:rsidRPr="007741B8" w:rsidRDefault="0068393F" w:rsidP="00C65BDE">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Sunositelj:</w:t>
      </w:r>
      <w:r w:rsidRPr="007741B8">
        <w:rPr>
          <w:rFonts w:ascii="Times New Roman" w:eastAsia="Times New Roman" w:hAnsi="Times New Roman" w:cs="Times New Roman"/>
          <w:sz w:val="24"/>
          <w:szCs w:val="24"/>
          <w:lang w:val="hr" w:eastAsia="hr-HR"/>
        </w:rPr>
        <w:t xml:space="preserve"> znanstveno</w:t>
      </w:r>
      <w:r w:rsidR="00180DE7">
        <w:rPr>
          <w:rFonts w:ascii="Times New Roman" w:eastAsia="Times New Roman" w:hAnsi="Times New Roman" w:cs="Times New Roman"/>
          <w:sz w:val="24"/>
          <w:szCs w:val="24"/>
          <w:lang w:val="hr" w:eastAsia="hr-HR"/>
        </w:rPr>
        <w:t xml:space="preserve"> </w:t>
      </w:r>
      <w:r w:rsidRPr="007741B8">
        <w:rPr>
          <w:rFonts w:ascii="Times New Roman" w:eastAsia="Times New Roman" w:hAnsi="Times New Roman" w:cs="Times New Roman"/>
          <w:sz w:val="24"/>
          <w:szCs w:val="24"/>
          <w:lang w:val="hr" w:eastAsia="hr-HR"/>
        </w:rPr>
        <w:t>-</w:t>
      </w:r>
      <w:r w:rsidR="00180DE7">
        <w:rPr>
          <w:rFonts w:ascii="Times New Roman" w:eastAsia="Times New Roman" w:hAnsi="Times New Roman" w:cs="Times New Roman"/>
          <w:sz w:val="24"/>
          <w:szCs w:val="24"/>
          <w:lang w:val="hr" w:eastAsia="hr-HR"/>
        </w:rPr>
        <w:t xml:space="preserve"> </w:t>
      </w:r>
      <w:r w:rsidRPr="007741B8">
        <w:rPr>
          <w:rFonts w:ascii="Times New Roman" w:eastAsia="Times New Roman" w:hAnsi="Times New Roman" w:cs="Times New Roman"/>
          <w:sz w:val="24"/>
          <w:szCs w:val="24"/>
          <w:lang w:val="hr" w:eastAsia="hr-HR"/>
        </w:rPr>
        <w:t>istraživačke organizacije</w:t>
      </w:r>
      <w:r w:rsidR="00180DE7">
        <w:rPr>
          <w:rFonts w:ascii="Times New Roman" w:eastAsia="Times New Roman" w:hAnsi="Times New Roman" w:cs="Times New Roman"/>
          <w:sz w:val="24"/>
          <w:szCs w:val="24"/>
          <w:lang w:val="hr" w:eastAsia="hr-HR"/>
        </w:rPr>
        <w:t>/</w:t>
      </w:r>
      <w:r w:rsidRPr="007741B8">
        <w:rPr>
          <w:rFonts w:ascii="Times New Roman" w:eastAsia="Times New Roman" w:hAnsi="Times New Roman" w:cs="Times New Roman"/>
          <w:sz w:val="24"/>
          <w:szCs w:val="24"/>
          <w:lang w:val="hr" w:eastAsia="hr-HR"/>
        </w:rPr>
        <w:t>stručnjaci u području prevencije</w:t>
      </w:r>
    </w:p>
    <w:p w14:paraId="56C31F92" w14:textId="77777777" w:rsidR="0068393F" w:rsidRPr="007741B8" w:rsidRDefault="0068393F" w:rsidP="00C65BDE">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Aktivnosti</w:t>
      </w:r>
      <w:r w:rsidRPr="007741B8">
        <w:rPr>
          <w:rFonts w:ascii="Times New Roman" w:eastAsia="Times New Roman" w:hAnsi="Times New Roman" w:cs="Times New Roman"/>
          <w:sz w:val="24"/>
          <w:szCs w:val="24"/>
          <w:lang w:val="hr" w:eastAsia="hr-HR"/>
        </w:rPr>
        <w:t>:</w:t>
      </w:r>
    </w:p>
    <w:p w14:paraId="169F17CE" w14:textId="0275B01C" w:rsidR="0068393F" w:rsidRPr="00D07058" w:rsidRDefault="00D07058" w:rsidP="00AF4F2C">
      <w:pPr>
        <w:pStyle w:val="ListParagraph"/>
        <w:numPr>
          <w:ilvl w:val="0"/>
          <w:numId w:val="34"/>
        </w:numPr>
        <w:spacing w:after="0" w:line="240" w:lineRule="auto"/>
        <w:ind w:left="426"/>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R</w:t>
      </w:r>
      <w:r w:rsidR="0068393F" w:rsidRPr="00D07058">
        <w:rPr>
          <w:rFonts w:ascii="Times New Roman" w:eastAsia="Times New Roman" w:hAnsi="Times New Roman" w:cs="Times New Roman"/>
          <w:sz w:val="24"/>
          <w:szCs w:val="24"/>
          <w:lang w:val="hr" w:eastAsia="hr-HR"/>
        </w:rPr>
        <w:t>azvoj standarda kreiranja, implementacije i vrednovanja učinkovitih aktivnosti, programa,  politika i strategija prevencije kriminaliteta i drugih d</w:t>
      </w:r>
      <w:r w:rsidR="001D1B50">
        <w:rPr>
          <w:rFonts w:ascii="Times New Roman" w:eastAsia="Times New Roman" w:hAnsi="Times New Roman" w:cs="Times New Roman"/>
          <w:sz w:val="24"/>
          <w:szCs w:val="24"/>
          <w:lang w:val="hr" w:eastAsia="hr-HR"/>
        </w:rPr>
        <w:t>evijantnih ponašanja</w:t>
      </w:r>
    </w:p>
    <w:p w14:paraId="706105A9" w14:textId="55BE3794" w:rsidR="0068393F" w:rsidRPr="00D07058" w:rsidRDefault="00D07058" w:rsidP="00AF4F2C">
      <w:pPr>
        <w:pStyle w:val="ListParagraph"/>
        <w:numPr>
          <w:ilvl w:val="0"/>
          <w:numId w:val="34"/>
        </w:numPr>
        <w:spacing w:after="0" w:line="240" w:lineRule="auto"/>
        <w:ind w:left="426"/>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R</w:t>
      </w:r>
      <w:r w:rsidR="0068393F" w:rsidRPr="00D07058">
        <w:rPr>
          <w:rFonts w:ascii="Times New Roman" w:eastAsia="Times New Roman" w:hAnsi="Times New Roman" w:cs="Times New Roman"/>
          <w:sz w:val="24"/>
          <w:szCs w:val="24"/>
          <w:lang w:val="hr" w:eastAsia="hr-HR"/>
        </w:rPr>
        <w:t>azvoj protokola za prijavu preventivnih programa na natječaj i javne pozive iz proračuna Grada Zagreba u skladu sa st</w:t>
      </w:r>
      <w:r w:rsidR="001D1B50">
        <w:rPr>
          <w:rFonts w:ascii="Times New Roman" w:eastAsia="Times New Roman" w:hAnsi="Times New Roman" w:cs="Times New Roman"/>
          <w:sz w:val="24"/>
          <w:szCs w:val="24"/>
          <w:lang w:val="hr" w:eastAsia="hr-HR"/>
        </w:rPr>
        <w:t>andardima učinkovite prevencije</w:t>
      </w:r>
    </w:p>
    <w:p w14:paraId="55231DB4" w14:textId="28438E26" w:rsidR="0068393F" w:rsidRPr="00D07058" w:rsidRDefault="00D07058" w:rsidP="00AF4F2C">
      <w:pPr>
        <w:pStyle w:val="ListParagraph"/>
        <w:numPr>
          <w:ilvl w:val="0"/>
          <w:numId w:val="34"/>
        </w:numPr>
        <w:spacing w:after="0" w:line="240" w:lineRule="auto"/>
        <w:ind w:left="426"/>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lastRenderedPageBreak/>
        <w:t>P</w:t>
      </w:r>
      <w:r w:rsidR="0068393F" w:rsidRPr="00D07058">
        <w:rPr>
          <w:rFonts w:ascii="Times New Roman" w:eastAsia="Times New Roman" w:hAnsi="Times New Roman" w:cs="Times New Roman"/>
          <w:sz w:val="24"/>
          <w:szCs w:val="24"/>
          <w:lang w:val="hr" w:eastAsia="hr-HR"/>
        </w:rPr>
        <w:t>utem natječaja i javnih poziva iz proračuna Grada Zagreba financiranje preventivnih programa usklađenih sa st</w:t>
      </w:r>
      <w:r w:rsidR="001D1B50">
        <w:rPr>
          <w:rFonts w:ascii="Times New Roman" w:eastAsia="Times New Roman" w:hAnsi="Times New Roman" w:cs="Times New Roman"/>
          <w:sz w:val="24"/>
          <w:szCs w:val="24"/>
          <w:lang w:val="hr" w:eastAsia="hr-HR"/>
        </w:rPr>
        <w:t>andardima učinkovite prevencije</w:t>
      </w:r>
    </w:p>
    <w:p w14:paraId="3F375F3A" w14:textId="718E9CBD" w:rsidR="0068393F" w:rsidRDefault="00D07058" w:rsidP="00AF4F2C">
      <w:pPr>
        <w:pStyle w:val="ListParagraph"/>
        <w:numPr>
          <w:ilvl w:val="0"/>
          <w:numId w:val="34"/>
        </w:numPr>
        <w:spacing w:after="0" w:line="240" w:lineRule="auto"/>
        <w:ind w:left="426"/>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I</w:t>
      </w:r>
      <w:r w:rsidR="0068393F" w:rsidRPr="00D07058">
        <w:rPr>
          <w:rFonts w:ascii="Times New Roman" w:eastAsia="Times New Roman" w:hAnsi="Times New Roman" w:cs="Times New Roman"/>
          <w:sz w:val="24"/>
          <w:szCs w:val="24"/>
          <w:lang w:val="hr" w:eastAsia="hr-HR"/>
        </w:rPr>
        <w:t>zrada i održavanje baze podataka o učinkovitim preventivnih p</w:t>
      </w:r>
      <w:r w:rsidR="00351F20">
        <w:rPr>
          <w:rFonts w:ascii="Times New Roman" w:eastAsia="Times New Roman" w:hAnsi="Times New Roman" w:cs="Times New Roman"/>
          <w:sz w:val="24"/>
          <w:szCs w:val="24"/>
          <w:lang w:val="hr" w:eastAsia="hr-HR"/>
        </w:rPr>
        <w:t>rograma, politika i strategij</w:t>
      </w:r>
      <w:r w:rsidR="001D1B50">
        <w:rPr>
          <w:rFonts w:ascii="Times New Roman" w:eastAsia="Times New Roman" w:hAnsi="Times New Roman" w:cs="Times New Roman"/>
          <w:sz w:val="24"/>
          <w:szCs w:val="24"/>
          <w:lang w:val="hr" w:eastAsia="hr-HR"/>
        </w:rPr>
        <w:t>a</w:t>
      </w:r>
    </w:p>
    <w:p w14:paraId="33F5DC2D" w14:textId="597CF356" w:rsidR="00450DE9" w:rsidRPr="00450DE9" w:rsidRDefault="00450DE9" w:rsidP="00450DE9">
      <w:pPr>
        <w:spacing w:after="0" w:line="240" w:lineRule="auto"/>
        <w:jc w:val="both"/>
        <w:rPr>
          <w:rFonts w:ascii="Times New Roman" w:eastAsia="Times New Roman" w:hAnsi="Times New Roman" w:cs="Times New Roman"/>
          <w:sz w:val="24"/>
          <w:szCs w:val="24"/>
          <w:lang w:val="hr" w:eastAsia="hr-HR"/>
        </w:rPr>
      </w:pPr>
      <w:r w:rsidRPr="00574489">
        <w:rPr>
          <w:rFonts w:ascii="Times New Roman" w:eastAsia="Times New Roman" w:hAnsi="Times New Roman" w:cs="Times New Roman"/>
          <w:b/>
          <w:sz w:val="24"/>
          <w:szCs w:val="24"/>
          <w:lang w:val="hr" w:eastAsia="hr-HR"/>
        </w:rPr>
        <w:t>Rok:</w:t>
      </w:r>
      <w:r w:rsidR="00574489">
        <w:rPr>
          <w:rFonts w:ascii="Times New Roman" w:eastAsia="Times New Roman" w:hAnsi="Times New Roman" w:cs="Times New Roman"/>
          <w:sz w:val="24"/>
          <w:szCs w:val="24"/>
          <w:lang w:val="hr" w:eastAsia="hr-HR"/>
        </w:rPr>
        <w:t xml:space="preserve"> </w:t>
      </w:r>
      <w:r w:rsidR="00574489" w:rsidRPr="00574489">
        <w:rPr>
          <w:rFonts w:ascii="Times New Roman" w:eastAsia="Times New Roman" w:hAnsi="Times New Roman" w:cs="Times New Roman"/>
          <w:sz w:val="24"/>
          <w:szCs w:val="24"/>
          <w:lang w:val="hr" w:eastAsia="hr-HR"/>
        </w:rPr>
        <w:t>kontinuirano</w:t>
      </w:r>
    </w:p>
    <w:p w14:paraId="7A0C67C9" w14:textId="0C4E02E4" w:rsidR="00450DE9" w:rsidRPr="00351F20" w:rsidRDefault="00450DE9" w:rsidP="00450DE9">
      <w:pPr>
        <w:spacing w:after="0" w:line="240" w:lineRule="auto"/>
        <w:jc w:val="both"/>
        <w:rPr>
          <w:rFonts w:ascii="Times New Roman" w:eastAsia="Times New Roman" w:hAnsi="Times New Roman" w:cs="Times New Roman"/>
          <w:b/>
          <w:sz w:val="24"/>
          <w:szCs w:val="24"/>
          <w:lang w:val="hr" w:eastAsia="hr-HR"/>
        </w:rPr>
      </w:pPr>
      <w:r w:rsidRPr="00351F20">
        <w:rPr>
          <w:rFonts w:ascii="Times New Roman" w:eastAsia="Times New Roman" w:hAnsi="Times New Roman" w:cs="Times New Roman"/>
          <w:b/>
          <w:sz w:val="24"/>
          <w:szCs w:val="24"/>
          <w:lang w:val="hr" w:eastAsia="hr-HR"/>
        </w:rPr>
        <w:t>Pokazatelji uspješnosti:</w:t>
      </w:r>
    </w:p>
    <w:p w14:paraId="27D19CF4" w14:textId="4CEAF0A9" w:rsidR="00351F20" w:rsidRPr="00351F20" w:rsidRDefault="00351F20" w:rsidP="00AF4F2C">
      <w:pPr>
        <w:pStyle w:val="ListParagraph"/>
        <w:numPr>
          <w:ilvl w:val="3"/>
          <w:numId w:val="2"/>
        </w:numPr>
        <w:spacing w:after="0" w:line="240" w:lineRule="auto"/>
        <w:ind w:left="426"/>
        <w:jc w:val="both"/>
        <w:rPr>
          <w:rFonts w:ascii="Times New Roman" w:eastAsia="Times New Roman" w:hAnsi="Times New Roman" w:cs="Times New Roman"/>
          <w:sz w:val="24"/>
          <w:szCs w:val="24"/>
          <w:lang w:val="hr" w:eastAsia="hr-HR"/>
        </w:rPr>
      </w:pPr>
      <w:r w:rsidRPr="00351F20">
        <w:rPr>
          <w:rFonts w:ascii="Times New Roman" w:eastAsia="Times New Roman" w:hAnsi="Times New Roman" w:cs="Times New Roman"/>
          <w:sz w:val="24"/>
          <w:szCs w:val="24"/>
          <w:lang w:val="hr" w:eastAsia="hr-HR"/>
        </w:rPr>
        <w:t>Razvijen standard kreiranja, implementacije i vrednovanja učinkovitih aktivnosti, programa,  politika i strategija prevencije kriminaliteta i drugih devijantnih ponašanja</w:t>
      </w:r>
    </w:p>
    <w:p w14:paraId="1D28DAE6" w14:textId="0248434D" w:rsidR="00351F20" w:rsidRPr="00351F20" w:rsidRDefault="00351F20" w:rsidP="00AF4F2C">
      <w:pPr>
        <w:pStyle w:val="ListParagraph"/>
        <w:numPr>
          <w:ilvl w:val="3"/>
          <w:numId w:val="2"/>
        </w:numPr>
        <w:spacing w:after="0" w:line="240" w:lineRule="auto"/>
        <w:ind w:left="426"/>
        <w:jc w:val="both"/>
        <w:rPr>
          <w:rFonts w:ascii="Times New Roman" w:eastAsia="Times New Roman" w:hAnsi="Times New Roman" w:cs="Times New Roman"/>
          <w:sz w:val="24"/>
          <w:szCs w:val="24"/>
          <w:lang w:val="hr" w:eastAsia="hr-HR"/>
        </w:rPr>
      </w:pPr>
      <w:r w:rsidRPr="00351F20">
        <w:rPr>
          <w:rFonts w:ascii="Times New Roman" w:eastAsia="Times New Roman" w:hAnsi="Times New Roman" w:cs="Times New Roman"/>
          <w:sz w:val="24"/>
          <w:szCs w:val="24"/>
          <w:lang w:val="hr" w:eastAsia="hr-HR"/>
        </w:rPr>
        <w:t>Razvijen protokol za prijavu preventivnih programa na natječaj i javne pozive iz proračuna Grada Zagreba u skladu sa standardima učinkovite prevencije</w:t>
      </w:r>
    </w:p>
    <w:p w14:paraId="4914C43D" w14:textId="086ACB21" w:rsidR="00351F20" w:rsidRPr="00351F20" w:rsidRDefault="00351F20" w:rsidP="00AF4F2C">
      <w:pPr>
        <w:pStyle w:val="ListParagraph"/>
        <w:numPr>
          <w:ilvl w:val="3"/>
          <w:numId w:val="2"/>
        </w:numPr>
        <w:spacing w:after="0" w:line="240" w:lineRule="auto"/>
        <w:ind w:left="426"/>
        <w:jc w:val="both"/>
        <w:rPr>
          <w:rFonts w:ascii="Times New Roman" w:eastAsia="Times New Roman" w:hAnsi="Times New Roman" w:cs="Times New Roman"/>
          <w:sz w:val="24"/>
          <w:szCs w:val="24"/>
          <w:lang w:val="hr" w:eastAsia="hr-HR"/>
        </w:rPr>
      </w:pPr>
      <w:r w:rsidRPr="00351F20">
        <w:rPr>
          <w:rFonts w:ascii="Times New Roman" w:eastAsia="Times New Roman" w:hAnsi="Times New Roman" w:cs="Times New Roman"/>
          <w:sz w:val="24"/>
          <w:szCs w:val="24"/>
          <w:lang w:val="hr" w:eastAsia="hr-HR"/>
        </w:rPr>
        <w:t>Financirani preventivni programi usklađeni sa standardima učinkovite prevencije putem natječaja i javnih poziva iz proračuna Grada Zagreba</w:t>
      </w:r>
    </w:p>
    <w:p w14:paraId="7E05ECEB" w14:textId="551D3832" w:rsidR="00351F20" w:rsidRPr="00351F20" w:rsidRDefault="00351F20" w:rsidP="00AF4F2C">
      <w:pPr>
        <w:pStyle w:val="ListParagraph"/>
        <w:numPr>
          <w:ilvl w:val="3"/>
          <w:numId w:val="2"/>
        </w:numPr>
        <w:spacing w:after="0" w:line="240" w:lineRule="auto"/>
        <w:ind w:left="426"/>
        <w:jc w:val="both"/>
        <w:rPr>
          <w:rFonts w:ascii="Times New Roman" w:eastAsia="Times New Roman" w:hAnsi="Times New Roman" w:cs="Times New Roman"/>
          <w:sz w:val="24"/>
          <w:szCs w:val="24"/>
          <w:lang w:val="hr" w:eastAsia="hr-HR"/>
        </w:rPr>
      </w:pPr>
      <w:r w:rsidRPr="00351F20">
        <w:rPr>
          <w:rFonts w:ascii="Times New Roman" w:eastAsia="Times New Roman" w:hAnsi="Times New Roman" w:cs="Times New Roman"/>
          <w:sz w:val="24"/>
          <w:szCs w:val="24"/>
          <w:lang w:val="hr" w:eastAsia="hr-HR"/>
        </w:rPr>
        <w:t>Izrađena i održavana baza podataka o učinkovitim preventivnih programa, politika i strategija</w:t>
      </w:r>
    </w:p>
    <w:p w14:paraId="21EC5435" w14:textId="4E149AC0" w:rsidR="00450DE9" w:rsidRPr="00450DE9" w:rsidRDefault="00450DE9" w:rsidP="00450DE9">
      <w:pPr>
        <w:spacing w:after="0" w:line="240" w:lineRule="auto"/>
        <w:jc w:val="both"/>
        <w:rPr>
          <w:rFonts w:ascii="Times New Roman" w:eastAsia="Times New Roman" w:hAnsi="Times New Roman" w:cs="Times New Roman"/>
          <w:sz w:val="24"/>
          <w:szCs w:val="24"/>
          <w:lang w:val="hr" w:eastAsia="hr-HR"/>
        </w:rPr>
      </w:pPr>
      <w:r w:rsidRPr="00574489">
        <w:rPr>
          <w:rFonts w:ascii="Times New Roman" w:eastAsia="Times New Roman" w:hAnsi="Times New Roman" w:cs="Times New Roman"/>
          <w:b/>
          <w:sz w:val="24"/>
          <w:szCs w:val="24"/>
          <w:lang w:val="hr" w:eastAsia="hr-HR"/>
        </w:rPr>
        <w:t>Potrebna financijska sredstva:</w:t>
      </w:r>
      <w:r w:rsidR="00B0307B">
        <w:rPr>
          <w:rFonts w:ascii="Times New Roman" w:eastAsia="Times New Roman" w:hAnsi="Times New Roman" w:cs="Times New Roman"/>
          <w:sz w:val="24"/>
          <w:szCs w:val="24"/>
          <w:lang w:val="hr" w:eastAsia="hr-HR"/>
        </w:rPr>
        <w:t xml:space="preserve"> </w:t>
      </w:r>
      <w:r w:rsidR="00CA10E8">
        <w:rPr>
          <w:rFonts w:ascii="Times New Roman" w:eastAsia="Times New Roman" w:hAnsi="Times New Roman" w:cs="Times New Roman"/>
          <w:sz w:val="24"/>
          <w:szCs w:val="24"/>
          <w:lang w:val="hr" w:eastAsia="hr-HR"/>
        </w:rPr>
        <w:t>p</w:t>
      </w:r>
      <w:r w:rsidR="00B0307B" w:rsidRPr="00B0307B">
        <w:rPr>
          <w:rFonts w:ascii="Times New Roman" w:eastAsia="Times New Roman" w:hAnsi="Times New Roman" w:cs="Times New Roman"/>
          <w:sz w:val="24"/>
          <w:szCs w:val="24"/>
          <w:lang w:val="hr" w:eastAsia="hr-HR"/>
        </w:rPr>
        <w:t>lanirat će se u proračunu Grada Zagreba</w:t>
      </w:r>
    </w:p>
    <w:p w14:paraId="6707D664" w14:textId="7577A6B5" w:rsidR="00C65BDE" w:rsidRDefault="00C65BDE" w:rsidP="00C65BDE">
      <w:pPr>
        <w:spacing w:after="0" w:line="240" w:lineRule="auto"/>
        <w:contextualSpacing/>
        <w:jc w:val="both"/>
        <w:rPr>
          <w:rFonts w:ascii="Times New Roman" w:eastAsia="Times New Roman" w:hAnsi="Times New Roman" w:cs="Times New Roman"/>
          <w:sz w:val="24"/>
          <w:szCs w:val="24"/>
          <w:lang w:val="hr" w:eastAsia="hr-HR"/>
        </w:rPr>
      </w:pPr>
    </w:p>
    <w:p w14:paraId="0A4358FB" w14:textId="77777777" w:rsidR="00C65BDE" w:rsidRPr="007741B8" w:rsidRDefault="00C65BDE" w:rsidP="00C65BDE">
      <w:pPr>
        <w:spacing w:after="0" w:line="240" w:lineRule="auto"/>
        <w:contextualSpacing/>
        <w:jc w:val="both"/>
        <w:rPr>
          <w:rFonts w:ascii="Times New Roman" w:eastAsia="Times New Roman" w:hAnsi="Times New Roman" w:cs="Times New Roman"/>
          <w:sz w:val="24"/>
          <w:szCs w:val="24"/>
          <w:lang w:val="hr" w:eastAsia="hr-HR"/>
        </w:rPr>
      </w:pPr>
    </w:p>
    <w:p w14:paraId="4A4D0FEF" w14:textId="3AB9EB42" w:rsidR="0068393F" w:rsidRDefault="0068393F" w:rsidP="00C65BDE">
      <w:pPr>
        <w:spacing w:after="0" w:line="240" w:lineRule="auto"/>
        <w:jc w:val="both"/>
        <w:rPr>
          <w:rFonts w:ascii="Times New Roman" w:eastAsia="Times New Roman" w:hAnsi="Times New Roman" w:cs="Times New Roman"/>
          <w:b/>
          <w:sz w:val="24"/>
          <w:szCs w:val="24"/>
          <w:lang w:val="hr" w:eastAsia="hr-HR"/>
        </w:rPr>
      </w:pPr>
      <w:r w:rsidRPr="007741B8">
        <w:rPr>
          <w:rFonts w:ascii="Times New Roman" w:eastAsia="Times New Roman" w:hAnsi="Times New Roman" w:cs="Times New Roman"/>
          <w:b/>
          <w:sz w:val="24"/>
          <w:szCs w:val="24"/>
          <w:lang w:val="hr" w:eastAsia="hr-HR"/>
        </w:rPr>
        <w:t>M</w:t>
      </w:r>
      <w:r w:rsidR="00067E45" w:rsidRPr="007741B8">
        <w:rPr>
          <w:rFonts w:ascii="Times New Roman" w:eastAsia="Times New Roman" w:hAnsi="Times New Roman" w:cs="Times New Roman"/>
          <w:b/>
          <w:sz w:val="24"/>
          <w:szCs w:val="24"/>
          <w:lang w:val="hr" w:eastAsia="hr-HR"/>
        </w:rPr>
        <w:t xml:space="preserve">jera 3. </w:t>
      </w:r>
      <w:r w:rsidRPr="007741B8">
        <w:rPr>
          <w:rFonts w:ascii="Times New Roman" w:eastAsia="Times New Roman" w:hAnsi="Times New Roman" w:cs="Times New Roman"/>
          <w:b/>
          <w:sz w:val="24"/>
          <w:szCs w:val="24"/>
          <w:lang w:val="hr" w:eastAsia="hr-HR"/>
        </w:rPr>
        <w:t>Implementacija učinkovitih programa prevencije u obiteljskom i školskom okruženju</w:t>
      </w:r>
    </w:p>
    <w:p w14:paraId="1B3F1442" w14:textId="4D15170E" w:rsidR="00C65BDE" w:rsidRPr="00871D08" w:rsidRDefault="00E365AA" w:rsidP="00C65BDE">
      <w:pPr>
        <w:spacing w:after="0" w:line="240" w:lineRule="auto"/>
        <w:jc w:val="both"/>
        <w:rPr>
          <w:rFonts w:ascii="Times New Roman" w:eastAsia="Times New Roman" w:hAnsi="Times New Roman" w:cs="Times New Roman"/>
          <w:sz w:val="24"/>
          <w:szCs w:val="24"/>
          <w:lang w:val="hr" w:eastAsia="hr-HR"/>
        </w:rPr>
      </w:pPr>
      <w:r w:rsidRPr="00871D08">
        <w:rPr>
          <w:rFonts w:ascii="Times New Roman" w:eastAsia="Times New Roman" w:hAnsi="Times New Roman" w:cs="Times New Roman"/>
          <w:sz w:val="24"/>
          <w:szCs w:val="24"/>
          <w:lang w:val="hr" w:eastAsia="hr-HR"/>
        </w:rPr>
        <w:t>(S2, S4, S5, S6, S8, S10 – W11, W12, W3, W15, W17)</w:t>
      </w:r>
    </w:p>
    <w:p w14:paraId="096911D4" w14:textId="4C9E6082" w:rsidR="0068393F" w:rsidRPr="007741B8" w:rsidRDefault="0068393F" w:rsidP="00C65BDE">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Nositelj:</w:t>
      </w:r>
      <w:r w:rsidRPr="007741B8">
        <w:rPr>
          <w:rFonts w:ascii="Times New Roman" w:eastAsia="Times New Roman" w:hAnsi="Times New Roman" w:cs="Times New Roman"/>
          <w:sz w:val="24"/>
          <w:szCs w:val="24"/>
          <w:lang w:val="hr" w:eastAsia="hr-HR"/>
        </w:rPr>
        <w:t xml:space="preserve"> </w:t>
      </w:r>
      <w:r w:rsidR="00CA10E8">
        <w:rPr>
          <w:rFonts w:ascii="Times New Roman" w:eastAsia="Times New Roman" w:hAnsi="Times New Roman" w:cs="Times New Roman"/>
          <w:sz w:val="24"/>
          <w:szCs w:val="24"/>
          <w:lang w:val="hr" w:eastAsia="hr-HR"/>
        </w:rPr>
        <w:t xml:space="preserve">Grad Zagreb, </w:t>
      </w:r>
      <w:r w:rsidRPr="007741B8">
        <w:rPr>
          <w:rFonts w:ascii="Times New Roman" w:eastAsia="Times New Roman" w:hAnsi="Times New Roman" w:cs="Times New Roman"/>
          <w:sz w:val="24"/>
          <w:szCs w:val="24"/>
          <w:lang w:val="hr" w:eastAsia="hr-HR"/>
        </w:rPr>
        <w:t>Vije</w:t>
      </w:r>
      <w:r w:rsidR="00CA10E8">
        <w:rPr>
          <w:rFonts w:ascii="Times New Roman" w:eastAsia="Times New Roman" w:hAnsi="Times New Roman" w:cs="Times New Roman"/>
          <w:sz w:val="24"/>
          <w:szCs w:val="24"/>
          <w:lang w:val="hr" w:eastAsia="hr-HR"/>
        </w:rPr>
        <w:t>će za prevenciju Grada Zagreba</w:t>
      </w:r>
    </w:p>
    <w:p w14:paraId="1EDDA8DE" w14:textId="56344022" w:rsidR="0068393F" w:rsidRPr="007741B8" w:rsidRDefault="0068393F" w:rsidP="00C65BDE">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Sunositelj:</w:t>
      </w:r>
      <w:r w:rsidRPr="007741B8">
        <w:rPr>
          <w:rFonts w:ascii="Times New Roman" w:eastAsia="Times New Roman" w:hAnsi="Times New Roman" w:cs="Times New Roman"/>
          <w:sz w:val="24"/>
          <w:szCs w:val="24"/>
          <w:lang w:val="hr" w:eastAsia="hr-HR"/>
        </w:rPr>
        <w:t xml:space="preserve"> znanstveno</w:t>
      </w:r>
      <w:r w:rsidR="00CA10E8">
        <w:rPr>
          <w:rFonts w:ascii="Times New Roman" w:eastAsia="Times New Roman" w:hAnsi="Times New Roman" w:cs="Times New Roman"/>
          <w:sz w:val="24"/>
          <w:szCs w:val="24"/>
          <w:lang w:val="hr" w:eastAsia="hr-HR"/>
        </w:rPr>
        <w:t xml:space="preserve"> </w:t>
      </w:r>
      <w:r w:rsidRPr="007741B8">
        <w:rPr>
          <w:rFonts w:ascii="Times New Roman" w:eastAsia="Times New Roman" w:hAnsi="Times New Roman" w:cs="Times New Roman"/>
          <w:sz w:val="24"/>
          <w:szCs w:val="24"/>
          <w:lang w:val="hr" w:eastAsia="hr-HR"/>
        </w:rPr>
        <w:t>-</w:t>
      </w:r>
      <w:r w:rsidR="00CA10E8">
        <w:rPr>
          <w:rFonts w:ascii="Times New Roman" w:eastAsia="Times New Roman" w:hAnsi="Times New Roman" w:cs="Times New Roman"/>
          <w:sz w:val="24"/>
          <w:szCs w:val="24"/>
          <w:lang w:val="hr" w:eastAsia="hr-HR"/>
        </w:rPr>
        <w:t xml:space="preserve"> </w:t>
      </w:r>
      <w:r w:rsidRPr="007741B8">
        <w:rPr>
          <w:rFonts w:ascii="Times New Roman" w:eastAsia="Times New Roman" w:hAnsi="Times New Roman" w:cs="Times New Roman"/>
          <w:sz w:val="24"/>
          <w:szCs w:val="24"/>
          <w:lang w:val="hr" w:eastAsia="hr-HR"/>
        </w:rPr>
        <w:t>istraživačke organizacije</w:t>
      </w:r>
      <w:r w:rsidR="00CA10E8">
        <w:rPr>
          <w:rFonts w:ascii="Times New Roman" w:eastAsia="Times New Roman" w:hAnsi="Times New Roman" w:cs="Times New Roman"/>
          <w:sz w:val="24"/>
          <w:szCs w:val="24"/>
          <w:lang w:val="hr" w:eastAsia="hr-HR"/>
        </w:rPr>
        <w:t>/</w:t>
      </w:r>
      <w:r w:rsidRPr="007741B8">
        <w:rPr>
          <w:rFonts w:ascii="Times New Roman" w:eastAsia="Times New Roman" w:hAnsi="Times New Roman" w:cs="Times New Roman"/>
          <w:sz w:val="24"/>
          <w:szCs w:val="24"/>
          <w:lang w:val="hr" w:eastAsia="hr-HR"/>
        </w:rPr>
        <w:t xml:space="preserve">stručnjaci u području prevencije, </w:t>
      </w:r>
      <w:r w:rsidR="00CA10E8">
        <w:rPr>
          <w:rFonts w:ascii="Times New Roman" w:eastAsia="Times New Roman" w:hAnsi="Times New Roman" w:cs="Times New Roman"/>
          <w:sz w:val="24"/>
          <w:szCs w:val="24"/>
          <w:lang w:val="hr" w:eastAsia="hr-HR"/>
        </w:rPr>
        <w:t>nadležne gradske ustanove</w:t>
      </w:r>
    </w:p>
    <w:p w14:paraId="38A3FEA0" w14:textId="77777777" w:rsidR="0068393F" w:rsidRPr="007741B8" w:rsidRDefault="0068393F" w:rsidP="00C65BDE">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Aktivnosti</w:t>
      </w:r>
      <w:r w:rsidRPr="007741B8">
        <w:rPr>
          <w:rFonts w:ascii="Times New Roman" w:eastAsia="Times New Roman" w:hAnsi="Times New Roman" w:cs="Times New Roman"/>
          <w:sz w:val="24"/>
          <w:szCs w:val="24"/>
          <w:lang w:val="hr" w:eastAsia="hr-HR"/>
        </w:rPr>
        <w:t>:</w:t>
      </w:r>
    </w:p>
    <w:p w14:paraId="7D10002F" w14:textId="77777777" w:rsidR="0068393F" w:rsidRPr="00D07058" w:rsidRDefault="0068393F" w:rsidP="00AF4F2C">
      <w:pPr>
        <w:pStyle w:val="ListParagraph"/>
        <w:numPr>
          <w:ilvl w:val="0"/>
          <w:numId w:val="35"/>
        </w:numPr>
        <w:spacing w:after="0" w:line="240" w:lineRule="auto"/>
        <w:ind w:left="426"/>
        <w:jc w:val="both"/>
        <w:rPr>
          <w:rFonts w:ascii="Times New Roman" w:eastAsia="Times New Roman" w:hAnsi="Times New Roman" w:cs="Times New Roman"/>
          <w:sz w:val="24"/>
          <w:szCs w:val="24"/>
          <w:lang w:val="hr" w:eastAsia="hr-HR"/>
        </w:rPr>
      </w:pPr>
      <w:r w:rsidRPr="00D07058">
        <w:rPr>
          <w:rFonts w:ascii="Times New Roman" w:eastAsia="Times New Roman" w:hAnsi="Times New Roman" w:cs="Times New Roman"/>
          <w:sz w:val="24"/>
          <w:szCs w:val="24"/>
          <w:lang w:val="hr" w:eastAsia="hr-HR"/>
        </w:rPr>
        <w:t>kreiranje i implementacija aktivnosti, programa, politika i strategija prevencije devijantnih ponašanja temeljenih na dokazima učinkovitosti  u obiteljskom okruženju</w:t>
      </w:r>
    </w:p>
    <w:p w14:paraId="69E3F82B" w14:textId="77777777" w:rsidR="0068393F" w:rsidRPr="00D07058" w:rsidRDefault="0068393F" w:rsidP="00AF4F2C">
      <w:pPr>
        <w:pStyle w:val="ListParagraph"/>
        <w:numPr>
          <w:ilvl w:val="0"/>
          <w:numId w:val="35"/>
        </w:numPr>
        <w:spacing w:after="0" w:line="240" w:lineRule="auto"/>
        <w:ind w:left="426"/>
        <w:jc w:val="both"/>
        <w:rPr>
          <w:rFonts w:ascii="Times New Roman" w:eastAsia="Times New Roman" w:hAnsi="Times New Roman" w:cs="Times New Roman"/>
          <w:sz w:val="24"/>
          <w:szCs w:val="24"/>
          <w:lang w:val="hr" w:eastAsia="hr-HR"/>
        </w:rPr>
      </w:pPr>
      <w:r w:rsidRPr="00D07058">
        <w:rPr>
          <w:rFonts w:ascii="Times New Roman" w:eastAsia="Times New Roman" w:hAnsi="Times New Roman" w:cs="Times New Roman"/>
          <w:sz w:val="24"/>
          <w:szCs w:val="24"/>
          <w:lang w:val="hr" w:eastAsia="hr-HR"/>
        </w:rPr>
        <w:t>kreiranje i implementacija aktivnosti, programa, politika i strategija prevencije devijantnih ponašanja temeljenih na dokazima učinkovitosti  u školskom okruženju</w:t>
      </w:r>
    </w:p>
    <w:p w14:paraId="69B47571" w14:textId="41E40B52" w:rsidR="0068393F" w:rsidRDefault="0068393F" w:rsidP="00AF4F2C">
      <w:pPr>
        <w:pStyle w:val="ListParagraph"/>
        <w:numPr>
          <w:ilvl w:val="0"/>
          <w:numId w:val="35"/>
        </w:numPr>
        <w:spacing w:after="0" w:line="240" w:lineRule="auto"/>
        <w:ind w:left="426"/>
        <w:jc w:val="both"/>
        <w:rPr>
          <w:rFonts w:ascii="Times New Roman" w:eastAsia="Times New Roman" w:hAnsi="Times New Roman" w:cs="Times New Roman"/>
          <w:sz w:val="24"/>
          <w:szCs w:val="24"/>
          <w:lang w:val="hr" w:eastAsia="hr-HR"/>
        </w:rPr>
      </w:pPr>
      <w:r w:rsidRPr="00D07058">
        <w:rPr>
          <w:rFonts w:ascii="Times New Roman" w:eastAsia="Times New Roman" w:hAnsi="Times New Roman" w:cs="Times New Roman"/>
          <w:sz w:val="24"/>
          <w:szCs w:val="24"/>
          <w:lang w:val="hr" w:eastAsia="hr-HR"/>
        </w:rPr>
        <w:t>povećanje uključivanja djece i mladih u aktivnosti strukturiranog slobodnog vremena</w:t>
      </w:r>
    </w:p>
    <w:p w14:paraId="069881F3" w14:textId="3D4F7FD8" w:rsidR="00450DE9" w:rsidRPr="00450DE9" w:rsidRDefault="00450DE9" w:rsidP="00450DE9">
      <w:pPr>
        <w:spacing w:after="0" w:line="240" w:lineRule="auto"/>
        <w:jc w:val="both"/>
        <w:rPr>
          <w:rFonts w:ascii="Times New Roman" w:eastAsia="Times New Roman" w:hAnsi="Times New Roman" w:cs="Times New Roman"/>
          <w:sz w:val="24"/>
          <w:szCs w:val="24"/>
          <w:lang w:val="hr" w:eastAsia="hr-HR"/>
        </w:rPr>
      </w:pPr>
      <w:r w:rsidRPr="00574489">
        <w:rPr>
          <w:rFonts w:ascii="Times New Roman" w:eastAsia="Times New Roman" w:hAnsi="Times New Roman" w:cs="Times New Roman"/>
          <w:b/>
          <w:sz w:val="24"/>
          <w:szCs w:val="24"/>
          <w:lang w:val="hr" w:eastAsia="hr-HR"/>
        </w:rPr>
        <w:t>Rok:</w:t>
      </w:r>
      <w:r w:rsidR="00574489">
        <w:rPr>
          <w:rFonts w:ascii="Times New Roman" w:eastAsia="Times New Roman" w:hAnsi="Times New Roman" w:cs="Times New Roman"/>
          <w:sz w:val="24"/>
          <w:szCs w:val="24"/>
          <w:lang w:val="hr" w:eastAsia="hr-HR"/>
        </w:rPr>
        <w:t xml:space="preserve"> </w:t>
      </w:r>
      <w:r w:rsidR="00574489" w:rsidRPr="00574489">
        <w:rPr>
          <w:rFonts w:ascii="Times New Roman" w:eastAsia="Times New Roman" w:hAnsi="Times New Roman" w:cs="Times New Roman"/>
          <w:sz w:val="24"/>
          <w:szCs w:val="24"/>
          <w:lang w:val="hr" w:eastAsia="hr-HR"/>
        </w:rPr>
        <w:t>kontinuirano</w:t>
      </w:r>
    </w:p>
    <w:p w14:paraId="23BE046C" w14:textId="7923AC28" w:rsidR="00450DE9" w:rsidRPr="007055FA" w:rsidRDefault="00450DE9" w:rsidP="00450DE9">
      <w:pPr>
        <w:spacing w:after="0" w:line="240" w:lineRule="auto"/>
        <w:jc w:val="both"/>
        <w:rPr>
          <w:rFonts w:ascii="Times New Roman" w:eastAsia="Times New Roman" w:hAnsi="Times New Roman" w:cs="Times New Roman"/>
          <w:b/>
          <w:sz w:val="24"/>
          <w:szCs w:val="24"/>
          <w:lang w:val="hr" w:eastAsia="hr-HR"/>
        </w:rPr>
      </w:pPr>
      <w:r w:rsidRPr="007055FA">
        <w:rPr>
          <w:rFonts w:ascii="Times New Roman" w:eastAsia="Times New Roman" w:hAnsi="Times New Roman" w:cs="Times New Roman"/>
          <w:b/>
          <w:sz w:val="24"/>
          <w:szCs w:val="24"/>
          <w:lang w:val="hr" w:eastAsia="hr-HR"/>
        </w:rPr>
        <w:t>Pokazatelji uspješnosti:</w:t>
      </w:r>
    </w:p>
    <w:p w14:paraId="6890684D" w14:textId="1B4909B3" w:rsidR="007055FA" w:rsidRPr="007055FA" w:rsidRDefault="007055FA" w:rsidP="00AF4F2C">
      <w:pPr>
        <w:pStyle w:val="ListParagraph"/>
        <w:numPr>
          <w:ilvl w:val="6"/>
          <w:numId w:val="2"/>
        </w:numPr>
        <w:spacing w:after="0" w:line="240" w:lineRule="auto"/>
        <w:ind w:left="426"/>
        <w:jc w:val="both"/>
        <w:rPr>
          <w:rFonts w:ascii="Times New Roman" w:eastAsia="Times New Roman" w:hAnsi="Times New Roman" w:cs="Times New Roman"/>
          <w:sz w:val="24"/>
          <w:szCs w:val="24"/>
          <w:lang w:val="hr" w:eastAsia="hr-HR"/>
        </w:rPr>
      </w:pPr>
      <w:r w:rsidRPr="007055FA">
        <w:rPr>
          <w:rFonts w:ascii="Times New Roman" w:eastAsia="Times New Roman" w:hAnsi="Times New Roman" w:cs="Times New Roman"/>
          <w:sz w:val="24"/>
          <w:szCs w:val="24"/>
          <w:lang w:val="hr" w:eastAsia="hr-HR"/>
        </w:rPr>
        <w:t>Kreirane i implementirane aktivnosti, programa, politika i strategija prevencije devijantnih ponašanja temeljenih na dokazima učinkovitosti  u obiteljskom okruženju</w:t>
      </w:r>
    </w:p>
    <w:p w14:paraId="0590F07D" w14:textId="0446C51F" w:rsidR="007055FA" w:rsidRPr="007055FA" w:rsidRDefault="007055FA" w:rsidP="00AF4F2C">
      <w:pPr>
        <w:pStyle w:val="ListParagraph"/>
        <w:numPr>
          <w:ilvl w:val="6"/>
          <w:numId w:val="2"/>
        </w:numPr>
        <w:spacing w:after="0" w:line="240" w:lineRule="auto"/>
        <w:ind w:left="426"/>
        <w:jc w:val="both"/>
        <w:rPr>
          <w:rFonts w:ascii="Times New Roman" w:eastAsia="Times New Roman" w:hAnsi="Times New Roman" w:cs="Times New Roman"/>
          <w:sz w:val="24"/>
          <w:szCs w:val="24"/>
          <w:lang w:val="hr" w:eastAsia="hr-HR"/>
        </w:rPr>
      </w:pPr>
      <w:r w:rsidRPr="007055FA">
        <w:rPr>
          <w:rFonts w:ascii="Times New Roman" w:eastAsia="Times New Roman" w:hAnsi="Times New Roman" w:cs="Times New Roman"/>
          <w:sz w:val="24"/>
          <w:szCs w:val="24"/>
          <w:lang w:val="hr" w:eastAsia="hr-HR"/>
        </w:rPr>
        <w:t>Kreirane i implementirane aktivnosti, programa, politika i strategija prevencije devijantnih ponašanja temeljenih na dokazima učinkovitosti  u školskom okruženju</w:t>
      </w:r>
    </w:p>
    <w:p w14:paraId="26EF0311" w14:textId="4BD1AACA" w:rsidR="007055FA" w:rsidRPr="007055FA" w:rsidRDefault="007055FA" w:rsidP="00AF4F2C">
      <w:pPr>
        <w:pStyle w:val="ListParagraph"/>
        <w:numPr>
          <w:ilvl w:val="6"/>
          <w:numId w:val="2"/>
        </w:numPr>
        <w:spacing w:after="0" w:line="240" w:lineRule="auto"/>
        <w:ind w:left="426"/>
        <w:jc w:val="both"/>
        <w:rPr>
          <w:rFonts w:ascii="Times New Roman" w:eastAsia="Times New Roman" w:hAnsi="Times New Roman" w:cs="Times New Roman"/>
          <w:sz w:val="24"/>
          <w:szCs w:val="24"/>
          <w:lang w:val="hr" w:eastAsia="hr-HR"/>
        </w:rPr>
      </w:pPr>
      <w:r w:rsidRPr="007055FA">
        <w:rPr>
          <w:rFonts w:ascii="Times New Roman" w:eastAsia="Times New Roman" w:hAnsi="Times New Roman" w:cs="Times New Roman"/>
          <w:sz w:val="24"/>
          <w:szCs w:val="24"/>
          <w:lang w:val="hr" w:eastAsia="hr-HR"/>
        </w:rPr>
        <w:t>Povećan broj uključenih djece i mladih u aktivnosti strukturiranog slobodnog vremena</w:t>
      </w:r>
    </w:p>
    <w:p w14:paraId="6493276C" w14:textId="6EA90BED" w:rsidR="00450DE9" w:rsidRPr="00450DE9" w:rsidRDefault="00450DE9" w:rsidP="00097BA3">
      <w:pPr>
        <w:spacing w:after="0" w:line="240" w:lineRule="auto"/>
        <w:jc w:val="both"/>
        <w:rPr>
          <w:rFonts w:ascii="Times New Roman" w:eastAsia="Times New Roman" w:hAnsi="Times New Roman" w:cs="Times New Roman"/>
          <w:sz w:val="24"/>
          <w:szCs w:val="24"/>
          <w:lang w:val="hr" w:eastAsia="hr-HR"/>
        </w:rPr>
      </w:pPr>
      <w:r w:rsidRPr="00574489">
        <w:rPr>
          <w:rFonts w:ascii="Times New Roman" w:eastAsia="Times New Roman" w:hAnsi="Times New Roman" w:cs="Times New Roman"/>
          <w:b/>
          <w:sz w:val="24"/>
          <w:szCs w:val="24"/>
          <w:lang w:val="hr" w:eastAsia="hr-HR"/>
        </w:rPr>
        <w:t>Potrebna financijska sredstva:</w:t>
      </w:r>
      <w:r w:rsidR="00B0307B">
        <w:rPr>
          <w:rFonts w:ascii="Times New Roman" w:eastAsia="Times New Roman" w:hAnsi="Times New Roman" w:cs="Times New Roman"/>
          <w:sz w:val="24"/>
          <w:szCs w:val="24"/>
          <w:lang w:val="hr" w:eastAsia="hr-HR"/>
        </w:rPr>
        <w:t xml:space="preserve"> </w:t>
      </w:r>
      <w:r w:rsidR="00CA10E8">
        <w:rPr>
          <w:rFonts w:ascii="Times New Roman" w:eastAsia="Times New Roman" w:hAnsi="Times New Roman" w:cs="Times New Roman"/>
          <w:sz w:val="24"/>
          <w:szCs w:val="24"/>
          <w:lang w:val="hr" w:eastAsia="hr-HR"/>
        </w:rPr>
        <w:t>p</w:t>
      </w:r>
      <w:r w:rsidR="00B0307B" w:rsidRPr="00B0307B">
        <w:rPr>
          <w:rFonts w:ascii="Times New Roman" w:eastAsia="Times New Roman" w:hAnsi="Times New Roman" w:cs="Times New Roman"/>
          <w:sz w:val="24"/>
          <w:szCs w:val="24"/>
          <w:lang w:val="hr" w:eastAsia="hr-HR"/>
        </w:rPr>
        <w:t>lanirat će se u proračunu Grada Zagreba</w:t>
      </w:r>
    </w:p>
    <w:p w14:paraId="4B0A5880" w14:textId="7C982C46" w:rsidR="0068393F" w:rsidRDefault="0068393F" w:rsidP="00097BA3">
      <w:pPr>
        <w:spacing w:after="0" w:line="240" w:lineRule="auto"/>
        <w:jc w:val="both"/>
        <w:rPr>
          <w:rFonts w:ascii="Times New Roman" w:eastAsia="Times New Roman" w:hAnsi="Times New Roman" w:cs="Times New Roman"/>
          <w:b/>
          <w:sz w:val="24"/>
          <w:szCs w:val="24"/>
          <w:lang w:val="hr" w:eastAsia="hr-HR"/>
        </w:rPr>
      </w:pPr>
    </w:p>
    <w:p w14:paraId="74E7628D" w14:textId="77777777" w:rsidR="00097BA3" w:rsidRPr="007741B8" w:rsidRDefault="00097BA3" w:rsidP="00097BA3">
      <w:pPr>
        <w:spacing w:after="0" w:line="240" w:lineRule="auto"/>
        <w:jc w:val="both"/>
        <w:rPr>
          <w:rFonts w:ascii="Times New Roman" w:eastAsia="Times New Roman" w:hAnsi="Times New Roman" w:cs="Times New Roman"/>
          <w:b/>
          <w:sz w:val="24"/>
          <w:szCs w:val="24"/>
          <w:lang w:val="hr" w:eastAsia="hr-HR"/>
        </w:rPr>
      </w:pPr>
    </w:p>
    <w:p w14:paraId="7127E497" w14:textId="167F3360" w:rsidR="0068393F" w:rsidRDefault="00067E45" w:rsidP="00097BA3">
      <w:pPr>
        <w:spacing w:after="0" w:line="240" w:lineRule="auto"/>
        <w:jc w:val="both"/>
        <w:rPr>
          <w:rFonts w:ascii="Times New Roman" w:eastAsia="Times New Roman" w:hAnsi="Times New Roman" w:cs="Times New Roman"/>
          <w:b/>
          <w:sz w:val="24"/>
          <w:szCs w:val="24"/>
          <w:lang w:val="hr" w:eastAsia="hr-HR"/>
        </w:rPr>
      </w:pPr>
      <w:r w:rsidRPr="007741B8">
        <w:rPr>
          <w:rFonts w:ascii="Times New Roman" w:eastAsia="Times New Roman" w:hAnsi="Times New Roman" w:cs="Times New Roman"/>
          <w:b/>
          <w:sz w:val="24"/>
          <w:szCs w:val="24"/>
          <w:lang w:val="hr" w:eastAsia="hr-HR"/>
        </w:rPr>
        <w:t>Mjera 4</w:t>
      </w:r>
      <w:r w:rsidR="0068393F" w:rsidRPr="007741B8">
        <w:rPr>
          <w:rFonts w:ascii="Times New Roman" w:eastAsia="Times New Roman" w:hAnsi="Times New Roman" w:cs="Times New Roman"/>
          <w:b/>
          <w:sz w:val="24"/>
          <w:szCs w:val="24"/>
          <w:lang w:val="hr" w:eastAsia="hr-HR"/>
        </w:rPr>
        <w:t xml:space="preserve">. Implementacija učinkovitih </w:t>
      </w:r>
      <w:r w:rsidR="000F339F">
        <w:rPr>
          <w:rFonts w:ascii="Times New Roman" w:eastAsia="Times New Roman" w:hAnsi="Times New Roman" w:cs="Times New Roman"/>
          <w:b/>
          <w:sz w:val="24"/>
          <w:szCs w:val="24"/>
          <w:lang w:val="hr" w:eastAsia="hr-HR"/>
        </w:rPr>
        <w:t xml:space="preserve">aktivnosti, </w:t>
      </w:r>
      <w:r w:rsidR="0068393F" w:rsidRPr="007741B8">
        <w:rPr>
          <w:rFonts w:ascii="Times New Roman" w:eastAsia="Times New Roman" w:hAnsi="Times New Roman" w:cs="Times New Roman"/>
          <w:b/>
          <w:sz w:val="24"/>
          <w:szCs w:val="24"/>
          <w:lang w:val="hr" w:eastAsia="hr-HR"/>
        </w:rPr>
        <w:t>programa, politika i s</w:t>
      </w:r>
      <w:r w:rsidR="00E365AA">
        <w:rPr>
          <w:rFonts w:ascii="Times New Roman" w:eastAsia="Times New Roman" w:hAnsi="Times New Roman" w:cs="Times New Roman"/>
          <w:b/>
          <w:sz w:val="24"/>
          <w:szCs w:val="24"/>
          <w:lang w:val="hr" w:eastAsia="hr-HR"/>
        </w:rPr>
        <w:t>trategija u okruženju zajednice</w:t>
      </w:r>
    </w:p>
    <w:p w14:paraId="28E2B601" w14:textId="5581EA3C" w:rsidR="00E365AA" w:rsidRPr="00871D08" w:rsidRDefault="00E365AA" w:rsidP="00097BA3">
      <w:pPr>
        <w:spacing w:after="0" w:line="240" w:lineRule="auto"/>
        <w:jc w:val="both"/>
        <w:rPr>
          <w:rFonts w:ascii="Times New Roman" w:eastAsia="Times New Roman" w:hAnsi="Times New Roman" w:cs="Times New Roman"/>
          <w:sz w:val="24"/>
          <w:szCs w:val="24"/>
          <w:lang w:val="hr" w:eastAsia="hr-HR"/>
        </w:rPr>
      </w:pPr>
      <w:r w:rsidRPr="00871D08">
        <w:rPr>
          <w:rFonts w:ascii="Times New Roman" w:eastAsia="Times New Roman" w:hAnsi="Times New Roman" w:cs="Times New Roman"/>
          <w:sz w:val="24"/>
          <w:szCs w:val="24"/>
          <w:lang w:val="hr" w:eastAsia="hr-HR"/>
        </w:rPr>
        <w:t>(S2, S4, S5, S6, S8, S10 – W11, W12, W3, W15, W17)</w:t>
      </w:r>
    </w:p>
    <w:p w14:paraId="22796ADF" w14:textId="6BA83794" w:rsidR="0068393F" w:rsidRPr="007741B8" w:rsidRDefault="0068393F" w:rsidP="00E365AA">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Nositelj:</w:t>
      </w:r>
      <w:r w:rsidRPr="007741B8">
        <w:rPr>
          <w:rFonts w:ascii="Times New Roman" w:eastAsia="Times New Roman" w:hAnsi="Times New Roman" w:cs="Times New Roman"/>
          <w:sz w:val="24"/>
          <w:szCs w:val="24"/>
          <w:lang w:val="hr" w:eastAsia="hr-HR"/>
        </w:rPr>
        <w:t xml:space="preserve"> </w:t>
      </w:r>
      <w:r w:rsidR="003E1387">
        <w:rPr>
          <w:rFonts w:ascii="Times New Roman" w:eastAsia="Times New Roman" w:hAnsi="Times New Roman" w:cs="Times New Roman"/>
          <w:sz w:val="24"/>
          <w:szCs w:val="24"/>
          <w:lang w:val="hr" w:eastAsia="hr-HR"/>
        </w:rPr>
        <w:t xml:space="preserve">Grad Zagreb, </w:t>
      </w:r>
      <w:r w:rsidRPr="007741B8">
        <w:rPr>
          <w:rFonts w:ascii="Times New Roman" w:eastAsia="Times New Roman" w:hAnsi="Times New Roman" w:cs="Times New Roman"/>
          <w:sz w:val="24"/>
          <w:szCs w:val="24"/>
          <w:lang w:val="hr" w:eastAsia="hr-HR"/>
        </w:rPr>
        <w:t>Vijeće za prevenciju Grada Zag</w:t>
      </w:r>
      <w:r w:rsidR="003E1387">
        <w:rPr>
          <w:rFonts w:ascii="Times New Roman" w:eastAsia="Times New Roman" w:hAnsi="Times New Roman" w:cs="Times New Roman"/>
          <w:sz w:val="24"/>
          <w:szCs w:val="24"/>
          <w:lang w:val="hr" w:eastAsia="hr-HR"/>
        </w:rPr>
        <w:t>reba</w:t>
      </w:r>
    </w:p>
    <w:p w14:paraId="2705A3C9" w14:textId="69923DD7" w:rsidR="0068393F" w:rsidRPr="007741B8" w:rsidRDefault="0068393F" w:rsidP="00097BA3">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Sunositelj:</w:t>
      </w:r>
      <w:r w:rsidRPr="007741B8">
        <w:rPr>
          <w:rFonts w:ascii="Times New Roman" w:eastAsia="Times New Roman" w:hAnsi="Times New Roman" w:cs="Times New Roman"/>
          <w:sz w:val="24"/>
          <w:szCs w:val="24"/>
          <w:lang w:val="hr" w:eastAsia="hr-HR"/>
        </w:rPr>
        <w:t xml:space="preserve"> znanstveno-istraživačke organizacije</w:t>
      </w:r>
      <w:r w:rsidR="003E1387">
        <w:rPr>
          <w:rFonts w:ascii="Times New Roman" w:eastAsia="Times New Roman" w:hAnsi="Times New Roman" w:cs="Times New Roman"/>
          <w:sz w:val="24"/>
          <w:szCs w:val="24"/>
          <w:lang w:val="hr" w:eastAsia="hr-HR"/>
        </w:rPr>
        <w:t>/</w:t>
      </w:r>
      <w:r w:rsidRPr="007741B8">
        <w:rPr>
          <w:rFonts w:ascii="Times New Roman" w:eastAsia="Times New Roman" w:hAnsi="Times New Roman" w:cs="Times New Roman"/>
          <w:sz w:val="24"/>
          <w:szCs w:val="24"/>
          <w:lang w:val="hr" w:eastAsia="hr-HR"/>
        </w:rPr>
        <w:t>stručnjaci u području prevenciji,</w:t>
      </w:r>
      <w:r w:rsidR="003E1387">
        <w:rPr>
          <w:rFonts w:ascii="Times New Roman" w:eastAsia="Times New Roman" w:hAnsi="Times New Roman" w:cs="Times New Roman"/>
          <w:sz w:val="24"/>
          <w:szCs w:val="24"/>
          <w:lang w:val="hr" w:eastAsia="hr-HR"/>
        </w:rPr>
        <w:t xml:space="preserve"> Policijska uprava zagrebačka, V</w:t>
      </w:r>
      <w:r w:rsidRPr="007741B8">
        <w:rPr>
          <w:rFonts w:ascii="Times New Roman" w:eastAsia="Times New Roman" w:hAnsi="Times New Roman" w:cs="Times New Roman"/>
          <w:sz w:val="24"/>
          <w:szCs w:val="24"/>
          <w:lang w:val="hr" w:eastAsia="hr-HR"/>
        </w:rPr>
        <w:t xml:space="preserve">ijeća za prevenciju gradskih četvrti, gradsko prometno i komunalno redarstvo, </w:t>
      </w:r>
      <w:r w:rsidR="003E1387">
        <w:rPr>
          <w:rFonts w:ascii="Times New Roman" w:eastAsia="Times New Roman" w:hAnsi="Times New Roman" w:cs="Times New Roman"/>
          <w:sz w:val="24"/>
          <w:szCs w:val="24"/>
          <w:lang w:val="hr" w:eastAsia="hr-HR"/>
        </w:rPr>
        <w:t xml:space="preserve">nadležne </w:t>
      </w:r>
      <w:r w:rsidRPr="007741B8">
        <w:rPr>
          <w:rFonts w:ascii="Times New Roman" w:eastAsia="Times New Roman" w:hAnsi="Times New Roman" w:cs="Times New Roman"/>
          <w:sz w:val="24"/>
          <w:szCs w:val="24"/>
          <w:lang w:val="hr" w:eastAsia="hr-HR"/>
        </w:rPr>
        <w:t>gradske ustanove i tvrtke</w:t>
      </w:r>
    </w:p>
    <w:p w14:paraId="1E692765" w14:textId="77777777" w:rsidR="0068393F" w:rsidRPr="007741B8" w:rsidRDefault="0068393F" w:rsidP="00D07058">
      <w:pPr>
        <w:spacing w:after="0" w:line="240" w:lineRule="auto"/>
        <w:jc w:val="both"/>
        <w:rPr>
          <w:rFonts w:ascii="Times New Roman" w:eastAsia="Times New Roman" w:hAnsi="Times New Roman" w:cs="Times New Roman"/>
          <w:sz w:val="24"/>
          <w:szCs w:val="24"/>
          <w:lang w:val="hr" w:eastAsia="hr-HR"/>
        </w:rPr>
      </w:pPr>
      <w:r w:rsidRPr="007741B8">
        <w:rPr>
          <w:rFonts w:ascii="Times New Roman" w:eastAsia="Times New Roman" w:hAnsi="Times New Roman" w:cs="Times New Roman"/>
          <w:b/>
          <w:sz w:val="24"/>
          <w:szCs w:val="24"/>
          <w:lang w:val="hr" w:eastAsia="hr-HR"/>
        </w:rPr>
        <w:t>Aktivnosti</w:t>
      </w:r>
      <w:r w:rsidRPr="007741B8">
        <w:rPr>
          <w:rFonts w:ascii="Times New Roman" w:eastAsia="Times New Roman" w:hAnsi="Times New Roman" w:cs="Times New Roman"/>
          <w:sz w:val="24"/>
          <w:szCs w:val="24"/>
          <w:lang w:val="hr" w:eastAsia="hr-HR"/>
        </w:rPr>
        <w:t>:</w:t>
      </w:r>
    </w:p>
    <w:p w14:paraId="32CFCEF7" w14:textId="72F4D443" w:rsidR="0068393F" w:rsidRPr="00D07058" w:rsidRDefault="00D07058" w:rsidP="00AF4F2C">
      <w:pPr>
        <w:pStyle w:val="ListParagraph"/>
        <w:numPr>
          <w:ilvl w:val="0"/>
          <w:numId w:val="36"/>
        </w:numPr>
        <w:spacing w:after="0" w:line="240" w:lineRule="auto"/>
        <w:ind w:left="426"/>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J</w:t>
      </w:r>
      <w:r w:rsidR="0068393F" w:rsidRPr="00D07058">
        <w:rPr>
          <w:rFonts w:ascii="Times New Roman" w:eastAsia="Times New Roman" w:hAnsi="Times New Roman" w:cs="Times New Roman"/>
          <w:sz w:val="24"/>
          <w:szCs w:val="24"/>
          <w:lang w:val="hr" w:eastAsia="hr-HR"/>
        </w:rPr>
        <w:t>ačanje uloge policije u zajednici kroz veću vidljivost i dostupnost kontakt policajaca</w:t>
      </w:r>
    </w:p>
    <w:p w14:paraId="6943A3FB" w14:textId="2CA50D83" w:rsidR="0068393F" w:rsidRPr="00D07058" w:rsidRDefault="00D07058" w:rsidP="00AF4F2C">
      <w:pPr>
        <w:pStyle w:val="ListParagraph"/>
        <w:numPr>
          <w:ilvl w:val="0"/>
          <w:numId w:val="36"/>
        </w:numPr>
        <w:spacing w:after="0" w:line="240" w:lineRule="auto"/>
        <w:ind w:left="426"/>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J</w:t>
      </w:r>
      <w:r w:rsidR="0068393F" w:rsidRPr="00D07058">
        <w:rPr>
          <w:rFonts w:ascii="Times New Roman" w:eastAsia="Times New Roman" w:hAnsi="Times New Roman" w:cs="Times New Roman"/>
          <w:sz w:val="24"/>
          <w:szCs w:val="24"/>
          <w:lang w:val="hr" w:eastAsia="hr-HR"/>
        </w:rPr>
        <w:t>ačanje uloge Centra za prevenciju Policijske uprave zagrebačke</w:t>
      </w:r>
    </w:p>
    <w:p w14:paraId="62F6D49C" w14:textId="241923E2" w:rsidR="0068393F" w:rsidRPr="00D07058" w:rsidRDefault="00D07058" w:rsidP="00AF4F2C">
      <w:pPr>
        <w:pStyle w:val="ListParagraph"/>
        <w:numPr>
          <w:ilvl w:val="0"/>
          <w:numId w:val="36"/>
        </w:numPr>
        <w:spacing w:after="0" w:line="240" w:lineRule="auto"/>
        <w:ind w:left="426"/>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J</w:t>
      </w:r>
      <w:r w:rsidR="0068393F" w:rsidRPr="00D07058">
        <w:rPr>
          <w:rFonts w:ascii="Times New Roman" w:eastAsia="Times New Roman" w:hAnsi="Times New Roman" w:cs="Times New Roman"/>
          <w:sz w:val="24"/>
          <w:szCs w:val="24"/>
          <w:lang w:val="hr" w:eastAsia="hr-HR"/>
        </w:rPr>
        <w:t>ačanje uloge lokalnih partnerstva na programima prevencije kriminaliteta i javnog reda</w:t>
      </w:r>
    </w:p>
    <w:p w14:paraId="32474B40" w14:textId="31011B80" w:rsidR="0068393F" w:rsidRPr="00D07058" w:rsidRDefault="00D07058" w:rsidP="00AF4F2C">
      <w:pPr>
        <w:pStyle w:val="ListParagraph"/>
        <w:numPr>
          <w:ilvl w:val="0"/>
          <w:numId w:val="36"/>
        </w:numPr>
        <w:spacing w:after="0" w:line="240" w:lineRule="auto"/>
        <w:ind w:left="426"/>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lastRenderedPageBreak/>
        <w:t>R</w:t>
      </w:r>
      <w:r w:rsidR="0068393F" w:rsidRPr="00D07058">
        <w:rPr>
          <w:rFonts w:ascii="Times New Roman" w:eastAsia="Times New Roman" w:hAnsi="Times New Roman" w:cs="Times New Roman"/>
          <w:sz w:val="24"/>
          <w:szCs w:val="24"/>
          <w:lang w:val="hr" w:eastAsia="hr-HR"/>
        </w:rPr>
        <w:t>azvoj i jačanje uloge gradskog prometnog i komunalnog redarstva</w:t>
      </w:r>
    </w:p>
    <w:p w14:paraId="741EA346" w14:textId="515AE2B9" w:rsidR="0068393F" w:rsidRDefault="00D07058" w:rsidP="00AF4F2C">
      <w:pPr>
        <w:pStyle w:val="ListParagraph"/>
        <w:numPr>
          <w:ilvl w:val="0"/>
          <w:numId w:val="36"/>
        </w:numPr>
        <w:spacing w:after="0" w:line="240" w:lineRule="auto"/>
        <w:ind w:left="426"/>
        <w:jc w:val="both"/>
        <w:rPr>
          <w:rFonts w:ascii="Times New Roman" w:eastAsia="Times New Roman" w:hAnsi="Times New Roman" w:cs="Times New Roman"/>
          <w:sz w:val="24"/>
          <w:szCs w:val="24"/>
          <w:lang w:val="hr" w:eastAsia="hr-HR"/>
        </w:rPr>
      </w:pPr>
      <w:r>
        <w:rPr>
          <w:rFonts w:ascii="Times New Roman" w:eastAsia="Times New Roman" w:hAnsi="Times New Roman" w:cs="Times New Roman"/>
          <w:sz w:val="24"/>
          <w:szCs w:val="24"/>
          <w:lang w:val="hr" w:eastAsia="hr-HR"/>
        </w:rPr>
        <w:t>D</w:t>
      </w:r>
      <w:r w:rsidR="0068393F" w:rsidRPr="00D07058">
        <w:rPr>
          <w:rFonts w:ascii="Times New Roman" w:eastAsia="Times New Roman" w:hAnsi="Times New Roman" w:cs="Times New Roman"/>
          <w:sz w:val="24"/>
          <w:szCs w:val="24"/>
          <w:lang w:val="hr" w:eastAsia="hr-HR"/>
        </w:rPr>
        <w:t>efiniranje uloge policije u prevenciji kriminaliteta putem kreiranja i implementacije učinkovitih programa, politika i strategija prevencije kriminaliteta i javnog nereda utemeljenih na situacijskom pristupu</w:t>
      </w:r>
    </w:p>
    <w:p w14:paraId="6B5E8D31" w14:textId="14543125" w:rsidR="00450DE9" w:rsidRPr="00450DE9" w:rsidRDefault="00450DE9" w:rsidP="00450DE9">
      <w:pPr>
        <w:spacing w:after="0" w:line="240" w:lineRule="auto"/>
        <w:jc w:val="both"/>
        <w:rPr>
          <w:rFonts w:ascii="Times New Roman" w:eastAsia="Times New Roman" w:hAnsi="Times New Roman" w:cs="Times New Roman"/>
          <w:sz w:val="24"/>
          <w:szCs w:val="24"/>
          <w:lang w:val="hr" w:eastAsia="hr-HR"/>
        </w:rPr>
      </w:pPr>
      <w:r w:rsidRPr="00574489">
        <w:rPr>
          <w:rFonts w:ascii="Times New Roman" w:eastAsia="Times New Roman" w:hAnsi="Times New Roman" w:cs="Times New Roman"/>
          <w:b/>
          <w:sz w:val="24"/>
          <w:szCs w:val="24"/>
          <w:lang w:val="hr" w:eastAsia="hr-HR"/>
        </w:rPr>
        <w:t>Rok:</w:t>
      </w:r>
      <w:r w:rsidR="00574489">
        <w:rPr>
          <w:rFonts w:ascii="Times New Roman" w:eastAsia="Times New Roman" w:hAnsi="Times New Roman" w:cs="Times New Roman"/>
          <w:sz w:val="24"/>
          <w:szCs w:val="24"/>
          <w:lang w:val="hr" w:eastAsia="hr-HR"/>
        </w:rPr>
        <w:t xml:space="preserve"> kontinuirano</w:t>
      </w:r>
    </w:p>
    <w:p w14:paraId="255B89BD" w14:textId="25144835" w:rsidR="00450DE9" w:rsidRPr="00B34C50" w:rsidRDefault="00450DE9" w:rsidP="00450DE9">
      <w:pPr>
        <w:spacing w:after="0" w:line="240" w:lineRule="auto"/>
        <w:jc w:val="both"/>
        <w:rPr>
          <w:rFonts w:ascii="Times New Roman" w:eastAsia="Times New Roman" w:hAnsi="Times New Roman" w:cs="Times New Roman"/>
          <w:b/>
          <w:sz w:val="24"/>
          <w:szCs w:val="24"/>
          <w:lang w:val="hr" w:eastAsia="hr-HR"/>
        </w:rPr>
      </w:pPr>
      <w:r w:rsidRPr="00B34C50">
        <w:rPr>
          <w:rFonts w:ascii="Times New Roman" w:eastAsia="Times New Roman" w:hAnsi="Times New Roman" w:cs="Times New Roman"/>
          <w:b/>
          <w:sz w:val="24"/>
          <w:szCs w:val="24"/>
          <w:lang w:val="hr" w:eastAsia="hr-HR"/>
        </w:rPr>
        <w:t>Pokazatelji uspješnosti:</w:t>
      </w:r>
    </w:p>
    <w:p w14:paraId="1622D4E6" w14:textId="5B395E38" w:rsidR="00097BA3" w:rsidRPr="00B34C50" w:rsidRDefault="00097BA3" w:rsidP="00AF4F2C">
      <w:pPr>
        <w:pStyle w:val="ListParagraph"/>
        <w:numPr>
          <w:ilvl w:val="0"/>
          <w:numId w:val="37"/>
        </w:numPr>
        <w:spacing w:after="0" w:line="240" w:lineRule="auto"/>
        <w:ind w:left="426"/>
        <w:jc w:val="both"/>
        <w:rPr>
          <w:rFonts w:ascii="Times New Roman" w:eastAsia="Times New Roman" w:hAnsi="Times New Roman" w:cs="Times New Roman"/>
          <w:sz w:val="24"/>
          <w:szCs w:val="24"/>
          <w:lang w:val="hr" w:eastAsia="hr-HR"/>
        </w:rPr>
      </w:pPr>
      <w:r w:rsidRPr="00B34C50">
        <w:rPr>
          <w:rFonts w:ascii="Times New Roman" w:eastAsia="Times New Roman" w:hAnsi="Times New Roman" w:cs="Times New Roman"/>
          <w:sz w:val="24"/>
          <w:szCs w:val="24"/>
          <w:lang w:val="hr" w:eastAsia="hr-HR"/>
        </w:rPr>
        <w:t>Pojačana uloga policije u zajednici kroz veću vidljivost i dostupnost kontakt policajaca</w:t>
      </w:r>
    </w:p>
    <w:p w14:paraId="434EEF18" w14:textId="7EE83261" w:rsidR="00097BA3" w:rsidRPr="00B34C50" w:rsidRDefault="00097BA3" w:rsidP="00AF4F2C">
      <w:pPr>
        <w:pStyle w:val="ListParagraph"/>
        <w:numPr>
          <w:ilvl w:val="0"/>
          <w:numId w:val="37"/>
        </w:numPr>
        <w:spacing w:after="0" w:line="240" w:lineRule="auto"/>
        <w:ind w:left="426"/>
        <w:jc w:val="both"/>
        <w:rPr>
          <w:rFonts w:ascii="Times New Roman" w:eastAsia="Times New Roman" w:hAnsi="Times New Roman" w:cs="Times New Roman"/>
          <w:sz w:val="24"/>
          <w:szCs w:val="24"/>
          <w:lang w:val="hr" w:eastAsia="hr-HR"/>
        </w:rPr>
      </w:pPr>
      <w:r w:rsidRPr="00B34C50">
        <w:rPr>
          <w:rFonts w:ascii="Times New Roman" w:eastAsia="Times New Roman" w:hAnsi="Times New Roman" w:cs="Times New Roman"/>
          <w:sz w:val="24"/>
          <w:szCs w:val="24"/>
          <w:lang w:val="hr" w:eastAsia="hr-HR"/>
        </w:rPr>
        <w:t>Pojačana uloga Centra za prevenciju Policijske uprave zagrebačke</w:t>
      </w:r>
    </w:p>
    <w:p w14:paraId="58DB16EC" w14:textId="67D9A8A0" w:rsidR="00097BA3" w:rsidRPr="00B34C50" w:rsidRDefault="00097BA3" w:rsidP="00AF4F2C">
      <w:pPr>
        <w:pStyle w:val="ListParagraph"/>
        <w:numPr>
          <w:ilvl w:val="0"/>
          <w:numId w:val="37"/>
        </w:numPr>
        <w:spacing w:after="0" w:line="240" w:lineRule="auto"/>
        <w:ind w:left="426"/>
        <w:jc w:val="both"/>
        <w:rPr>
          <w:rFonts w:ascii="Times New Roman" w:eastAsia="Times New Roman" w:hAnsi="Times New Roman" w:cs="Times New Roman"/>
          <w:sz w:val="24"/>
          <w:szCs w:val="24"/>
          <w:lang w:val="hr" w:eastAsia="hr-HR"/>
        </w:rPr>
      </w:pPr>
      <w:r w:rsidRPr="00B34C50">
        <w:rPr>
          <w:rFonts w:ascii="Times New Roman" w:eastAsia="Times New Roman" w:hAnsi="Times New Roman" w:cs="Times New Roman"/>
          <w:sz w:val="24"/>
          <w:szCs w:val="24"/>
          <w:lang w:val="hr" w:eastAsia="hr-HR"/>
        </w:rPr>
        <w:t>Pojačana uloga lokalnih partnerstva na programima prevencije kriminaliteta i javnog reda</w:t>
      </w:r>
    </w:p>
    <w:p w14:paraId="36385F4E" w14:textId="4988EFC8" w:rsidR="00097BA3" w:rsidRPr="00B34C50" w:rsidRDefault="00B34C50" w:rsidP="00AF4F2C">
      <w:pPr>
        <w:pStyle w:val="ListParagraph"/>
        <w:numPr>
          <w:ilvl w:val="0"/>
          <w:numId w:val="37"/>
        </w:numPr>
        <w:spacing w:after="0" w:line="240" w:lineRule="auto"/>
        <w:ind w:left="426"/>
        <w:jc w:val="both"/>
        <w:rPr>
          <w:rFonts w:ascii="Times New Roman" w:eastAsia="Times New Roman" w:hAnsi="Times New Roman" w:cs="Times New Roman"/>
          <w:sz w:val="24"/>
          <w:szCs w:val="24"/>
          <w:lang w:val="hr" w:eastAsia="hr-HR"/>
        </w:rPr>
      </w:pPr>
      <w:r w:rsidRPr="00B34C50">
        <w:rPr>
          <w:rFonts w:ascii="Times New Roman" w:eastAsia="Times New Roman" w:hAnsi="Times New Roman" w:cs="Times New Roman"/>
          <w:sz w:val="24"/>
          <w:szCs w:val="24"/>
          <w:lang w:val="hr" w:eastAsia="hr-HR"/>
        </w:rPr>
        <w:t>R</w:t>
      </w:r>
      <w:r w:rsidR="00097BA3" w:rsidRPr="00B34C50">
        <w:rPr>
          <w:rFonts w:ascii="Times New Roman" w:eastAsia="Times New Roman" w:hAnsi="Times New Roman" w:cs="Times New Roman"/>
          <w:sz w:val="24"/>
          <w:szCs w:val="24"/>
          <w:lang w:val="hr" w:eastAsia="hr-HR"/>
        </w:rPr>
        <w:t>azvijena i pojačana uloga gradskog prometnog i komunalnog redarstva</w:t>
      </w:r>
    </w:p>
    <w:p w14:paraId="2CFDA478" w14:textId="6E96D9B3" w:rsidR="00097BA3" w:rsidRPr="00B34C50" w:rsidRDefault="00B34C50" w:rsidP="00AF4F2C">
      <w:pPr>
        <w:pStyle w:val="ListParagraph"/>
        <w:numPr>
          <w:ilvl w:val="0"/>
          <w:numId w:val="37"/>
        </w:numPr>
        <w:spacing w:after="0" w:line="240" w:lineRule="auto"/>
        <w:ind w:left="426"/>
        <w:jc w:val="both"/>
        <w:rPr>
          <w:rFonts w:ascii="Times New Roman" w:eastAsia="Times New Roman" w:hAnsi="Times New Roman" w:cs="Times New Roman"/>
          <w:sz w:val="24"/>
          <w:szCs w:val="24"/>
          <w:lang w:val="hr" w:eastAsia="hr-HR"/>
        </w:rPr>
      </w:pPr>
      <w:r w:rsidRPr="00B34C50">
        <w:rPr>
          <w:rFonts w:ascii="Times New Roman" w:eastAsia="Times New Roman" w:hAnsi="Times New Roman" w:cs="Times New Roman"/>
          <w:sz w:val="24"/>
          <w:szCs w:val="24"/>
          <w:lang w:val="hr" w:eastAsia="hr-HR"/>
        </w:rPr>
        <w:t>Definirana uloga policije u prevenciji kriminaliteta putem kreiranja i implementacije učinkovitih programa, politika i strategija prevencije kriminaliteta i javnog nereda utemeljenih na situacijskom pristupu</w:t>
      </w:r>
    </w:p>
    <w:p w14:paraId="26B8A7A8" w14:textId="58AD973D" w:rsidR="00450DE9" w:rsidRPr="00450DE9" w:rsidRDefault="00450DE9" w:rsidP="00450DE9">
      <w:pPr>
        <w:spacing w:after="0" w:line="240" w:lineRule="auto"/>
        <w:jc w:val="both"/>
        <w:rPr>
          <w:rFonts w:ascii="Times New Roman" w:eastAsia="Times New Roman" w:hAnsi="Times New Roman" w:cs="Times New Roman"/>
          <w:sz w:val="24"/>
          <w:szCs w:val="24"/>
          <w:lang w:val="hr" w:eastAsia="hr-HR"/>
        </w:rPr>
      </w:pPr>
      <w:r w:rsidRPr="00574489">
        <w:rPr>
          <w:rFonts w:ascii="Times New Roman" w:eastAsia="Times New Roman" w:hAnsi="Times New Roman" w:cs="Times New Roman"/>
          <w:b/>
          <w:sz w:val="24"/>
          <w:szCs w:val="24"/>
          <w:lang w:val="hr" w:eastAsia="hr-HR"/>
        </w:rPr>
        <w:t>Potrebna financijska sredstva:</w:t>
      </w:r>
      <w:r w:rsidR="00B0307B">
        <w:rPr>
          <w:rFonts w:ascii="Times New Roman" w:eastAsia="Times New Roman" w:hAnsi="Times New Roman" w:cs="Times New Roman"/>
          <w:sz w:val="24"/>
          <w:szCs w:val="24"/>
          <w:lang w:val="hr" w:eastAsia="hr-HR"/>
        </w:rPr>
        <w:t xml:space="preserve"> </w:t>
      </w:r>
      <w:r w:rsidR="00504253">
        <w:rPr>
          <w:rFonts w:ascii="Times New Roman" w:eastAsia="Times New Roman" w:hAnsi="Times New Roman" w:cs="Times New Roman"/>
          <w:sz w:val="24"/>
          <w:szCs w:val="24"/>
          <w:lang w:val="hr" w:eastAsia="hr-HR"/>
        </w:rPr>
        <w:t>p</w:t>
      </w:r>
      <w:r w:rsidR="00B0307B" w:rsidRPr="00B0307B">
        <w:rPr>
          <w:rFonts w:ascii="Times New Roman" w:eastAsia="Times New Roman" w:hAnsi="Times New Roman" w:cs="Times New Roman"/>
          <w:sz w:val="24"/>
          <w:szCs w:val="24"/>
          <w:lang w:val="hr" w:eastAsia="hr-HR"/>
        </w:rPr>
        <w:t>lanirat će se u proračunu Grada Zagreba</w:t>
      </w:r>
    </w:p>
    <w:p w14:paraId="75CC2461" w14:textId="39EA2129" w:rsidR="0068393F" w:rsidRDefault="0068393F" w:rsidP="00D14790">
      <w:pPr>
        <w:spacing w:after="0" w:line="240" w:lineRule="auto"/>
        <w:jc w:val="both"/>
        <w:rPr>
          <w:rFonts w:ascii="Times New Roman" w:eastAsia="Times New Roman" w:hAnsi="Times New Roman" w:cs="Times New Roman"/>
          <w:b/>
          <w:color w:val="000000"/>
          <w:sz w:val="24"/>
          <w:szCs w:val="24"/>
        </w:rPr>
      </w:pPr>
    </w:p>
    <w:p w14:paraId="6606F044" w14:textId="77777777" w:rsidR="00873D35" w:rsidRDefault="00873D35" w:rsidP="00D14790">
      <w:pPr>
        <w:spacing w:after="0" w:line="240" w:lineRule="auto"/>
        <w:jc w:val="both"/>
        <w:rPr>
          <w:rFonts w:ascii="Times New Roman" w:eastAsia="Times New Roman" w:hAnsi="Times New Roman" w:cs="Times New Roman"/>
          <w:b/>
          <w:color w:val="000000"/>
          <w:sz w:val="24"/>
          <w:szCs w:val="24"/>
        </w:rPr>
      </w:pPr>
    </w:p>
    <w:p w14:paraId="283EA227" w14:textId="354B72C9" w:rsidR="00F930D7" w:rsidRPr="00F930D7" w:rsidRDefault="004965CA" w:rsidP="00F930D7">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PODRUČJE 5</w:t>
      </w:r>
      <w:r w:rsidR="00F930D7" w:rsidRPr="00F930D7">
        <w:rPr>
          <w:rFonts w:ascii="Times New Roman" w:eastAsia="Times New Roman" w:hAnsi="Times New Roman" w:cs="Times New Roman"/>
          <w:b/>
          <w:sz w:val="28"/>
          <w:szCs w:val="24"/>
        </w:rPr>
        <w:t>.</w:t>
      </w:r>
    </w:p>
    <w:p w14:paraId="05DF8C29" w14:textId="77777777" w:rsidR="00F930D7" w:rsidRPr="00F930D7" w:rsidRDefault="00F930D7" w:rsidP="00F930D7">
      <w:pPr>
        <w:spacing w:after="0" w:line="240" w:lineRule="auto"/>
        <w:jc w:val="center"/>
        <w:rPr>
          <w:rFonts w:ascii="Times New Roman" w:eastAsia="Times New Roman" w:hAnsi="Times New Roman" w:cs="Times New Roman"/>
          <w:b/>
          <w:color w:val="000000"/>
          <w:sz w:val="24"/>
          <w:szCs w:val="24"/>
        </w:rPr>
      </w:pPr>
      <w:r w:rsidRPr="00F930D7">
        <w:rPr>
          <w:rFonts w:ascii="Times New Roman" w:eastAsia="Times New Roman" w:hAnsi="Times New Roman" w:cs="Times New Roman"/>
          <w:b/>
          <w:color w:val="000000"/>
          <w:sz w:val="24"/>
          <w:szCs w:val="24"/>
        </w:rPr>
        <w:t>ZAŠTITA OD PRIRODNIH I TEHNOLOŠKIH KATASTROFA</w:t>
      </w:r>
    </w:p>
    <w:p w14:paraId="6C10BA23" w14:textId="77777777" w:rsidR="00F930D7" w:rsidRPr="00F930D7" w:rsidRDefault="00F930D7" w:rsidP="00F930D7">
      <w:pPr>
        <w:spacing w:after="0" w:line="240" w:lineRule="auto"/>
        <w:jc w:val="both"/>
        <w:rPr>
          <w:rFonts w:ascii="Times New Roman" w:eastAsia="Times New Roman" w:hAnsi="Times New Roman" w:cs="Times New Roman"/>
          <w:b/>
          <w:color w:val="000000"/>
          <w:sz w:val="24"/>
          <w:szCs w:val="24"/>
        </w:rPr>
      </w:pPr>
    </w:p>
    <w:p w14:paraId="58C1C839" w14:textId="77777777" w:rsidR="00F930D7" w:rsidRPr="00F930D7" w:rsidRDefault="00F930D7" w:rsidP="00F930D7">
      <w:pPr>
        <w:spacing w:after="0" w:line="240" w:lineRule="auto"/>
        <w:jc w:val="both"/>
        <w:rPr>
          <w:rFonts w:ascii="Times New Roman" w:eastAsia="Times New Roman" w:hAnsi="Times New Roman" w:cs="Times New Roman"/>
          <w:b/>
          <w:color w:val="000000"/>
          <w:sz w:val="24"/>
          <w:szCs w:val="24"/>
        </w:rPr>
      </w:pPr>
    </w:p>
    <w:p w14:paraId="4A18F560" w14:textId="153081C8" w:rsidR="009C3917" w:rsidRPr="009C3917" w:rsidRDefault="009C3917" w:rsidP="009C3917">
      <w:pPr>
        <w:spacing w:after="0" w:line="240" w:lineRule="auto"/>
        <w:jc w:val="both"/>
        <w:rPr>
          <w:rFonts w:ascii="Times New Roman" w:eastAsia="Times New Roman" w:hAnsi="Times New Roman" w:cs="Times New Roman"/>
          <w:b/>
          <w:strike/>
          <w:color w:val="000000"/>
          <w:sz w:val="24"/>
        </w:rPr>
      </w:pPr>
      <w:r w:rsidRPr="009C3917">
        <w:rPr>
          <w:rFonts w:ascii="Times New Roman" w:eastAsia="Times New Roman" w:hAnsi="Times New Roman" w:cs="Times New Roman"/>
          <w:b/>
          <w:color w:val="000000"/>
          <w:sz w:val="24"/>
        </w:rPr>
        <w:t xml:space="preserve">Mjera 1. </w:t>
      </w:r>
      <w:r w:rsidR="006A747F" w:rsidRPr="009C3917">
        <w:rPr>
          <w:rFonts w:ascii="Times New Roman" w:eastAsia="Times New Roman" w:hAnsi="Times New Roman" w:cs="Times New Roman"/>
          <w:b/>
          <w:color w:val="000000"/>
          <w:sz w:val="24"/>
        </w:rPr>
        <w:t>J</w:t>
      </w:r>
      <w:r w:rsidR="006A747F">
        <w:rPr>
          <w:rFonts w:ascii="Times New Roman" w:eastAsia="Times New Roman" w:hAnsi="Times New Roman" w:cs="Times New Roman"/>
          <w:b/>
          <w:color w:val="000000"/>
          <w:sz w:val="24"/>
        </w:rPr>
        <w:t>ačanje sustava civilne zaštite Grada Z</w:t>
      </w:r>
      <w:r w:rsidR="006A747F" w:rsidRPr="009C3917">
        <w:rPr>
          <w:rFonts w:ascii="Times New Roman" w:eastAsia="Times New Roman" w:hAnsi="Times New Roman" w:cs="Times New Roman"/>
          <w:b/>
          <w:color w:val="000000"/>
          <w:sz w:val="24"/>
        </w:rPr>
        <w:t>ag</w:t>
      </w:r>
      <w:r w:rsidR="006A747F">
        <w:rPr>
          <w:rFonts w:ascii="Times New Roman" w:eastAsia="Times New Roman" w:hAnsi="Times New Roman" w:cs="Times New Roman"/>
          <w:b/>
          <w:color w:val="000000"/>
          <w:sz w:val="24"/>
        </w:rPr>
        <w:t>r</w:t>
      </w:r>
      <w:r w:rsidR="006A747F" w:rsidRPr="009C3917">
        <w:rPr>
          <w:rFonts w:ascii="Times New Roman" w:eastAsia="Times New Roman" w:hAnsi="Times New Roman" w:cs="Times New Roman"/>
          <w:b/>
          <w:color w:val="000000"/>
          <w:sz w:val="24"/>
        </w:rPr>
        <w:t>eba</w:t>
      </w:r>
    </w:p>
    <w:p w14:paraId="3A8A479B" w14:textId="7AF73262" w:rsidR="009C3917" w:rsidRPr="00871D08" w:rsidRDefault="00E365AA" w:rsidP="009C3917">
      <w:pPr>
        <w:spacing w:after="0" w:line="240" w:lineRule="auto"/>
        <w:jc w:val="both"/>
        <w:rPr>
          <w:rFonts w:ascii="Times New Roman" w:eastAsia="Times New Roman" w:hAnsi="Times New Roman" w:cs="Times New Roman"/>
          <w:color w:val="FF0000"/>
          <w:sz w:val="24"/>
          <w:szCs w:val="24"/>
        </w:rPr>
      </w:pPr>
      <w:r w:rsidRPr="00871D08">
        <w:rPr>
          <w:rFonts w:ascii="Times New Roman" w:eastAsia="Times New Roman" w:hAnsi="Times New Roman" w:cs="Times New Roman"/>
          <w:sz w:val="24"/>
          <w:szCs w:val="24"/>
        </w:rPr>
        <w:t>(S2,</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S3,</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S5,</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S6</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S8</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W15,</w:t>
      </w:r>
      <w:r w:rsidR="00871D08">
        <w:rPr>
          <w:rFonts w:ascii="Times New Roman" w:eastAsia="Times New Roman" w:hAnsi="Times New Roman" w:cs="Times New Roman"/>
          <w:sz w:val="24"/>
          <w:szCs w:val="24"/>
        </w:rPr>
        <w:t xml:space="preserve"> </w:t>
      </w:r>
      <w:r w:rsidRPr="00871D08">
        <w:rPr>
          <w:rFonts w:ascii="Times New Roman" w:eastAsia="Times New Roman" w:hAnsi="Times New Roman" w:cs="Times New Roman"/>
          <w:sz w:val="24"/>
          <w:szCs w:val="24"/>
        </w:rPr>
        <w:t>W17)</w:t>
      </w:r>
    </w:p>
    <w:p w14:paraId="65E9D614" w14:textId="65293887" w:rsidR="009C3917" w:rsidRPr="009C3917" w:rsidRDefault="009C3917" w:rsidP="009C3917">
      <w:pPr>
        <w:spacing w:after="0" w:line="240" w:lineRule="auto"/>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 xml:space="preserve">Nositelj: </w:t>
      </w:r>
      <w:r w:rsidR="00EB5A75">
        <w:rPr>
          <w:rFonts w:ascii="Times New Roman" w:eastAsia="Times New Roman" w:hAnsi="Times New Roman" w:cs="Times New Roman"/>
          <w:color w:val="000000"/>
          <w:sz w:val="24"/>
          <w:szCs w:val="24"/>
        </w:rPr>
        <w:t>Grad Zagreb</w:t>
      </w:r>
    </w:p>
    <w:p w14:paraId="56C6B620" w14:textId="5726A2E3" w:rsidR="009C3917" w:rsidRPr="009C3917" w:rsidRDefault="009C3917" w:rsidP="009C3917">
      <w:pPr>
        <w:spacing w:after="0" w:line="240" w:lineRule="auto"/>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 xml:space="preserve">Sunositelj: </w:t>
      </w:r>
      <w:r w:rsidRPr="009C3917">
        <w:rPr>
          <w:rFonts w:ascii="Times New Roman" w:eastAsia="Times New Roman" w:hAnsi="Times New Roman" w:cs="Times New Roman"/>
          <w:sz w:val="24"/>
          <w:szCs w:val="24"/>
        </w:rPr>
        <w:t>Vijeće za prevenciju Grad</w:t>
      </w:r>
      <w:r w:rsidR="00EB5A75">
        <w:rPr>
          <w:rFonts w:ascii="Times New Roman" w:eastAsia="Times New Roman" w:hAnsi="Times New Roman" w:cs="Times New Roman"/>
          <w:sz w:val="24"/>
          <w:szCs w:val="24"/>
        </w:rPr>
        <w:t>a</w:t>
      </w:r>
      <w:r w:rsidRPr="009C3917">
        <w:rPr>
          <w:rFonts w:ascii="Times New Roman" w:eastAsia="Times New Roman" w:hAnsi="Times New Roman" w:cs="Times New Roman"/>
          <w:sz w:val="24"/>
          <w:szCs w:val="24"/>
        </w:rPr>
        <w:t xml:space="preserve"> Zagreba, Vijeća za prevenciju gradskih četvrti, pripadnici sustava civilne zaštite Grada Zagreba (glavne operativne snage)</w:t>
      </w:r>
    </w:p>
    <w:p w14:paraId="2045C2F1" w14:textId="77777777" w:rsidR="009C3917" w:rsidRPr="009C3917" w:rsidRDefault="009C3917" w:rsidP="009C3917">
      <w:pPr>
        <w:spacing w:after="0" w:line="240" w:lineRule="auto"/>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Aktivnosti:</w:t>
      </w:r>
    </w:p>
    <w:p w14:paraId="2F545ECF" w14:textId="58B48391" w:rsidR="009C3917" w:rsidRPr="009C3917" w:rsidRDefault="009C3917" w:rsidP="00AF4F2C">
      <w:pPr>
        <w:pStyle w:val="ListParagraph"/>
        <w:numPr>
          <w:ilvl w:val="0"/>
          <w:numId w:val="53"/>
        </w:numPr>
        <w:spacing w:after="0"/>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Unaprjeđenje sustava civilne zaštite jačanjem glavnih operativnih snaga putem razvijanja i implementacija zajedničkih edukacija i vježbi,</w:t>
      </w:r>
      <w:r w:rsidRPr="009C3917">
        <w:rPr>
          <w:rFonts w:cs="Times New Roman"/>
          <w:lang w:eastAsia="en-US"/>
        </w:rPr>
        <w:t xml:space="preserve"> </w:t>
      </w:r>
      <w:r w:rsidRPr="009C3917">
        <w:rPr>
          <w:rFonts w:ascii="Times New Roman" w:eastAsia="Times New Roman" w:hAnsi="Times New Roman" w:cs="Times New Roman"/>
          <w:sz w:val="24"/>
          <w:szCs w:val="24"/>
        </w:rPr>
        <w:t>izrađivanja elaborata vježbi, senzibiliziranja mladih za uključivanje u sustav civilne zaštite, poticanja dobrovoljnog pristupanja postrojbama civilne zaštite opće namjene Grada Zagreba, te sustavno ulaganje u ljude, instrumente, opremu, znanstvena istraživanja, baze podataka vezane uz procjene rizika od velikih nesreća</w:t>
      </w:r>
    </w:p>
    <w:p w14:paraId="52C5FB12" w14:textId="5A626408" w:rsidR="009C3917" w:rsidRPr="009C3917" w:rsidRDefault="009C3917" w:rsidP="00AF4F2C">
      <w:pPr>
        <w:pStyle w:val="ListParagraph"/>
        <w:numPr>
          <w:ilvl w:val="0"/>
          <w:numId w:val="53"/>
        </w:numPr>
        <w:spacing w:after="0"/>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Upoznavanje i edukacija Stožera i Stožera gradskih četvrti s planskim dokumentima iz područja civilne zaštite, sredstvima rada i načinom rada tijekom velikih nesreća i katastrofa</w:t>
      </w:r>
    </w:p>
    <w:p w14:paraId="103DD382" w14:textId="6E066132" w:rsidR="009C3917" w:rsidRPr="009C3917" w:rsidRDefault="009C3917" w:rsidP="00AF4F2C">
      <w:pPr>
        <w:pStyle w:val="ListParagraph"/>
        <w:numPr>
          <w:ilvl w:val="0"/>
          <w:numId w:val="53"/>
        </w:numPr>
        <w:spacing w:after="0"/>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Razvoj i implementacija platforme za prikupljanje i obradu podataka (bazu podataka pripadnika postrojbi civilne zaštite Grada Zagreba,</w:t>
      </w:r>
      <w:r w:rsidRPr="009C3917">
        <w:rPr>
          <w:rFonts w:cs="Times New Roman"/>
          <w:lang w:eastAsia="en-US"/>
        </w:rPr>
        <w:t xml:space="preserve"> </w:t>
      </w:r>
      <w:r w:rsidRPr="009C3917">
        <w:rPr>
          <w:rFonts w:ascii="Times New Roman" w:eastAsia="Times New Roman" w:hAnsi="Times New Roman" w:cs="Times New Roman"/>
          <w:sz w:val="24"/>
          <w:szCs w:val="24"/>
        </w:rPr>
        <w:t>lista dionika sustava, operativnih planova, standardnih operativnih postupaka,</w:t>
      </w:r>
      <w:r w:rsidRPr="009C3917">
        <w:rPr>
          <w:rFonts w:cs="Times New Roman"/>
          <w:lang w:eastAsia="en-US"/>
        </w:rPr>
        <w:t xml:space="preserve"> </w:t>
      </w:r>
      <w:r w:rsidRPr="009C3917">
        <w:rPr>
          <w:rFonts w:ascii="Times New Roman" w:eastAsia="Times New Roman" w:hAnsi="Times New Roman" w:cs="Times New Roman"/>
          <w:sz w:val="24"/>
          <w:szCs w:val="24"/>
        </w:rPr>
        <w:t>definiranje obrazaca za iskaz potreba operativnih snaga u sustavu civilne zaštite Grada Zagreba, i drugih dokumenata)</w:t>
      </w:r>
    </w:p>
    <w:p w14:paraId="2EE7E045" w14:textId="71A573E7" w:rsidR="009C3917" w:rsidRPr="009C3917" w:rsidRDefault="009C3917" w:rsidP="00AF4F2C">
      <w:pPr>
        <w:pStyle w:val="ListParagraph"/>
        <w:numPr>
          <w:ilvl w:val="0"/>
          <w:numId w:val="53"/>
        </w:numPr>
        <w:spacing w:after="0"/>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Razmjena znanja i dobre prakse u području civilne zaštite s državama članicama EU i susjednim državama</w:t>
      </w:r>
    </w:p>
    <w:p w14:paraId="109379D5" w14:textId="77777777" w:rsidR="009C3917" w:rsidRPr="009C3917" w:rsidRDefault="009C3917" w:rsidP="009C3917">
      <w:pPr>
        <w:spacing w:after="0" w:line="240" w:lineRule="auto"/>
        <w:contextualSpacing/>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 xml:space="preserve">Rok: </w:t>
      </w:r>
      <w:r w:rsidRPr="009C3917">
        <w:rPr>
          <w:rFonts w:ascii="Times New Roman" w:eastAsia="Times New Roman" w:hAnsi="Times New Roman" w:cs="Times New Roman"/>
          <w:sz w:val="24"/>
          <w:szCs w:val="24"/>
        </w:rPr>
        <w:t>kontinuirano</w:t>
      </w:r>
    </w:p>
    <w:p w14:paraId="04B58DCA" w14:textId="77777777" w:rsidR="009C3917" w:rsidRPr="009C3917" w:rsidRDefault="009C3917" w:rsidP="009C3917">
      <w:pPr>
        <w:spacing w:after="0" w:line="240" w:lineRule="auto"/>
        <w:contextualSpacing/>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Pokazatelji uspješnosti:</w:t>
      </w:r>
    </w:p>
    <w:p w14:paraId="440D34B5" w14:textId="3D6EA180" w:rsidR="009C3917" w:rsidRPr="009C3917" w:rsidRDefault="009C3917" w:rsidP="00AF4F2C">
      <w:pPr>
        <w:pStyle w:val="ListParagraph"/>
        <w:numPr>
          <w:ilvl w:val="0"/>
          <w:numId w:val="54"/>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Broj provedenih zajedničkih edukacija i broj provedenih vježbi, broj izrađenih elaborata broj sudionika na edukacijama i vježbama, broj mladih uključenih u sustav, broj pripadnika civilne zaštite opće namjene Grada Zagreba, izvješće o osiguranoj opremi, instrumentima i  provedenim znanstvenim istraživanjima</w:t>
      </w:r>
    </w:p>
    <w:p w14:paraId="49ABD1AE" w14:textId="073439EF" w:rsidR="009C3917" w:rsidRPr="009C3917" w:rsidRDefault="009C3917" w:rsidP="00AF4F2C">
      <w:pPr>
        <w:pStyle w:val="ListParagraph"/>
        <w:numPr>
          <w:ilvl w:val="0"/>
          <w:numId w:val="54"/>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Broj članova Stožera i Stožera gradskih četvrti na edukacijama</w:t>
      </w:r>
    </w:p>
    <w:p w14:paraId="5F97D674" w14:textId="25EBBE7E" w:rsidR="009C3917" w:rsidRPr="009C3917" w:rsidRDefault="009C3917" w:rsidP="00AF4F2C">
      <w:pPr>
        <w:pStyle w:val="ListParagraph"/>
        <w:numPr>
          <w:ilvl w:val="0"/>
          <w:numId w:val="54"/>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 xml:space="preserve">Broj prikupljenih  i obrađenih podataka za razvoj i implementaciju platforme </w:t>
      </w:r>
    </w:p>
    <w:p w14:paraId="5F0AFC9A" w14:textId="0D7377BF" w:rsidR="009C3917" w:rsidRPr="009C3917" w:rsidRDefault="009C3917" w:rsidP="00AF4F2C">
      <w:pPr>
        <w:pStyle w:val="ListParagraph"/>
        <w:numPr>
          <w:ilvl w:val="0"/>
          <w:numId w:val="54"/>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lastRenderedPageBreak/>
        <w:t>Izvješće o održanim konferencijama, table top vježbama i slično u području civilne zaštite s državama članicama EU i susjednim državama</w:t>
      </w:r>
    </w:p>
    <w:p w14:paraId="43897F54" w14:textId="48A88E90" w:rsidR="009C3917" w:rsidRPr="009C3917" w:rsidRDefault="009C3917" w:rsidP="009C3917">
      <w:pPr>
        <w:spacing w:after="0" w:line="240" w:lineRule="auto"/>
        <w:contextualSpacing/>
        <w:jc w:val="both"/>
        <w:rPr>
          <w:rFonts w:ascii="Times New Roman" w:eastAsia="Times New Roman" w:hAnsi="Times New Roman" w:cs="Times New Roman"/>
          <w:sz w:val="24"/>
          <w:szCs w:val="24"/>
          <w:highlight w:val="yellow"/>
        </w:rPr>
      </w:pPr>
      <w:r w:rsidRPr="009C3917">
        <w:rPr>
          <w:rFonts w:ascii="Times New Roman" w:eastAsia="Times New Roman" w:hAnsi="Times New Roman" w:cs="Times New Roman"/>
          <w:b/>
          <w:sz w:val="24"/>
          <w:szCs w:val="24"/>
        </w:rPr>
        <w:t>Potrebna financijska sredstva:</w:t>
      </w:r>
      <w:r>
        <w:rPr>
          <w:rFonts w:ascii="Times New Roman" w:eastAsia="Times New Roman" w:hAnsi="Times New Roman" w:cs="Times New Roman"/>
          <w:sz w:val="24"/>
          <w:szCs w:val="24"/>
        </w:rPr>
        <w:t xml:space="preserve"> p</w:t>
      </w:r>
      <w:r w:rsidRPr="009C3917">
        <w:rPr>
          <w:rFonts w:ascii="Times New Roman" w:eastAsia="Times New Roman" w:hAnsi="Times New Roman" w:cs="Times New Roman"/>
          <w:sz w:val="24"/>
          <w:szCs w:val="24"/>
        </w:rPr>
        <w:t>lanirat će se u Proračunu Grada Zagreba</w:t>
      </w:r>
    </w:p>
    <w:p w14:paraId="0CE69C20" w14:textId="78897209" w:rsidR="009C3917" w:rsidRDefault="009C3917" w:rsidP="009C3917">
      <w:pPr>
        <w:spacing w:after="0" w:line="240" w:lineRule="auto"/>
        <w:contextualSpacing/>
        <w:jc w:val="both"/>
        <w:rPr>
          <w:rFonts w:ascii="Times New Roman" w:eastAsia="Times New Roman" w:hAnsi="Times New Roman" w:cs="Times New Roman"/>
          <w:sz w:val="24"/>
          <w:szCs w:val="24"/>
          <w:highlight w:val="yellow"/>
        </w:rPr>
      </w:pPr>
    </w:p>
    <w:p w14:paraId="4BE8B4C9" w14:textId="77777777" w:rsidR="006A747F" w:rsidRPr="009C3917" w:rsidRDefault="006A747F" w:rsidP="009C3917">
      <w:pPr>
        <w:spacing w:after="0" w:line="240" w:lineRule="auto"/>
        <w:contextualSpacing/>
        <w:jc w:val="both"/>
        <w:rPr>
          <w:rFonts w:ascii="Times New Roman" w:eastAsia="Times New Roman" w:hAnsi="Times New Roman" w:cs="Times New Roman"/>
          <w:sz w:val="24"/>
          <w:szCs w:val="24"/>
          <w:highlight w:val="yellow"/>
        </w:rPr>
      </w:pPr>
    </w:p>
    <w:p w14:paraId="06002C9A" w14:textId="2858791D" w:rsidR="009C3917" w:rsidRPr="009C3917" w:rsidRDefault="009C3917" w:rsidP="009C3917">
      <w:pPr>
        <w:spacing w:after="0" w:line="240" w:lineRule="auto"/>
        <w:jc w:val="both"/>
        <w:rPr>
          <w:rFonts w:ascii="Times New Roman" w:eastAsia="Times New Roman" w:hAnsi="Times New Roman" w:cs="Times New Roman"/>
          <w:b/>
          <w:color w:val="000000"/>
          <w:sz w:val="24"/>
        </w:rPr>
      </w:pPr>
      <w:r w:rsidRPr="009C3917">
        <w:rPr>
          <w:rFonts w:ascii="Times New Roman" w:eastAsia="Times New Roman" w:hAnsi="Times New Roman" w:cs="Times New Roman"/>
          <w:b/>
          <w:color w:val="000000"/>
          <w:sz w:val="24"/>
        </w:rPr>
        <w:t xml:space="preserve">Mjera 2. </w:t>
      </w:r>
      <w:r w:rsidR="006A747F" w:rsidRPr="006A747F">
        <w:rPr>
          <w:rFonts w:ascii="Times New Roman" w:eastAsia="Times New Roman" w:hAnsi="Times New Roman" w:cs="Times New Roman"/>
          <w:b/>
          <w:color w:val="000000"/>
          <w:sz w:val="24"/>
        </w:rPr>
        <w:t>Proaktivno djelovanje sustava</w:t>
      </w:r>
      <w:r w:rsidRPr="009C3917">
        <w:rPr>
          <w:rFonts w:cs="Times New Roman"/>
          <w:sz w:val="24"/>
          <w:lang w:eastAsia="en-US"/>
        </w:rPr>
        <w:t xml:space="preserve"> </w:t>
      </w:r>
      <w:r w:rsidR="006A747F" w:rsidRPr="006A747F">
        <w:rPr>
          <w:rFonts w:ascii="Times New Roman" w:eastAsia="Times New Roman" w:hAnsi="Times New Roman" w:cs="Times New Roman"/>
          <w:b/>
          <w:color w:val="000000"/>
          <w:sz w:val="24"/>
        </w:rPr>
        <w:t>zaštite od prirodnih i tehnoloških katastrofa</w:t>
      </w:r>
    </w:p>
    <w:p w14:paraId="4FBBD388" w14:textId="13B4F5F2" w:rsidR="009C3917" w:rsidRPr="00871D08" w:rsidRDefault="00E365AA" w:rsidP="009C3917">
      <w:pPr>
        <w:spacing w:after="0" w:line="240" w:lineRule="auto"/>
        <w:contextualSpacing/>
        <w:jc w:val="both"/>
        <w:rPr>
          <w:rFonts w:ascii="Times New Roman" w:eastAsia="Times New Roman" w:hAnsi="Times New Roman" w:cs="Times New Roman"/>
          <w:sz w:val="24"/>
          <w:highlight w:val="yellow"/>
        </w:rPr>
      </w:pPr>
      <w:r w:rsidRPr="00871D08">
        <w:rPr>
          <w:rFonts w:ascii="Times New Roman" w:eastAsia="Times New Roman" w:hAnsi="Times New Roman" w:cs="Times New Roman"/>
          <w:sz w:val="24"/>
        </w:rPr>
        <w:t>(S2,</w:t>
      </w:r>
      <w:r w:rsidR="00871D08">
        <w:rPr>
          <w:rFonts w:ascii="Times New Roman" w:eastAsia="Times New Roman" w:hAnsi="Times New Roman" w:cs="Times New Roman"/>
          <w:sz w:val="24"/>
        </w:rPr>
        <w:t xml:space="preserve"> </w:t>
      </w:r>
      <w:r w:rsidRPr="00871D08">
        <w:rPr>
          <w:rFonts w:ascii="Times New Roman" w:eastAsia="Times New Roman" w:hAnsi="Times New Roman" w:cs="Times New Roman"/>
          <w:sz w:val="24"/>
        </w:rPr>
        <w:t>S6,</w:t>
      </w:r>
      <w:r w:rsidR="00871D08">
        <w:rPr>
          <w:rFonts w:ascii="Times New Roman" w:eastAsia="Times New Roman" w:hAnsi="Times New Roman" w:cs="Times New Roman"/>
          <w:sz w:val="24"/>
        </w:rPr>
        <w:t xml:space="preserve"> </w:t>
      </w:r>
      <w:r w:rsidRPr="00871D08">
        <w:rPr>
          <w:rFonts w:ascii="Times New Roman" w:eastAsia="Times New Roman" w:hAnsi="Times New Roman" w:cs="Times New Roman"/>
          <w:sz w:val="24"/>
        </w:rPr>
        <w:t>S8</w:t>
      </w:r>
      <w:r w:rsidR="00871D08">
        <w:rPr>
          <w:rFonts w:ascii="Times New Roman" w:eastAsia="Times New Roman" w:hAnsi="Times New Roman" w:cs="Times New Roman"/>
          <w:sz w:val="24"/>
        </w:rPr>
        <w:t xml:space="preserve"> </w:t>
      </w:r>
      <w:r w:rsidRPr="00871D08">
        <w:rPr>
          <w:rFonts w:ascii="Times New Roman" w:eastAsia="Times New Roman" w:hAnsi="Times New Roman" w:cs="Times New Roman"/>
          <w:sz w:val="24"/>
        </w:rPr>
        <w:t>-</w:t>
      </w:r>
      <w:r w:rsidR="00871D08">
        <w:rPr>
          <w:rFonts w:ascii="Times New Roman" w:eastAsia="Times New Roman" w:hAnsi="Times New Roman" w:cs="Times New Roman"/>
          <w:sz w:val="24"/>
        </w:rPr>
        <w:t xml:space="preserve"> </w:t>
      </w:r>
      <w:r w:rsidRPr="00871D08">
        <w:rPr>
          <w:rFonts w:ascii="Times New Roman" w:eastAsia="Times New Roman" w:hAnsi="Times New Roman" w:cs="Times New Roman"/>
          <w:sz w:val="24"/>
        </w:rPr>
        <w:t>W15,</w:t>
      </w:r>
      <w:r w:rsidR="00871D08">
        <w:rPr>
          <w:rFonts w:ascii="Times New Roman" w:eastAsia="Times New Roman" w:hAnsi="Times New Roman" w:cs="Times New Roman"/>
          <w:sz w:val="24"/>
        </w:rPr>
        <w:t xml:space="preserve"> </w:t>
      </w:r>
      <w:r w:rsidRPr="00871D08">
        <w:rPr>
          <w:rFonts w:ascii="Times New Roman" w:eastAsia="Times New Roman" w:hAnsi="Times New Roman" w:cs="Times New Roman"/>
          <w:sz w:val="24"/>
        </w:rPr>
        <w:t>W17,</w:t>
      </w:r>
      <w:r w:rsidR="00871D08">
        <w:rPr>
          <w:rFonts w:ascii="Times New Roman" w:eastAsia="Times New Roman" w:hAnsi="Times New Roman" w:cs="Times New Roman"/>
          <w:sz w:val="24"/>
        </w:rPr>
        <w:t xml:space="preserve"> </w:t>
      </w:r>
      <w:r w:rsidRPr="00871D08">
        <w:rPr>
          <w:rFonts w:ascii="Times New Roman" w:eastAsia="Times New Roman" w:hAnsi="Times New Roman" w:cs="Times New Roman"/>
          <w:sz w:val="24"/>
        </w:rPr>
        <w:t>W18)</w:t>
      </w:r>
    </w:p>
    <w:p w14:paraId="73AEDC19" w14:textId="2789EC60" w:rsidR="009C3917" w:rsidRPr="009C3917" w:rsidRDefault="009C3917" w:rsidP="009C3917">
      <w:pPr>
        <w:spacing w:after="0" w:line="240" w:lineRule="auto"/>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 xml:space="preserve">Nositelj: </w:t>
      </w:r>
      <w:r w:rsidR="00EB5A75">
        <w:rPr>
          <w:rFonts w:ascii="Times New Roman" w:eastAsia="Times New Roman" w:hAnsi="Times New Roman" w:cs="Times New Roman"/>
          <w:sz w:val="24"/>
          <w:szCs w:val="24"/>
        </w:rPr>
        <w:t>Grad Zagreb</w:t>
      </w:r>
    </w:p>
    <w:p w14:paraId="163EA72B" w14:textId="18B5A8D2" w:rsidR="009C3917" w:rsidRPr="009C3917" w:rsidRDefault="009C3917" w:rsidP="009C3917">
      <w:pPr>
        <w:spacing w:after="0" w:line="240" w:lineRule="auto"/>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 xml:space="preserve">Sunositelj: </w:t>
      </w:r>
      <w:r w:rsidRPr="009C3917">
        <w:rPr>
          <w:rFonts w:ascii="Times New Roman" w:eastAsia="Times New Roman" w:hAnsi="Times New Roman" w:cs="Times New Roman"/>
          <w:sz w:val="24"/>
          <w:szCs w:val="24"/>
        </w:rPr>
        <w:t>Pripadnici sustava civilne zaštite Grada Zagreba (glavne operativne snage)</w:t>
      </w:r>
    </w:p>
    <w:p w14:paraId="7C9FC84D" w14:textId="77777777" w:rsidR="009C3917" w:rsidRPr="009C3917" w:rsidRDefault="009C3917" w:rsidP="009C3917">
      <w:pPr>
        <w:spacing w:after="0" w:line="240" w:lineRule="auto"/>
        <w:contextualSpacing/>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Aktivnosti:</w:t>
      </w:r>
    </w:p>
    <w:p w14:paraId="18D42E35" w14:textId="4701C0C0" w:rsidR="009C3917" w:rsidRPr="009C3917" w:rsidRDefault="009C3917" w:rsidP="00AF4F2C">
      <w:pPr>
        <w:pStyle w:val="ListParagraph"/>
        <w:numPr>
          <w:ilvl w:val="0"/>
          <w:numId w:val="51"/>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Definiranje preventivnih postupaka i mjera koje treba poduzeti kako bi se umanjile posljedice velikih nesreća, te prirodnih i tehnoloških katastrofa</w:t>
      </w:r>
    </w:p>
    <w:p w14:paraId="1EFD6107" w14:textId="688500DB" w:rsidR="009C3917" w:rsidRPr="009C3917" w:rsidRDefault="009C3917" w:rsidP="00AF4F2C">
      <w:pPr>
        <w:pStyle w:val="ListParagraph"/>
        <w:numPr>
          <w:ilvl w:val="0"/>
          <w:numId w:val="51"/>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Jačanje lokalne samodostatnosti i kratkih lanaca opskrbe koje se zadržavaju i tijekom prirodnih i tehnoloških katastrofa</w:t>
      </w:r>
    </w:p>
    <w:p w14:paraId="797FFEBD" w14:textId="22467555" w:rsidR="009C3917" w:rsidRPr="009C3917" w:rsidRDefault="009C3917" w:rsidP="00AF4F2C">
      <w:pPr>
        <w:pStyle w:val="ListParagraph"/>
        <w:numPr>
          <w:ilvl w:val="0"/>
          <w:numId w:val="51"/>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 xml:space="preserve">Unaprjeđenje protokola razmjene informacija između Ureda za upravljanje u hitnim situacijama, Stožera, Stožera gradskih četvrti i ostalih operativnih snaga sustava civilne zaštite Grada Zagreba, znanstvenih institucija i stanovništva koji će rezultirati dostupnošću informacija svima kojima je to potrebno </w:t>
      </w:r>
    </w:p>
    <w:p w14:paraId="3E5C9784" w14:textId="25BDFE65" w:rsidR="009C3917" w:rsidRPr="009C3917" w:rsidRDefault="009C3917" w:rsidP="00AF4F2C">
      <w:pPr>
        <w:pStyle w:val="ListParagraph"/>
        <w:numPr>
          <w:ilvl w:val="0"/>
          <w:numId w:val="51"/>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Priprema dionika sustava za korištenje društvenih mreža tijekom velikih nesreća i katastrofa</w:t>
      </w:r>
      <w:r w:rsidRPr="009C3917">
        <w:rPr>
          <w:rFonts w:cs="Times New Roman"/>
          <w:lang w:eastAsia="en-US"/>
        </w:rPr>
        <w:t xml:space="preserve"> </w:t>
      </w:r>
      <w:r w:rsidRPr="009C3917">
        <w:rPr>
          <w:rFonts w:ascii="Times New Roman" w:eastAsia="Times New Roman" w:hAnsi="Times New Roman" w:cs="Times New Roman"/>
          <w:sz w:val="24"/>
          <w:szCs w:val="24"/>
        </w:rPr>
        <w:t>provođenje edukacije djece, proširenje i kontinuirano unaprjeđenje komunikacije na društvenim mrežama,</w:t>
      </w:r>
    </w:p>
    <w:p w14:paraId="012D6A5D" w14:textId="252F8130" w:rsidR="009C3917" w:rsidRPr="009C3917" w:rsidRDefault="009C3917" w:rsidP="00AF4F2C">
      <w:pPr>
        <w:pStyle w:val="ListParagraph"/>
        <w:numPr>
          <w:ilvl w:val="0"/>
          <w:numId w:val="51"/>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Edukacija stanovništva o prirodnim i tehnološkim katastrofama tiskanjem i distribucijom edukativnih letaka i plakata namijenjenih stanovništvu i javnim ustanovama,</w:t>
      </w:r>
    </w:p>
    <w:p w14:paraId="4656293B" w14:textId="503422DF" w:rsidR="009C3917" w:rsidRPr="009C3917" w:rsidRDefault="009C3917" w:rsidP="00AF4F2C">
      <w:pPr>
        <w:pStyle w:val="ListParagraph"/>
        <w:numPr>
          <w:ilvl w:val="0"/>
          <w:numId w:val="51"/>
        </w:numPr>
        <w:spacing w:after="0"/>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 xml:space="preserve">Aktivno sudjelovanje na već pokrenutim znanstvenim projektima i iniciranje novih projekata, </w:t>
      </w:r>
    </w:p>
    <w:p w14:paraId="7278A628" w14:textId="0D0D7424" w:rsidR="009C3917" w:rsidRPr="009C3917" w:rsidRDefault="009C3917" w:rsidP="00AF4F2C">
      <w:pPr>
        <w:pStyle w:val="ListParagraph"/>
        <w:numPr>
          <w:ilvl w:val="0"/>
          <w:numId w:val="51"/>
        </w:numPr>
        <w:spacing w:after="0"/>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 xml:space="preserve">Rad na unaprjeđenju i uvođenju novih funkcionalnosti Geoportala zagrebačke infrastrukture prostornih podataka u području sustava civilne zaštite, </w:t>
      </w:r>
    </w:p>
    <w:p w14:paraId="198B3D27" w14:textId="2FA15A75" w:rsidR="009C3917" w:rsidRPr="009C3917" w:rsidRDefault="009C3917" w:rsidP="00AF4F2C">
      <w:pPr>
        <w:pStyle w:val="ListParagraph"/>
        <w:numPr>
          <w:ilvl w:val="0"/>
          <w:numId w:val="51"/>
        </w:numPr>
        <w:spacing w:after="0"/>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 xml:space="preserve">Praćenje promjena u zakonskoj regulativi, sudjelovanje na javnim savjetovanjima, </w:t>
      </w:r>
    </w:p>
    <w:p w14:paraId="0DB5B4F2" w14:textId="77777777" w:rsidR="009C3917" w:rsidRPr="009C3917" w:rsidRDefault="009C3917" w:rsidP="009C3917">
      <w:pPr>
        <w:spacing w:after="0" w:line="240" w:lineRule="auto"/>
        <w:jc w:val="both"/>
        <w:rPr>
          <w:rFonts w:ascii="Times New Roman" w:eastAsia="Times New Roman" w:hAnsi="Times New Roman" w:cs="Times New Roman"/>
          <w:sz w:val="24"/>
          <w:szCs w:val="24"/>
          <w:highlight w:val="yellow"/>
        </w:rPr>
      </w:pPr>
      <w:r w:rsidRPr="009C3917">
        <w:rPr>
          <w:rFonts w:ascii="Times New Roman" w:eastAsia="Times New Roman" w:hAnsi="Times New Roman" w:cs="Times New Roman"/>
          <w:b/>
          <w:sz w:val="24"/>
          <w:szCs w:val="24"/>
        </w:rPr>
        <w:t xml:space="preserve">Rok: </w:t>
      </w:r>
      <w:r w:rsidRPr="009C3917">
        <w:rPr>
          <w:rFonts w:ascii="Times New Roman" w:eastAsia="Times New Roman" w:hAnsi="Times New Roman" w:cs="Times New Roman"/>
          <w:sz w:val="24"/>
          <w:szCs w:val="24"/>
        </w:rPr>
        <w:t>kontinuirano</w:t>
      </w:r>
    </w:p>
    <w:p w14:paraId="0EEB6F19" w14:textId="77777777" w:rsidR="009C3917" w:rsidRPr="009C3917" w:rsidRDefault="009C3917" w:rsidP="009C3917">
      <w:pPr>
        <w:spacing w:after="0" w:line="240" w:lineRule="auto"/>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Pokazatelji uspješnosti:</w:t>
      </w:r>
    </w:p>
    <w:p w14:paraId="7911DAFC" w14:textId="76EE2ED2" w:rsidR="009C3917" w:rsidRPr="009C3917" w:rsidRDefault="009C3917" w:rsidP="00AF4F2C">
      <w:pPr>
        <w:pStyle w:val="ListParagraph"/>
        <w:numPr>
          <w:ilvl w:val="0"/>
          <w:numId w:val="52"/>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Izrađene preporuke o postupcima i mjerama koje treba poduzeti kako bi se umanjile posljedice velikih nesreća, te prirodnih i tehnoloških katastrofa</w:t>
      </w:r>
    </w:p>
    <w:p w14:paraId="3D0AEBA2" w14:textId="4A65275A" w:rsidR="009C3917" w:rsidRPr="009C3917" w:rsidRDefault="009C3917" w:rsidP="00AF4F2C">
      <w:pPr>
        <w:pStyle w:val="ListParagraph"/>
        <w:numPr>
          <w:ilvl w:val="0"/>
          <w:numId w:val="52"/>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Izrađene preporuke o jačanju lokalne samodostatnosti i kratkih lanaca opskrbe koje se zadržavaju i tijekom prirodnih i tehnoloških katastrofa</w:t>
      </w:r>
    </w:p>
    <w:p w14:paraId="66FE89E1" w14:textId="7440601F" w:rsidR="009C3917" w:rsidRPr="009C3917" w:rsidRDefault="009C3917" w:rsidP="00AF4F2C">
      <w:pPr>
        <w:pStyle w:val="ListParagraph"/>
        <w:numPr>
          <w:ilvl w:val="0"/>
          <w:numId w:val="52"/>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 xml:space="preserve">Ažuriran protokol razmjene informacija između Ureda za upravljanje u hitnim situacijama, Stožera, Stožera gradskih četvrti i ostalih operativnih snaga sustava civilne zaštite Grada Zagreba, znanstvenih institucija i stanovništva koji će rezultirati dostupnošću informacija svima kojima je to potrebno </w:t>
      </w:r>
    </w:p>
    <w:p w14:paraId="4DFC6962" w14:textId="622A373F" w:rsidR="009C3917" w:rsidRPr="009C3917" w:rsidRDefault="009C3917" w:rsidP="00AF4F2C">
      <w:pPr>
        <w:pStyle w:val="ListParagraph"/>
        <w:numPr>
          <w:ilvl w:val="0"/>
          <w:numId w:val="52"/>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Broj educiranih dionika sustava za korištenje društvenih mreža tijekom velikih nesreća i katastrofa,</w:t>
      </w:r>
      <w:r w:rsidRPr="009C3917">
        <w:rPr>
          <w:rFonts w:cs="Times New Roman"/>
          <w:lang w:eastAsia="en-US"/>
        </w:rPr>
        <w:t xml:space="preserve"> </w:t>
      </w:r>
      <w:r w:rsidRPr="009C3917">
        <w:rPr>
          <w:rFonts w:ascii="Times New Roman" w:eastAsia="Times New Roman" w:hAnsi="Times New Roman" w:cs="Times New Roman"/>
          <w:sz w:val="24"/>
          <w:szCs w:val="24"/>
        </w:rPr>
        <w:t>broj educirane djece za korištenje društvenih mreža tijekom velikih nesreća i katastrofa,</w:t>
      </w:r>
    </w:p>
    <w:p w14:paraId="6763BCF9" w14:textId="6D73AD51" w:rsidR="009C3917" w:rsidRPr="009C3917" w:rsidRDefault="009C3917" w:rsidP="00AF4F2C">
      <w:pPr>
        <w:pStyle w:val="ListParagraph"/>
        <w:numPr>
          <w:ilvl w:val="0"/>
          <w:numId w:val="52"/>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 xml:space="preserve">Broj tiskanih i distribuiranih edukativnih letaka i plakata namijenjenih stanovništvu i javnim ustanovama </w:t>
      </w:r>
      <w:r w:rsidRPr="009C3917">
        <w:rPr>
          <w:rFonts w:cs="Times New Roman"/>
          <w:lang w:eastAsia="en-US"/>
        </w:rPr>
        <w:t xml:space="preserve"> </w:t>
      </w:r>
      <w:r w:rsidRPr="009C3917">
        <w:rPr>
          <w:rFonts w:ascii="Times New Roman" w:eastAsia="Times New Roman" w:hAnsi="Times New Roman" w:cs="Times New Roman"/>
          <w:sz w:val="24"/>
          <w:szCs w:val="24"/>
        </w:rPr>
        <w:t>o prirodnim i tehnološkim katastrofama</w:t>
      </w:r>
    </w:p>
    <w:p w14:paraId="78559DA1" w14:textId="4684FDC5" w:rsidR="009C3917" w:rsidRPr="009C3917" w:rsidRDefault="009C3917" w:rsidP="00AF4F2C">
      <w:pPr>
        <w:pStyle w:val="ListParagraph"/>
        <w:numPr>
          <w:ilvl w:val="0"/>
          <w:numId w:val="52"/>
        </w:numPr>
        <w:spacing w:after="0"/>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 xml:space="preserve">Broj novih projekata i broj finaliziranih znanstvenih projekata </w:t>
      </w:r>
    </w:p>
    <w:p w14:paraId="078D2F64" w14:textId="09EDA47B" w:rsidR="009C3917" w:rsidRPr="009C3917" w:rsidRDefault="009C3917" w:rsidP="00AF4F2C">
      <w:pPr>
        <w:pStyle w:val="ListParagraph"/>
        <w:numPr>
          <w:ilvl w:val="0"/>
          <w:numId w:val="52"/>
        </w:numPr>
        <w:spacing w:after="0"/>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 xml:space="preserve">Broj novih funkcionalnosti Geoportala zagrebačke infrastrukture prostornih podataka u području sustava civilne zaštite, </w:t>
      </w:r>
    </w:p>
    <w:p w14:paraId="4E5FB338" w14:textId="094E0BCF" w:rsidR="009C3917" w:rsidRPr="009C3917" w:rsidRDefault="009C3917" w:rsidP="00AF4F2C">
      <w:pPr>
        <w:pStyle w:val="ListParagraph"/>
        <w:numPr>
          <w:ilvl w:val="0"/>
          <w:numId w:val="52"/>
        </w:numPr>
        <w:spacing w:after="0"/>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Broj sudjelovanja na javnim savjetovanjima</w:t>
      </w:r>
    </w:p>
    <w:p w14:paraId="486B4568" w14:textId="54AF915E" w:rsidR="009C3917" w:rsidRPr="009C3917" w:rsidRDefault="009C3917" w:rsidP="009C3917">
      <w:pPr>
        <w:spacing w:after="0" w:line="240" w:lineRule="auto"/>
        <w:jc w:val="both"/>
        <w:rPr>
          <w:rFonts w:ascii="Times New Roman" w:eastAsia="Times New Roman" w:hAnsi="Times New Roman" w:cs="Times New Roman"/>
          <w:sz w:val="24"/>
          <w:szCs w:val="24"/>
        </w:rPr>
      </w:pPr>
      <w:r w:rsidRPr="009C3917">
        <w:rPr>
          <w:rFonts w:ascii="Times New Roman" w:eastAsia="Times New Roman" w:hAnsi="Times New Roman" w:cs="Times New Roman"/>
          <w:b/>
          <w:sz w:val="24"/>
          <w:szCs w:val="24"/>
        </w:rPr>
        <w:t>Potrebna financijska sredstva:</w:t>
      </w:r>
      <w:r w:rsidRPr="009C3917">
        <w:rPr>
          <w:rFonts w:cs="Times New Roman"/>
          <w:lang w:eastAsia="en-US"/>
        </w:rPr>
        <w:t xml:space="preserve"> </w:t>
      </w:r>
      <w:r>
        <w:rPr>
          <w:rFonts w:ascii="Times New Roman" w:eastAsia="Times New Roman" w:hAnsi="Times New Roman" w:cs="Times New Roman"/>
          <w:sz w:val="24"/>
          <w:szCs w:val="24"/>
        </w:rPr>
        <w:t>p</w:t>
      </w:r>
      <w:r w:rsidRPr="009C3917">
        <w:rPr>
          <w:rFonts w:ascii="Times New Roman" w:eastAsia="Times New Roman" w:hAnsi="Times New Roman" w:cs="Times New Roman"/>
          <w:sz w:val="24"/>
          <w:szCs w:val="24"/>
        </w:rPr>
        <w:t>lanirat će se u Proračunu Grada Zagreba</w:t>
      </w:r>
    </w:p>
    <w:p w14:paraId="56528D5B" w14:textId="1AA2FA44" w:rsidR="009C3917" w:rsidRDefault="009C3917" w:rsidP="009C3917">
      <w:pPr>
        <w:spacing w:after="0" w:line="240" w:lineRule="auto"/>
        <w:jc w:val="both"/>
        <w:rPr>
          <w:rFonts w:ascii="Times New Roman" w:eastAsia="Times New Roman" w:hAnsi="Times New Roman" w:cs="Times New Roman"/>
          <w:b/>
          <w:sz w:val="24"/>
          <w:szCs w:val="24"/>
        </w:rPr>
      </w:pPr>
    </w:p>
    <w:p w14:paraId="3805CF73" w14:textId="0C881D92" w:rsidR="009C3917" w:rsidRPr="009C3917" w:rsidRDefault="009C3917" w:rsidP="009C3917">
      <w:pPr>
        <w:spacing w:after="0" w:line="240" w:lineRule="auto"/>
        <w:jc w:val="both"/>
        <w:rPr>
          <w:rFonts w:ascii="Times New Roman" w:eastAsia="Times New Roman" w:hAnsi="Times New Roman" w:cs="Times New Roman"/>
          <w:b/>
          <w:color w:val="000000"/>
        </w:rPr>
      </w:pPr>
      <w:r w:rsidRPr="009C3917">
        <w:rPr>
          <w:rFonts w:ascii="Times New Roman" w:eastAsia="Times New Roman" w:hAnsi="Times New Roman" w:cs="Times New Roman"/>
          <w:b/>
          <w:color w:val="000000"/>
          <w:sz w:val="24"/>
        </w:rPr>
        <w:lastRenderedPageBreak/>
        <w:t xml:space="preserve">Mjera 3. </w:t>
      </w:r>
      <w:r w:rsidR="006A747F" w:rsidRPr="009C3917">
        <w:rPr>
          <w:rFonts w:ascii="Times New Roman" w:eastAsia="Times New Roman" w:hAnsi="Times New Roman" w:cs="Times New Roman"/>
          <w:b/>
          <w:color w:val="000000"/>
          <w:sz w:val="24"/>
        </w:rPr>
        <w:t xml:space="preserve">Sanacija posljedica </w:t>
      </w:r>
      <w:r w:rsidR="0076444D">
        <w:rPr>
          <w:rFonts w:ascii="Times New Roman" w:eastAsia="Times New Roman" w:hAnsi="Times New Roman" w:cs="Times New Roman"/>
          <w:b/>
          <w:color w:val="000000"/>
          <w:sz w:val="24"/>
        </w:rPr>
        <w:t xml:space="preserve">i oporavak </w:t>
      </w:r>
      <w:r w:rsidR="006A747F" w:rsidRPr="009C3917">
        <w:rPr>
          <w:rFonts w:ascii="Times New Roman" w:eastAsia="Times New Roman" w:hAnsi="Times New Roman" w:cs="Times New Roman"/>
          <w:b/>
          <w:color w:val="000000"/>
          <w:sz w:val="24"/>
        </w:rPr>
        <w:t>od prirodnih i tehnoloških katastrofa</w:t>
      </w:r>
    </w:p>
    <w:p w14:paraId="51F43E20" w14:textId="15EE65F4" w:rsidR="009C3917" w:rsidRPr="00871D08" w:rsidRDefault="00E365AA" w:rsidP="009C3917">
      <w:pPr>
        <w:spacing w:after="0" w:line="240" w:lineRule="auto"/>
        <w:jc w:val="both"/>
        <w:rPr>
          <w:rFonts w:ascii="Times New Roman" w:eastAsia="Times New Roman" w:hAnsi="Times New Roman" w:cs="Times New Roman"/>
          <w:color w:val="000000"/>
          <w:sz w:val="24"/>
        </w:rPr>
      </w:pPr>
      <w:r w:rsidRPr="00871D08">
        <w:rPr>
          <w:rFonts w:ascii="Times New Roman" w:eastAsia="Times New Roman" w:hAnsi="Times New Roman" w:cs="Times New Roman"/>
          <w:color w:val="000000"/>
          <w:sz w:val="24"/>
        </w:rPr>
        <w:t>(S2,</w:t>
      </w:r>
      <w:r w:rsidR="00871D08">
        <w:rPr>
          <w:rFonts w:ascii="Times New Roman" w:eastAsia="Times New Roman" w:hAnsi="Times New Roman" w:cs="Times New Roman"/>
          <w:color w:val="000000"/>
          <w:sz w:val="24"/>
        </w:rPr>
        <w:t xml:space="preserve"> </w:t>
      </w:r>
      <w:r w:rsidRPr="00871D08">
        <w:rPr>
          <w:rFonts w:ascii="Times New Roman" w:eastAsia="Times New Roman" w:hAnsi="Times New Roman" w:cs="Times New Roman"/>
          <w:color w:val="000000"/>
          <w:sz w:val="24"/>
        </w:rPr>
        <w:t>S4,</w:t>
      </w:r>
      <w:r w:rsidR="00871D08">
        <w:rPr>
          <w:rFonts w:ascii="Times New Roman" w:eastAsia="Times New Roman" w:hAnsi="Times New Roman" w:cs="Times New Roman"/>
          <w:color w:val="000000"/>
          <w:sz w:val="24"/>
        </w:rPr>
        <w:t xml:space="preserve"> </w:t>
      </w:r>
      <w:r w:rsidRPr="00871D08">
        <w:rPr>
          <w:rFonts w:ascii="Times New Roman" w:eastAsia="Times New Roman" w:hAnsi="Times New Roman" w:cs="Times New Roman"/>
          <w:color w:val="000000"/>
          <w:sz w:val="24"/>
        </w:rPr>
        <w:t>S5</w:t>
      </w:r>
      <w:r w:rsidR="00871D08">
        <w:rPr>
          <w:rFonts w:ascii="Times New Roman" w:eastAsia="Times New Roman" w:hAnsi="Times New Roman" w:cs="Times New Roman"/>
          <w:color w:val="000000"/>
          <w:sz w:val="24"/>
        </w:rPr>
        <w:t xml:space="preserve"> </w:t>
      </w:r>
      <w:r w:rsidRPr="00871D08">
        <w:rPr>
          <w:rFonts w:ascii="Times New Roman" w:eastAsia="Times New Roman" w:hAnsi="Times New Roman" w:cs="Times New Roman"/>
          <w:color w:val="000000"/>
          <w:sz w:val="24"/>
        </w:rPr>
        <w:t>-</w:t>
      </w:r>
      <w:r w:rsidR="00871D08">
        <w:rPr>
          <w:rFonts w:ascii="Times New Roman" w:eastAsia="Times New Roman" w:hAnsi="Times New Roman" w:cs="Times New Roman"/>
          <w:color w:val="000000"/>
          <w:sz w:val="24"/>
        </w:rPr>
        <w:t xml:space="preserve"> </w:t>
      </w:r>
      <w:r w:rsidRPr="00871D08">
        <w:rPr>
          <w:rFonts w:ascii="Times New Roman" w:eastAsia="Times New Roman" w:hAnsi="Times New Roman" w:cs="Times New Roman"/>
          <w:color w:val="000000"/>
          <w:sz w:val="24"/>
        </w:rPr>
        <w:t>W18,</w:t>
      </w:r>
      <w:r w:rsidR="00871D08">
        <w:rPr>
          <w:rFonts w:ascii="Times New Roman" w:eastAsia="Times New Roman" w:hAnsi="Times New Roman" w:cs="Times New Roman"/>
          <w:color w:val="000000"/>
          <w:sz w:val="24"/>
        </w:rPr>
        <w:t xml:space="preserve"> </w:t>
      </w:r>
      <w:r w:rsidRPr="00871D08">
        <w:rPr>
          <w:rFonts w:ascii="Times New Roman" w:eastAsia="Times New Roman" w:hAnsi="Times New Roman" w:cs="Times New Roman"/>
          <w:color w:val="000000"/>
          <w:sz w:val="24"/>
        </w:rPr>
        <w:t>W19,</w:t>
      </w:r>
      <w:r w:rsidR="00871D08">
        <w:rPr>
          <w:rFonts w:ascii="Times New Roman" w:eastAsia="Times New Roman" w:hAnsi="Times New Roman" w:cs="Times New Roman"/>
          <w:color w:val="000000"/>
          <w:sz w:val="24"/>
        </w:rPr>
        <w:t xml:space="preserve"> </w:t>
      </w:r>
      <w:r w:rsidRPr="00871D08">
        <w:rPr>
          <w:rFonts w:ascii="Times New Roman" w:eastAsia="Times New Roman" w:hAnsi="Times New Roman" w:cs="Times New Roman"/>
          <w:color w:val="000000"/>
          <w:sz w:val="24"/>
        </w:rPr>
        <w:t>W20)</w:t>
      </w:r>
    </w:p>
    <w:p w14:paraId="2200392E" w14:textId="77777777" w:rsidR="009C3917" w:rsidRPr="009C3917" w:rsidRDefault="009C3917" w:rsidP="009C3917">
      <w:pPr>
        <w:spacing w:after="0" w:line="240" w:lineRule="auto"/>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 xml:space="preserve">Nositelj: </w:t>
      </w:r>
      <w:r w:rsidRPr="009C3917">
        <w:rPr>
          <w:rFonts w:ascii="Times New Roman" w:eastAsia="Times New Roman" w:hAnsi="Times New Roman" w:cs="Times New Roman"/>
          <w:sz w:val="24"/>
          <w:szCs w:val="24"/>
        </w:rPr>
        <w:t>Grad Zagreb</w:t>
      </w:r>
    </w:p>
    <w:p w14:paraId="7D9E4E3B" w14:textId="77777777" w:rsidR="009C3917" w:rsidRPr="009C3917" w:rsidRDefault="009C3917" w:rsidP="009C3917">
      <w:pPr>
        <w:spacing w:after="0" w:line="240" w:lineRule="auto"/>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 xml:space="preserve">Sunositelj: </w:t>
      </w:r>
      <w:r w:rsidRPr="009C3917">
        <w:rPr>
          <w:rFonts w:ascii="Times New Roman" w:eastAsia="Times New Roman" w:hAnsi="Times New Roman" w:cs="Times New Roman"/>
          <w:sz w:val="24"/>
          <w:szCs w:val="24"/>
        </w:rPr>
        <w:t>znanstveno-istraživačke organizacije, državne institucije</w:t>
      </w:r>
    </w:p>
    <w:p w14:paraId="3D2C3A4D" w14:textId="77777777" w:rsidR="009C3917" w:rsidRPr="009C3917" w:rsidRDefault="009C3917" w:rsidP="009C3917">
      <w:pPr>
        <w:spacing w:after="0" w:line="240" w:lineRule="auto"/>
        <w:contextualSpacing/>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Aktivnosti:</w:t>
      </w:r>
    </w:p>
    <w:p w14:paraId="64C56207" w14:textId="6791B2D5" w:rsidR="009C3917" w:rsidRPr="009C3917" w:rsidRDefault="009C3917" w:rsidP="00AF4F2C">
      <w:pPr>
        <w:pStyle w:val="ListParagraph"/>
        <w:numPr>
          <w:ilvl w:val="0"/>
          <w:numId w:val="55"/>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Kontinuirano praćenje međunarodnih praksi i tehnologija za sanacije posljedica</w:t>
      </w:r>
      <w:r w:rsidR="0076444D">
        <w:rPr>
          <w:rFonts w:ascii="Times New Roman" w:eastAsia="Times New Roman" w:hAnsi="Times New Roman" w:cs="Times New Roman"/>
          <w:sz w:val="24"/>
          <w:szCs w:val="24"/>
        </w:rPr>
        <w:t xml:space="preserve"> i oporavak</w:t>
      </w:r>
      <w:r w:rsidRPr="009C3917">
        <w:rPr>
          <w:rFonts w:ascii="Times New Roman" w:eastAsia="Times New Roman" w:hAnsi="Times New Roman" w:cs="Times New Roman"/>
          <w:sz w:val="24"/>
          <w:szCs w:val="24"/>
        </w:rPr>
        <w:t xml:space="preserve"> od prirodnih i tehnoloških katastrofa te ažuriranje postojeće Procjene rizik</w:t>
      </w:r>
      <w:r w:rsidRPr="009C3917">
        <w:rPr>
          <w:rFonts w:cs="Times New Roman"/>
          <w:lang w:eastAsia="en-US"/>
        </w:rPr>
        <w:t xml:space="preserve">a </w:t>
      </w:r>
      <w:r w:rsidRPr="009C3917">
        <w:rPr>
          <w:rFonts w:ascii="Times New Roman" w:eastAsia="Times New Roman" w:hAnsi="Times New Roman" w:cs="Times New Roman"/>
          <w:sz w:val="24"/>
          <w:szCs w:val="24"/>
        </w:rPr>
        <w:t>od velikih nesreća za područje Grada Zagreba sukladno naučenim lekcijama i važećim zakonskim propisima</w:t>
      </w:r>
    </w:p>
    <w:p w14:paraId="034EA061" w14:textId="56798ABB" w:rsidR="009C3917" w:rsidRPr="009C3917" w:rsidRDefault="009C3917" w:rsidP="00AF4F2C">
      <w:pPr>
        <w:pStyle w:val="ListParagraph"/>
        <w:numPr>
          <w:ilvl w:val="0"/>
          <w:numId w:val="55"/>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Priprema  svih dionika sustava za provedbu sanacija posljedica od prirodnih i tehnoloških katastrofa sukladno Procjeni rizika od velikih nesreća za područje Grada Zagreba</w:t>
      </w:r>
    </w:p>
    <w:p w14:paraId="7A6B6A0C" w14:textId="77777777" w:rsidR="009C3917" w:rsidRPr="009C3917" w:rsidRDefault="009C3917" w:rsidP="009C3917">
      <w:pPr>
        <w:spacing w:after="0" w:line="240" w:lineRule="auto"/>
        <w:jc w:val="both"/>
        <w:rPr>
          <w:rFonts w:ascii="Times New Roman" w:eastAsia="Times New Roman" w:hAnsi="Times New Roman" w:cs="Times New Roman"/>
          <w:sz w:val="24"/>
          <w:szCs w:val="24"/>
          <w:highlight w:val="yellow"/>
        </w:rPr>
      </w:pPr>
      <w:r w:rsidRPr="009C3917">
        <w:rPr>
          <w:rFonts w:ascii="Times New Roman" w:eastAsia="Times New Roman" w:hAnsi="Times New Roman" w:cs="Times New Roman"/>
          <w:b/>
          <w:sz w:val="24"/>
          <w:szCs w:val="24"/>
        </w:rPr>
        <w:t>Rok:</w:t>
      </w:r>
      <w:r w:rsidRPr="009C3917">
        <w:rPr>
          <w:rFonts w:ascii="Times New Roman" w:eastAsia="Times New Roman" w:hAnsi="Times New Roman" w:cs="Times New Roman"/>
          <w:sz w:val="24"/>
          <w:szCs w:val="24"/>
        </w:rPr>
        <w:t xml:space="preserve"> kontinuirano</w:t>
      </w:r>
    </w:p>
    <w:p w14:paraId="05D05323" w14:textId="77777777" w:rsidR="009C3917" w:rsidRPr="009C3917" w:rsidRDefault="009C3917" w:rsidP="009C3917">
      <w:pPr>
        <w:spacing w:after="0" w:line="240" w:lineRule="auto"/>
        <w:jc w:val="both"/>
        <w:rPr>
          <w:rFonts w:ascii="Times New Roman" w:eastAsia="Times New Roman" w:hAnsi="Times New Roman" w:cs="Times New Roman"/>
          <w:b/>
          <w:sz w:val="24"/>
          <w:szCs w:val="24"/>
        </w:rPr>
      </w:pPr>
      <w:r w:rsidRPr="009C3917">
        <w:rPr>
          <w:rFonts w:ascii="Times New Roman" w:eastAsia="Times New Roman" w:hAnsi="Times New Roman" w:cs="Times New Roman"/>
          <w:b/>
          <w:sz w:val="24"/>
          <w:szCs w:val="24"/>
        </w:rPr>
        <w:t>Pokazatelji uspješnosti:</w:t>
      </w:r>
    </w:p>
    <w:p w14:paraId="24122B2D" w14:textId="76B44F02" w:rsidR="009C3917" w:rsidRPr="009C3917" w:rsidRDefault="009C3917" w:rsidP="00AF4F2C">
      <w:pPr>
        <w:pStyle w:val="ListParagraph"/>
        <w:numPr>
          <w:ilvl w:val="0"/>
          <w:numId w:val="56"/>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Ažurirana Procjena rizika od velikih nesreća za područje Grada Zagreba</w:t>
      </w:r>
    </w:p>
    <w:p w14:paraId="680F1F6F" w14:textId="63E25295" w:rsidR="009C3917" w:rsidRPr="009C3917" w:rsidRDefault="009C3917" w:rsidP="00AF4F2C">
      <w:pPr>
        <w:pStyle w:val="ListParagraph"/>
        <w:numPr>
          <w:ilvl w:val="0"/>
          <w:numId w:val="56"/>
        </w:numPr>
        <w:spacing w:after="0" w:line="240" w:lineRule="auto"/>
        <w:ind w:left="426"/>
        <w:jc w:val="both"/>
        <w:rPr>
          <w:rFonts w:ascii="Times New Roman" w:eastAsia="Times New Roman" w:hAnsi="Times New Roman" w:cs="Times New Roman"/>
          <w:sz w:val="24"/>
          <w:szCs w:val="24"/>
        </w:rPr>
      </w:pPr>
      <w:r w:rsidRPr="009C3917">
        <w:rPr>
          <w:rFonts w:ascii="Times New Roman" w:eastAsia="Times New Roman" w:hAnsi="Times New Roman" w:cs="Times New Roman"/>
          <w:sz w:val="24"/>
          <w:szCs w:val="24"/>
        </w:rPr>
        <w:t>Izrađeni planovi i postupci sanacija posljedica od prirodnih i tehnoloških katastrofa sukladno Procjeni rizika od velikih nesreća za područje Grada Zagreba</w:t>
      </w:r>
    </w:p>
    <w:p w14:paraId="53D02AC5" w14:textId="123D1CB4" w:rsidR="00FD5B39" w:rsidRPr="007741B8" w:rsidRDefault="009C3917" w:rsidP="009C3917">
      <w:pPr>
        <w:spacing w:after="0" w:line="240" w:lineRule="auto"/>
        <w:jc w:val="both"/>
        <w:rPr>
          <w:rFonts w:ascii="Times New Roman" w:eastAsia="Times New Roman" w:hAnsi="Times New Roman" w:cs="Times New Roman"/>
          <w:b/>
          <w:color w:val="000000"/>
          <w:sz w:val="24"/>
          <w:szCs w:val="24"/>
        </w:rPr>
      </w:pPr>
      <w:r w:rsidRPr="009C3917">
        <w:rPr>
          <w:rFonts w:ascii="Times New Roman" w:eastAsia="Times New Roman" w:hAnsi="Times New Roman" w:cs="Times New Roman"/>
          <w:b/>
          <w:sz w:val="24"/>
          <w:szCs w:val="24"/>
        </w:rPr>
        <w:t>Potrebna financijska sredstva:</w:t>
      </w:r>
      <w:r>
        <w:rPr>
          <w:rFonts w:ascii="Times New Roman" w:eastAsia="Times New Roman" w:hAnsi="Times New Roman" w:cs="Times New Roman"/>
          <w:sz w:val="24"/>
          <w:szCs w:val="24"/>
        </w:rPr>
        <w:t xml:space="preserve"> p</w:t>
      </w:r>
      <w:r w:rsidRPr="009C3917">
        <w:rPr>
          <w:rFonts w:ascii="Times New Roman" w:eastAsia="Times New Roman" w:hAnsi="Times New Roman" w:cs="Times New Roman"/>
          <w:sz w:val="24"/>
          <w:szCs w:val="24"/>
        </w:rPr>
        <w:t>lanirat će se u Proračunu Grada Zagreba</w:t>
      </w:r>
    </w:p>
    <w:p w14:paraId="1FD56908" w14:textId="391A8BD3" w:rsidR="009A3C9C" w:rsidRDefault="009A3C9C" w:rsidP="00D14790">
      <w:pPr>
        <w:spacing w:after="0" w:line="240" w:lineRule="auto"/>
        <w:jc w:val="both"/>
        <w:rPr>
          <w:rFonts w:ascii="Times New Roman" w:eastAsia="Times New Roman" w:hAnsi="Times New Roman" w:cs="Times New Roman"/>
          <w:b/>
          <w:sz w:val="24"/>
          <w:szCs w:val="24"/>
        </w:rPr>
      </w:pPr>
    </w:p>
    <w:p w14:paraId="4A72E941" w14:textId="77777777" w:rsidR="00873D35" w:rsidRDefault="00873D35" w:rsidP="00D14790">
      <w:pPr>
        <w:spacing w:after="0" w:line="240" w:lineRule="auto"/>
        <w:jc w:val="both"/>
        <w:rPr>
          <w:rFonts w:ascii="Times New Roman" w:eastAsia="Times New Roman" w:hAnsi="Times New Roman" w:cs="Times New Roman"/>
          <w:b/>
          <w:sz w:val="24"/>
          <w:szCs w:val="24"/>
        </w:rPr>
      </w:pPr>
    </w:p>
    <w:p w14:paraId="40EC6503" w14:textId="70885A75" w:rsidR="00FD5B39" w:rsidRPr="00067E45" w:rsidRDefault="004965CA" w:rsidP="00D14790">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PODRUČJE 6</w:t>
      </w:r>
      <w:r w:rsidR="00867F8E" w:rsidRPr="00067E45">
        <w:rPr>
          <w:rFonts w:ascii="Times New Roman" w:eastAsia="Times New Roman" w:hAnsi="Times New Roman" w:cs="Times New Roman"/>
          <w:b/>
          <w:sz w:val="28"/>
          <w:szCs w:val="24"/>
        </w:rPr>
        <w:t>.</w:t>
      </w:r>
    </w:p>
    <w:p w14:paraId="47EC0DD0" w14:textId="77777777" w:rsidR="00FD5B39" w:rsidRPr="007741B8" w:rsidRDefault="00867F8E" w:rsidP="00D14790">
      <w:pPr>
        <w:spacing w:after="0" w:line="240" w:lineRule="auto"/>
        <w:jc w:val="center"/>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JAČANJE SOCIJALNE KOHEZIJE, SOLIDARNOSTI I UKLJUČIVOSTI</w:t>
      </w:r>
    </w:p>
    <w:p w14:paraId="45DAC9B7" w14:textId="77777777" w:rsidR="00FD5B39" w:rsidRPr="007741B8" w:rsidRDefault="00FD5B39" w:rsidP="00D14790">
      <w:pPr>
        <w:spacing w:after="0" w:line="240" w:lineRule="auto"/>
        <w:jc w:val="both"/>
        <w:rPr>
          <w:rFonts w:ascii="Times New Roman" w:eastAsia="Times New Roman" w:hAnsi="Times New Roman" w:cs="Times New Roman"/>
          <w:b/>
          <w:color w:val="000000"/>
          <w:sz w:val="24"/>
          <w:szCs w:val="24"/>
        </w:rPr>
      </w:pPr>
    </w:p>
    <w:p w14:paraId="7579538F" w14:textId="61A9A9E1" w:rsidR="00FD5B39" w:rsidRPr="007741B8" w:rsidRDefault="00067E45"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Mjera 1. Povećanje osjećaja pripadanja zajednici (socijalna kohezija)</w:t>
      </w:r>
    </w:p>
    <w:p w14:paraId="4A878C3C" w14:textId="152E16E5" w:rsidR="00FD5B39" w:rsidRPr="007741B8" w:rsidRDefault="00871D08" w:rsidP="00D14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7F8E" w:rsidRPr="00EB5A75">
        <w:rPr>
          <w:rFonts w:ascii="Times New Roman" w:eastAsia="Times New Roman" w:hAnsi="Times New Roman" w:cs="Times New Roman"/>
          <w:sz w:val="24"/>
          <w:szCs w:val="24"/>
        </w:rPr>
        <w:t>S7,</w:t>
      </w:r>
      <w:r>
        <w:rPr>
          <w:rFonts w:ascii="Times New Roman" w:eastAsia="Times New Roman" w:hAnsi="Times New Roman" w:cs="Times New Roman"/>
          <w:sz w:val="24"/>
          <w:szCs w:val="24"/>
        </w:rPr>
        <w:t xml:space="preserve"> </w:t>
      </w:r>
      <w:r w:rsidR="00867F8E" w:rsidRPr="00EB5A75">
        <w:rPr>
          <w:rFonts w:ascii="Times New Roman" w:eastAsia="Times New Roman" w:hAnsi="Times New Roman" w:cs="Times New Roman"/>
          <w:sz w:val="24"/>
          <w:szCs w:val="24"/>
        </w:rPr>
        <w:t>S8, S9 - W9, W10)</w:t>
      </w:r>
    </w:p>
    <w:p w14:paraId="4D1BBA3B" w14:textId="3B535399"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EB5A75">
        <w:rPr>
          <w:rFonts w:ascii="Times New Roman" w:eastAsia="Times New Roman" w:hAnsi="Times New Roman" w:cs="Times New Roman"/>
          <w:sz w:val="24"/>
          <w:szCs w:val="24"/>
        </w:rPr>
        <w:t xml:space="preserve">Grad Zagreb, </w:t>
      </w:r>
      <w:r w:rsidRPr="007741B8">
        <w:rPr>
          <w:rFonts w:ascii="Times New Roman" w:eastAsia="Times New Roman" w:hAnsi="Times New Roman" w:cs="Times New Roman"/>
          <w:sz w:val="24"/>
          <w:szCs w:val="24"/>
        </w:rPr>
        <w:t>Vijeć</w:t>
      </w:r>
      <w:r w:rsidR="00EB5A75">
        <w:rPr>
          <w:rFonts w:ascii="Times New Roman" w:eastAsia="Times New Roman" w:hAnsi="Times New Roman" w:cs="Times New Roman"/>
          <w:sz w:val="24"/>
          <w:szCs w:val="24"/>
        </w:rPr>
        <w:t>e za prevenciju Grada Zagreba</w:t>
      </w:r>
    </w:p>
    <w:p w14:paraId="3BC43A82" w14:textId="781C5AD4"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Sunositelj:</w:t>
      </w:r>
      <w:r w:rsidRPr="007741B8">
        <w:rPr>
          <w:rFonts w:ascii="Times New Roman" w:eastAsia="Times New Roman" w:hAnsi="Times New Roman" w:cs="Times New Roman"/>
          <w:sz w:val="24"/>
          <w:szCs w:val="24"/>
        </w:rPr>
        <w:t xml:space="preserve"> Policijska uprava zagrebačka, Vijeća za preve</w:t>
      </w:r>
      <w:r w:rsidR="00EB5A75">
        <w:rPr>
          <w:rFonts w:ascii="Times New Roman" w:eastAsia="Times New Roman" w:hAnsi="Times New Roman" w:cs="Times New Roman"/>
          <w:sz w:val="24"/>
          <w:szCs w:val="24"/>
        </w:rPr>
        <w:t>nciju gradskih četvrti</w:t>
      </w:r>
    </w:p>
    <w:p w14:paraId="7205553B" w14:textId="77777777"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Aktivnosti</w:t>
      </w:r>
      <w:r w:rsidRPr="007741B8">
        <w:rPr>
          <w:rFonts w:ascii="Times New Roman" w:eastAsia="Times New Roman" w:hAnsi="Times New Roman" w:cs="Times New Roman"/>
          <w:sz w:val="24"/>
          <w:szCs w:val="24"/>
        </w:rPr>
        <w:t xml:space="preserve">: </w:t>
      </w:r>
    </w:p>
    <w:p w14:paraId="51A3A7A0" w14:textId="4CA402C9" w:rsidR="00FD5B39" w:rsidRPr="006A6AC3" w:rsidRDefault="00867F8E" w:rsidP="00AF4F2C">
      <w:pPr>
        <w:pStyle w:val="ListParagraph"/>
        <w:numPr>
          <w:ilvl w:val="0"/>
          <w:numId w:val="38"/>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 xml:space="preserve">Planiranje, provedba i praćenje aktivnosti usmjerenih unaprjeđenju kvalitete života i </w:t>
      </w:r>
      <w:r w:rsidR="001D1B50">
        <w:rPr>
          <w:rFonts w:ascii="Times New Roman" w:eastAsia="Times New Roman" w:hAnsi="Times New Roman" w:cs="Times New Roman"/>
          <w:sz w:val="24"/>
          <w:szCs w:val="24"/>
        </w:rPr>
        <w:t>sigurnosti u gradskim četvrtima</w:t>
      </w:r>
    </w:p>
    <w:p w14:paraId="0E62943F" w14:textId="14DB96AF" w:rsidR="00FD5B39" w:rsidRPr="006A6AC3" w:rsidRDefault="00867F8E" w:rsidP="00AF4F2C">
      <w:pPr>
        <w:pStyle w:val="ListParagraph"/>
        <w:numPr>
          <w:ilvl w:val="0"/>
          <w:numId w:val="38"/>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 xml:space="preserve">Jačanje nepristranog odnosa, transparente komunikacije te </w:t>
      </w:r>
      <w:r w:rsidR="001D1B50">
        <w:rPr>
          <w:rFonts w:ascii="Times New Roman" w:eastAsia="Times New Roman" w:hAnsi="Times New Roman" w:cs="Times New Roman"/>
          <w:sz w:val="24"/>
          <w:szCs w:val="24"/>
        </w:rPr>
        <w:t>partnerstva policije i građana</w:t>
      </w:r>
    </w:p>
    <w:p w14:paraId="76DDF6AC" w14:textId="166DAE56" w:rsidR="00FD5B39" w:rsidRPr="006A6AC3" w:rsidRDefault="00867F8E" w:rsidP="00AF4F2C">
      <w:pPr>
        <w:pStyle w:val="ListParagraph"/>
        <w:numPr>
          <w:ilvl w:val="0"/>
          <w:numId w:val="38"/>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 xml:space="preserve">Planiranje, provedba i praćenje zajedničkih aktivnosti policije i građana, uključujući i organizacije civilnog društva, na </w:t>
      </w:r>
      <w:r w:rsidR="001D1B50">
        <w:rPr>
          <w:rFonts w:ascii="Times New Roman" w:eastAsia="Times New Roman" w:hAnsi="Times New Roman" w:cs="Times New Roman"/>
          <w:sz w:val="24"/>
          <w:szCs w:val="24"/>
        </w:rPr>
        <w:t>rješavanju sigurnosnih problema</w:t>
      </w:r>
    </w:p>
    <w:p w14:paraId="466386FE"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Rok: </w:t>
      </w:r>
      <w:r w:rsidRPr="007741B8">
        <w:rPr>
          <w:rFonts w:ascii="Times New Roman" w:eastAsia="Times New Roman" w:hAnsi="Times New Roman" w:cs="Times New Roman"/>
          <w:sz w:val="24"/>
          <w:szCs w:val="24"/>
        </w:rPr>
        <w:t>kontinuirano</w:t>
      </w:r>
    </w:p>
    <w:p w14:paraId="733E9A6F"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Pokazatelji uspješnosti: </w:t>
      </w:r>
    </w:p>
    <w:p w14:paraId="43B77E33" w14:textId="45DD942C" w:rsidR="00FD5B39" w:rsidRPr="006A6AC3" w:rsidRDefault="00867F8E" w:rsidP="00AF4F2C">
      <w:pPr>
        <w:pStyle w:val="ListParagraph"/>
        <w:numPr>
          <w:ilvl w:val="0"/>
          <w:numId w:val="39"/>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 xml:space="preserve">Broj isplaniranih, provedenih i praćenih aktivnosti usmjerenih unaprjeđenju kvalitete života i sigurnosti u gradskim četvrtima </w:t>
      </w:r>
    </w:p>
    <w:p w14:paraId="71713753" w14:textId="608A463B" w:rsidR="00FD5B39" w:rsidRPr="006A6AC3" w:rsidRDefault="000F339F" w:rsidP="00AF4F2C">
      <w:pPr>
        <w:pStyle w:val="ListParagraph"/>
        <w:numPr>
          <w:ilvl w:val="0"/>
          <w:numId w:val="39"/>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Povećanje razine povjerenja građana u policiju.</w:t>
      </w:r>
      <w:r w:rsidR="00867F8E" w:rsidRPr="006A6AC3">
        <w:rPr>
          <w:rFonts w:ascii="Times New Roman" w:eastAsia="Times New Roman" w:hAnsi="Times New Roman" w:cs="Times New Roman"/>
          <w:sz w:val="24"/>
          <w:szCs w:val="24"/>
        </w:rPr>
        <w:t xml:space="preserve"> </w:t>
      </w:r>
    </w:p>
    <w:p w14:paraId="1F647253" w14:textId="37E8D0D2" w:rsidR="00FD5B39" w:rsidRPr="006A6AC3" w:rsidRDefault="00867F8E" w:rsidP="00AF4F2C">
      <w:pPr>
        <w:pStyle w:val="ListParagraph"/>
        <w:numPr>
          <w:ilvl w:val="0"/>
          <w:numId w:val="39"/>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 xml:space="preserve">Broj isplaniranih, provedenih i praćenih zajedničkih aktivnosti policije i građana, uključujući i organizacije civilnog društva, na rješavanju sigurnosnih problema </w:t>
      </w:r>
    </w:p>
    <w:p w14:paraId="68B74E54" w14:textId="0350E452"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Potrebna financijska sredstva:</w:t>
      </w:r>
      <w:r w:rsidR="00065804">
        <w:rPr>
          <w:rFonts w:ascii="Times New Roman" w:eastAsia="Times New Roman" w:hAnsi="Times New Roman" w:cs="Times New Roman"/>
          <w:b/>
          <w:sz w:val="24"/>
          <w:szCs w:val="24"/>
        </w:rPr>
        <w:t xml:space="preserve"> </w:t>
      </w:r>
      <w:r w:rsidR="00EB5A75" w:rsidRPr="0076444D">
        <w:rPr>
          <w:rFonts w:ascii="Times New Roman" w:eastAsia="Times New Roman" w:hAnsi="Times New Roman" w:cs="Times New Roman"/>
          <w:bCs/>
          <w:sz w:val="24"/>
          <w:szCs w:val="24"/>
        </w:rPr>
        <w:t>p</w:t>
      </w:r>
      <w:r w:rsidR="00065804" w:rsidRPr="007741B8">
        <w:rPr>
          <w:rFonts w:ascii="Times New Roman" w:eastAsia="Times New Roman" w:hAnsi="Times New Roman" w:cs="Times New Roman"/>
          <w:sz w:val="24"/>
          <w:szCs w:val="24"/>
        </w:rPr>
        <w:t>lanirat će se u proračunu Grada Zagreba</w:t>
      </w:r>
    </w:p>
    <w:p w14:paraId="5B44E2E7" w14:textId="2C349C39" w:rsidR="00FD5B39" w:rsidRDefault="00FD5B39" w:rsidP="00D14790">
      <w:pPr>
        <w:spacing w:after="0" w:line="240" w:lineRule="auto"/>
        <w:jc w:val="both"/>
        <w:rPr>
          <w:rFonts w:ascii="Times New Roman" w:eastAsia="Times New Roman" w:hAnsi="Times New Roman" w:cs="Times New Roman"/>
          <w:b/>
          <w:sz w:val="24"/>
          <w:szCs w:val="24"/>
        </w:rPr>
      </w:pPr>
    </w:p>
    <w:p w14:paraId="7959FDA9" w14:textId="77777777" w:rsidR="00067E45" w:rsidRPr="007741B8" w:rsidRDefault="00067E45" w:rsidP="00D14790">
      <w:pPr>
        <w:spacing w:after="0" w:line="240" w:lineRule="auto"/>
        <w:jc w:val="both"/>
        <w:rPr>
          <w:rFonts w:ascii="Times New Roman" w:eastAsia="Times New Roman" w:hAnsi="Times New Roman" w:cs="Times New Roman"/>
          <w:b/>
          <w:sz w:val="24"/>
          <w:szCs w:val="24"/>
        </w:rPr>
      </w:pPr>
    </w:p>
    <w:p w14:paraId="326ECE73" w14:textId="035F3AD5" w:rsidR="00FD5B39" w:rsidRPr="00067E45" w:rsidRDefault="004965CA" w:rsidP="00D14790">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PODRUČJE 7</w:t>
      </w:r>
      <w:r w:rsidR="00867F8E" w:rsidRPr="00067E45">
        <w:rPr>
          <w:rFonts w:ascii="Times New Roman" w:eastAsia="Times New Roman" w:hAnsi="Times New Roman" w:cs="Times New Roman"/>
          <w:b/>
          <w:sz w:val="28"/>
          <w:szCs w:val="24"/>
        </w:rPr>
        <w:t>.</w:t>
      </w:r>
    </w:p>
    <w:p w14:paraId="5FF2EB8A" w14:textId="77777777" w:rsidR="00FD5B39" w:rsidRPr="007741B8" w:rsidRDefault="00867F8E" w:rsidP="00D14790">
      <w:pPr>
        <w:spacing w:after="0" w:line="240" w:lineRule="auto"/>
        <w:jc w:val="center"/>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INTEGRACIJSKE MJERE </w:t>
      </w:r>
    </w:p>
    <w:p w14:paraId="761EC809" w14:textId="77777777" w:rsidR="00FD5B39" w:rsidRPr="007741B8" w:rsidRDefault="00FD5B39" w:rsidP="00D14790">
      <w:pPr>
        <w:spacing w:after="0" w:line="240" w:lineRule="auto"/>
        <w:jc w:val="both"/>
        <w:rPr>
          <w:rFonts w:ascii="Times New Roman" w:eastAsia="Times New Roman" w:hAnsi="Times New Roman" w:cs="Times New Roman"/>
          <w:b/>
          <w:color w:val="FF0000"/>
          <w:sz w:val="24"/>
          <w:szCs w:val="24"/>
        </w:rPr>
      </w:pPr>
    </w:p>
    <w:p w14:paraId="15ECF57C" w14:textId="5B5D94DF" w:rsidR="00FD5B39" w:rsidRPr="007741B8" w:rsidRDefault="00067E45"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Mjera 1. Umrežavanje dionika u području urbane sigurnosti  </w:t>
      </w:r>
    </w:p>
    <w:p w14:paraId="1148BB3F" w14:textId="22D4E54A" w:rsidR="00FD5B39" w:rsidRPr="007741B8" w:rsidRDefault="00871D08" w:rsidP="00D14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7F8E" w:rsidRPr="005F4E13">
        <w:rPr>
          <w:rFonts w:ascii="Times New Roman" w:eastAsia="Times New Roman" w:hAnsi="Times New Roman" w:cs="Times New Roman"/>
          <w:sz w:val="24"/>
          <w:szCs w:val="24"/>
        </w:rPr>
        <w:t>S4, O3, O4 – W2, W16)</w:t>
      </w:r>
    </w:p>
    <w:p w14:paraId="2E44146A" w14:textId="7FA54FD5"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5F4E13">
        <w:rPr>
          <w:rFonts w:ascii="Times New Roman" w:eastAsia="Times New Roman" w:hAnsi="Times New Roman" w:cs="Times New Roman"/>
          <w:sz w:val="24"/>
          <w:szCs w:val="24"/>
        </w:rPr>
        <w:t xml:space="preserve">Grad Zagreb, </w:t>
      </w:r>
      <w:r w:rsidRPr="007741B8">
        <w:rPr>
          <w:rFonts w:ascii="Times New Roman" w:eastAsia="Times New Roman" w:hAnsi="Times New Roman" w:cs="Times New Roman"/>
          <w:sz w:val="24"/>
          <w:szCs w:val="24"/>
        </w:rPr>
        <w:t>Vijeće za prevenciju Grada Zagr</w:t>
      </w:r>
      <w:r w:rsidR="005F4E13">
        <w:rPr>
          <w:rFonts w:ascii="Times New Roman" w:eastAsia="Times New Roman" w:hAnsi="Times New Roman" w:cs="Times New Roman"/>
          <w:sz w:val="24"/>
          <w:szCs w:val="24"/>
        </w:rPr>
        <w:t>eba</w:t>
      </w:r>
    </w:p>
    <w:p w14:paraId="04CFE6A6" w14:textId="43C6F034"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Sunositelj:</w:t>
      </w:r>
      <w:r w:rsidRPr="007741B8">
        <w:rPr>
          <w:rFonts w:ascii="Times New Roman" w:eastAsia="Times New Roman" w:hAnsi="Times New Roman" w:cs="Times New Roman"/>
          <w:sz w:val="24"/>
          <w:szCs w:val="24"/>
        </w:rPr>
        <w:t xml:space="preserve"> znanstveno</w:t>
      </w:r>
      <w:r w:rsidR="005F4E13">
        <w:rPr>
          <w:rFonts w:ascii="Times New Roman" w:eastAsia="Times New Roman" w:hAnsi="Times New Roman" w:cs="Times New Roman"/>
          <w:sz w:val="24"/>
          <w:szCs w:val="24"/>
        </w:rPr>
        <w:t xml:space="preserve"> </w:t>
      </w:r>
      <w:r w:rsidRPr="007741B8">
        <w:rPr>
          <w:rFonts w:ascii="Times New Roman" w:eastAsia="Times New Roman" w:hAnsi="Times New Roman" w:cs="Times New Roman"/>
          <w:sz w:val="24"/>
          <w:szCs w:val="24"/>
        </w:rPr>
        <w:t>-</w:t>
      </w:r>
      <w:r w:rsidR="005F4E13">
        <w:rPr>
          <w:rFonts w:ascii="Times New Roman" w:eastAsia="Times New Roman" w:hAnsi="Times New Roman" w:cs="Times New Roman"/>
          <w:sz w:val="24"/>
          <w:szCs w:val="24"/>
        </w:rPr>
        <w:t xml:space="preserve"> </w:t>
      </w:r>
      <w:r w:rsidRPr="007741B8">
        <w:rPr>
          <w:rFonts w:ascii="Times New Roman" w:eastAsia="Times New Roman" w:hAnsi="Times New Roman" w:cs="Times New Roman"/>
          <w:sz w:val="24"/>
          <w:szCs w:val="24"/>
        </w:rPr>
        <w:t>istraživačke organizacije, nadležne stručne službe Grada u području razvoja informatičkih tehnologija</w:t>
      </w:r>
    </w:p>
    <w:p w14:paraId="36D0345D"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lastRenderedPageBreak/>
        <w:t xml:space="preserve">Aktivnosti: </w:t>
      </w:r>
    </w:p>
    <w:p w14:paraId="6C75A741" w14:textId="4C37E11E" w:rsidR="00FD5B39" w:rsidRPr="006A6AC3" w:rsidRDefault="00867F8E" w:rsidP="00AF4F2C">
      <w:pPr>
        <w:pStyle w:val="ListParagraph"/>
        <w:numPr>
          <w:ilvl w:val="0"/>
          <w:numId w:val="40"/>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Razvoj i implementacija zajedničkih edukacij</w:t>
      </w:r>
      <w:r w:rsidR="001D1B50">
        <w:rPr>
          <w:rFonts w:ascii="Times New Roman" w:eastAsia="Times New Roman" w:hAnsi="Times New Roman" w:cs="Times New Roman"/>
          <w:sz w:val="24"/>
          <w:szCs w:val="24"/>
        </w:rPr>
        <w:t>a u području urbane sigurnosti</w:t>
      </w:r>
    </w:p>
    <w:p w14:paraId="789E4FC9" w14:textId="69EBE04E" w:rsidR="00FD5B39" w:rsidRPr="006A6AC3" w:rsidRDefault="00867F8E" w:rsidP="00AF4F2C">
      <w:pPr>
        <w:pStyle w:val="ListParagraph"/>
        <w:numPr>
          <w:ilvl w:val="0"/>
          <w:numId w:val="40"/>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Organiziranje znanstveno-stručnih konferencija za razmjenu znanja i iskustava</w:t>
      </w:r>
    </w:p>
    <w:p w14:paraId="5663D964" w14:textId="77777777" w:rsidR="005F4E13" w:rsidRDefault="00867F8E" w:rsidP="00AF4F2C">
      <w:pPr>
        <w:pStyle w:val="ListParagraph"/>
        <w:numPr>
          <w:ilvl w:val="0"/>
          <w:numId w:val="40"/>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Razvoj i implementacija platforme za stručnjake u području urbane sigurnosti za edukaciju, ra</w:t>
      </w:r>
      <w:r w:rsidR="001D1B50">
        <w:rPr>
          <w:rFonts w:ascii="Times New Roman" w:eastAsia="Times New Roman" w:hAnsi="Times New Roman" w:cs="Times New Roman"/>
          <w:sz w:val="24"/>
          <w:szCs w:val="24"/>
        </w:rPr>
        <w:t>zmjenu iskustava i umrežavanje</w:t>
      </w:r>
    </w:p>
    <w:p w14:paraId="6C67D6DD" w14:textId="2A113A3D" w:rsidR="00FD5B39" w:rsidRPr="005F4E13" w:rsidRDefault="005F4E13" w:rsidP="00AF4F2C">
      <w:pPr>
        <w:pStyle w:val="ListParagraph"/>
        <w:numPr>
          <w:ilvl w:val="0"/>
          <w:numId w:val="40"/>
        </w:numPr>
        <w:spacing w:after="0" w:line="240" w:lineRule="auto"/>
        <w:ind w:left="426"/>
        <w:jc w:val="both"/>
        <w:rPr>
          <w:rFonts w:ascii="Times New Roman" w:eastAsia="Times New Roman" w:hAnsi="Times New Roman" w:cs="Times New Roman"/>
          <w:sz w:val="24"/>
          <w:szCs w:val="24"/>
        </w:rPr>
      </w:pPr>
      <w:r w:rsidRPr="005F4E13">
        <w:rPr>
          <w:rFonts w:ascii="Times New Roman" w:eastAsia="Times New Roman" w:hAnsi="Times New Roman" w:cs="Times New Roman"/>
          <w:sz w:val="24"/>
          <w:szCs w:val="24"/>
        </w:rPr>
        <w:t xml:space="preserve">Poticanje korištenja relevantnih nacionalnih platformi </w:t>
      </w:r>
    </w:p>
    <w:p w14:paraId="66AADE6F" w14:textId="319FB63A" w:rsidR="00FD5B39" w:rsidRPr="006A6AC3" w:rsidRDefault="00867F8E" w:rsidP="00AF4F2C">
      <w:pPr>
        <w:pStyle w:val="ListParagraph"/>
        <w:numPr>
          <w:ilvl w:val="0"/>
          <w:numId w:val="40"/>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Koordinacija projekata i programa primarne prevencije u</w:t>
      </w:r>
      <w:r w:rsidR="001D1B50">
        <w:rPr>
          <w:rFonts w:ascii="Times New Roman" w:eastAsia="Times New Roman" w:hAnsi="Times New Roman" w:cs="Times New Roman"/>
          <w:sz w:val="24"/>
          <w:szCs w:val="24"/>
        </w:rPr>
        <w:t>smjerenih na mentalno zdravlje</w:t>
      </w:r>
    </w:p>
    <w:p w14:paraId="442435CB" w14:textId="3C459A7C" w:rsidR="00FD5B39" w:rsidRPr="005F4E13" w:rsidRDefault="005F4E13" w:rsidP="00AF4F2C">
      <w:pPr>
        <w:pStyle w:val="ListParagraph"/>
        <w:numPr>
          <w:ilvl w:val="0"/>
          <w:numId w:val="40"/>
        </w:numPr>
        <w:spacing w:after="0" w:line="240" w:lineRule="auto"/>
        <w:ind w:left="426"/>
        <w:jc w:val="both"/>
        <w:rPr>
          <w:rFonts w:ascii="Times New Roman" w:eastAsia="Times New Roman" w:hAnsi="Times New Roman" w:cs="Times New Roman"/>
          <w:sz w:val="24"/>
          <w:szCs w:val="24"/>
        </w:rPr>
      </w:pPr>
      <w:r w:rsidRPr="005F4E13">
        <w:rPr>
          <w:rFonts w:ascii="Times New Roman" w:eastAsia="Times New Roman" w:hAnsi="Times New Roman" w:cs="Times New Roman"/>
          <w:sz w:val="24"/>
          <w:szCs w:val="24"/>
        </w:rPr>
        <w:t>R</w:t>
      </w:r>
      <w:r w:rsidR="00867F8E" w:rsidRPr="005F4E13">
        <w:rPr>
          <w:rFonts w:ascii="Times New Roman" w:eastAsia="Times New Roman" w:hAnsi="Times New Roman" w:cs="Times New Roman"/>
          <w:sz w:val="24"/>
          <w:szCs w:val="24"/>
        </w:rPr>
        <w:t>azvoj i implementacija metodologije po kojoj će se procjenjivati učinak odluka gradskih upravnih i samoupravnih tijela na ukupnu sigurnost, posebno kriminalitet i druge sigurnosne rizike u Gradu Zagrebu.</w:t>
      </w:r>
    </w:p>
    <w:p w14:paraId="387CEAC8" w14:textId="1B028E77" w:rsidR="00FD5B39" w:rsidRPr="00065804"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 xml:space="preserve">Rok: </w:t>
      </w:r>
      <w:r w:rsidR="00065804">
        <w:rPr>
          <w:rFonts w:ascii="Times New Roman" w:eastAsia="Times New Roman" w:hAnsi="Times New Roman" w:cs="Times New Roman"/>
          <w:sz w:val="24"/>
          <w:szCs w:val="24"/>
        </w:rPr>
        <w:t>kontinuirano</w:t>
      </w:r>
    </w:p>
    <w:p w14:paraId="2B47BFBE"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Pokazatelji uspješnosti: </w:t>
      </w:r>
    </w:p>
    <w:p w14:paraId="7A93A1A1" w14:textId="6FB963DC" w:rsidR="00FD5B39" w:rsidRPr="006A6AC3" w:rsidRDefault="00867F8E" w:rsidP="00AF4F2C">
      <w:pPr>
        <w:pStyle w:val="ListParagraph"/>
        <w:numPr>
          <w:ilvl w:val="0"/>
          <w:numId w:val="41"/>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 xml:space="preserve">Broj educiranih stručnjaka iz različitih sektora/resora urbane sigurnosti </w:t>
      </w:r>
    </w:p>
    <w:p w14:paraId="0CAC93E1" w14:textId="1F04116D" w:rsidR="00FD5B39" w:rsidRPr="006A6AC3" w:rsidRDefault="00867F8E" w:rsidP="00AF4F2C">
      <w:pPr>
        <w:pStyle w:val="ListParagraph"/>
        <w:numPr>
          <w:ilvl w:val="0"/>
          <w:numId w:val="41"/>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Broj stručnih konferencije, broj sudionika iz različitih sektora/resora urbane sigurnosti</w:t>
      </w:r>
    </w:p>
    <w:p w14:paraId="5D9AE30F" w14:textId="77777777" w:rsidR="005F4E13" w:rsidRDefault="00867F8E" w:rsidP="00AF4F2C">
      <w:pPr>
        <w:pStyle w:val="ListParagraph"/>
        <w:numPr>
          <w:ilvl w:val="0"/>
          <w:numId w:val="41"/>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Razvijena i implementirana platforma za stručnjake u području urbane sigurnosti</w:t>
      </w:r>
    </w:p>
    <w:p w14:paraId="53B1D1EA" w14:textId="7CCB4345" w:rsidR="00FD5B39" w:rsidRPr="006A6AC3" w:rsidRDefault="005F4E13" w:rsidP="00AF4F2C">
      <w:pPr>
        <w:pStyle w:val="ListParagraph"/>
        <w:numPr>
          <w:ilvl w:val="0"/>
          <w:numId w:val="41"/>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Korištenje relevantnih nacionalnih platformi</w:t>
      </w:r>
    </w:p>
    <w:p w14:paraId="67CEDA2B" w14:textId="4CC2434D" w:rsidR="00FD5B39" w:rsidRPr="006A6AC3" w:rsidRDefault="00867F8E" w:rsidP="00AF4F2C">
      <w:pPr>
        <w:pStyle w:val="ListParagraph"/>
        <w:numPr>
          <w:ilvl w:val="0"/>
          <w:numId w:val="41"/>
        </w:numPr>
        <w:spacing w:after="0" w:line="240" w:lineRule="auto"/>
        <w:ind w:left="426"/>
        <w:jc w:val="both"/>
        <w:rPr>
          <w:rFonts w:ascii="Times New Roman" w:eastAsia="Times New Roman" w:hAnsi="Times New Roman" w:cs="Times New Roman"/>
          <w:sz w:val="24"/>
          <w:szCs w:val="24"/>
        </w:rPr>
      </w:pPr>
      <w:r w:rsidRPr="006A6AC3">
        <w:rPr>
          <w:rFonts w:ascii="Times New Roman" w:eastAsia="Times New Roman" w:hAnsi="Times New Roman" w:cs="Times New Roman"/>
          <w:sz w:val="24"/>
          <w:szCs w:val="24"/>
        </w:rPr>
        <w:t>Broj koordiniranih projekata i programa primarne prevencije usmjerenih na mentalno zdravlje</w:t>
      </w:r>
    </w:p>
    <w:p w14:paraId="05948D80" w14:textId="09FCA47D" w:rsidR="00FD5B39" w:rsidRPr="005F4E13" w:rsidRDefault="00867F8E" w:rsidP="00AF4F2C">
      <w:pPr>
        <w:pStyle w:val="ListParagraph"/>
        <w:numPr>
          <w:ilvl w:val="0"/>
          <w:numId w:val="41"/>
        </w:numPr>
        <w:spacing w:after="0" w:line="240" w:lineRule="auto"/>
        <w:ind w:left="426"/>
        <w:jc w:val="both"/>
        <w:rPr>
          <w:rFonts w:ascii="Times New Roman" w:eastAsia="Times New Roman" w:hAnsi="Times New Roman" w:cs="Times New Roman"/>
          <w:sz w:val="24"/>
          <w:szCs w:val="24"/>
        </w:rPr>
      </w:pPr>
      <w:r w:rsidRPr="005F4E13">
        <w:rPr>
          <w:rFonts w:ascii="Times New Roman" w:eastAsia="Times New Roman" w:hAnsi="Times New Roman" w:cs="Times New Roman"/>
          <w:sz w:val="24"/>
          <w:szCs w:val="24"/>
        </w:rPr>
        <w:t>Razvijena i u praksu gradskih tijela uvedena metodologija o procjeni učinka njihovih odluka na ukupnu sigurnost, kriminalitet i druge sigurnosne rizike.</w:t>
      </w:r>
    </w:p>
    <w:p w14:paraId="69C5D6E3" w14:textId="40FF1648"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 xml:space="preserve">Potrebna financijska sredstva: </w:t>
      </w:r>
      <w:r w:rsidR="005F4E13">
        <w:rPr>
          <w:rFonts w:ascii="Times New Roman" w:eastAsia="Times New Roman" w:hAnsi="Times New Roman" w:cs="Times New Roman"/>
          <w:sz w:val="24"/>
          <w:szCs w:val="24"/>
        </w:rPr>
        <w:t>p</w:t>
      </w:r>
      <w:r w:rsidR="00065804" w:rsidRPr="007741B8">
        <w:rPr>
          <w:rFonts w:ascii="Times New Roman" w:eastAsia="Times New Roman" w:hAnsi="Times New Roman" w:cs="Times New Roman"/>
          <w:sz w:val="24"/>
          <w:szCs w:val="24"/>
        </w:rPr>
        <w:t>lanirat će se u proračunu Grada Zagreba</w:t>
      </w:r>
    </w:p>
    <w:p w14:paraId="65D1BB3F" w14:textId="1F70DCD1" w:rsidR="00FD5B39" w:rsidRDefault="00FD5B39" w:rsidP="00D14790">
      <w:pPr>
        <w:spacing w:after="0" w:line="240" w:lineRule="auto"/>
        <w:jc w:val="both"/>
        <w:rPr>
          <w:rFonts w:ascii="Times New Roman" w:eastAsia="Times New Roman" w:hAnsi="Times New Roman" w:cs="Times New Roman"/>
          <w:sz w:val="24"/>
          <w:szCs w:val="24"/>
        </w:rPr>
      </w:pPr>
    </w:p>
    <w:p w14:paraId="47D401E3" w14:textId="77777777" w:rsidR="00067E45" w:rsidRPr="007741B8" w:rsidRDefault="00067E45" w:rsidP="00D14790">
      <w:pPr>
        <w:spacing w:after="0" w:line="240" w:lineRule="auto"/>
        <w:jc w:val="both"/>
        <w:rPr>
          <w:rFonts w:ascii="Times New Roman" w:eastAsia="Times New Roman" w:hAnsi="Times New Roman" w:cs="Times New Roman"/>
          <w:sz w:val="24"/>
          <w:szCs w:val="24"/>
        </w:rPr>
      </w:pPr>
    </w:p>
    <w:p w14:paraId="3A095899" w14:textId="7592AA8A" w:rsidR="00FD5B39" w:rsidRPr="007741B8" w:rsidRDefault="00067E45" w:rsidP="00D14790">
      <w:pPr>
        <w:spacing w:after="0" w:line="240" w:lineRule="auto"/>
        <w:jc w:val="both"/>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Mjera 2. Razvoj metodologije sustavnog praćenja podataka </w:t>
      </w:r>
    </w:p>
    <w:p w14:paraId="63C99CDD" w14:textId="44A3718A" w:rsidR="00FD5B39" w:rsidRPr="007741B8" w:rsidRDefault="00871D08" w:rsidP="00D14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7F8E" w:rsidRPr="005F4E13">
        <w:rPr>
          <w:rFonts w:ascii="Times New Roman" w:eastAsia="Times New Roman" w:hAnsi="Times New Roman" w:cs="Times New Roman"/>
          <w:sz w:val="24"/>
          <w:szCs w:val="24"/>
        </w:rPr>
        <w:t>S2, S3, S4, O9 – W2, W3, W4)</w:t>
      </w:r>
    </w:p>
    <w:p w14:paraId="4893BFC6" w14:textId="3F54BE50"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5F4E13">
        <w:rPr>
          <w:rFonts w:ascii="Times New Roman" w:eastAsia="Times New Roman" w:hAnsi="Times New Roman" w:cs="Times New Roman"/>
          <w:sz w:val="24"/>
          <w:szCs w:val="24"/>
        </w:rPr>
        <w:t xml:space="preserve">Grad Zagreb, </w:t>
      </w:r>
      <w:r w:rsidRPr="007741B8">
        <w:rPr>
          <w:rFonts w:ascii="Times New Roman" w:eastAsia="Times New Roman" w:hAnsi="Times New Roman" w:cs="Times New Roman"/>
          <w:sz w:val="24"/>
          <w:szCs w:val="24"/>
        </w:rPr>
        <w:t>Vijeće za prevenciju Gra</w:t>
      </w:r>
      <w:r w:rsidR="005F4E13">
        <w:rPr>
          <w:rFonts w:ascii="Times New Roman" w:eastAsia="Times New Roman" w:hAnsi="Times New Roman" w:cs="Times New Roman"/>
          <w:sz w:val="24"/>
          <w:szCs w:val="24"/>
        </w:rPr>
        <w:t>da Zagreba</w:t>
      </w:r>
    </w:p>
    <w:p w14:paraId="6730E193" w14:textId="6C8A9B44"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Sunositelj:</w:t>
      </w:r>
      <w:r w:rsidRPr="007741B8">
        <w:rPr>
          <w:rFonts w:ascii="Times New Roman" w:eastAsia="Times New Roman" w:hAnsi="Times New Roman" w:cs="Times New Roman"/>
          <w:sz w:val="24"/>
          <w:szCs w:val="24"/>
        </w:rPr>
        <w:t xml:space="preserve"> Policijska uprava Zagrebačka, znanstveno</w:t>
      </w:r>
      <w:r w:rsidR="005F4E13">
        <w:rPr>
          <w:rFonts w:ascii="Times New Roman" w:eastAsia="Times New Roman" w:hAnsi="Times New Roman" w:cs="Times New Roman"/>
          <w:sz w:val="24"/>
          <w:szCs w:val="24"/>
        </w:rPr>
        <w:t xml:space="preserve"> </w:t>
      </w:r>
      <w:r w:rsidRPr="007741B8">
        <w:rPr>
          <w:rFonts w:ascii="Times New Roman" w:eastAsia="Times New Roman" w:hAnsi="Times New Roman" w:cs="Times New Roman"/>
          <w:sz w:val="24"/>
          <w:szCs w:val="24"/>
        </w:rPr>
        <w:t>-</w:t>
      </w:r>
      <w:r w:rsidR="005F4E13">
        <w:rPr>
          <w:rFonts w:ascii="Times New Roman" w:eastAsia="Times New Roman" w:hAnsi="Times New Roman" w:cs="Times New Roman"/>
          <w:sz w:val="24"/>
          <w:szCs w:val="24"/>
        </w:rPr>
        <w:t xml:space="preserve"> </w:t>
      </w:r>
      <w:r w:rsidRPr="007741B8">
        <w:rPr>
          <w:rFonts w:ascii="Times New Roman" w:eastAsia="Times New Roman" w:hAnsi="Times New Roman" w:cs="Times New Roman"/>
          <w:sz w:val="24"/>
          <w:szCs w:val="24"/>
        </w:rPr>
        <w:t>istraživačke organizacije</w:t>
      </w:r>
    </w:p>
    <w:p w14:paraId="594AABA7"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Aktivnosti: </w:t>
      </w:r>
    </w:p>
    <w:p w14:paraId="20A80B0C" w14:textId="0CA58447" w:rsidR="00FD5B39" w:rsidRPr="0011072A" w:rsidRDefault="00867F8E" w:rsidP="00AF4F2C">
      <w:pPr>
        <w:pStyle w:val="ListParagraph"/>
        <w:numPr>
          <w:ilvl w:val="0"/>
          <w:numId w:val="42"/>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Usklađivanje metodologije prikupljanja podataka za službene statistike Policijske upr</w:t>
      </w:r>
      <w:r w:rsidR="001D1B50">
        <w:rPr>
          <w:rFonts w:ascii="Times New Roman" w:eastAsia="Times New Roman" w:hAnsi="Times New Roman" w:cs="Times New Roman"/>
          <w:sz w:val="24"/>
          <w:szCs w:val="24"/>
        </w:rPr>
        <w:t>ave Zagrebačke i Grada Zagreba</w:t>
      </w:r>
    </w:p>
    <w:p w14:paraId="69BC9BFB" w14:textId="07452224" w:rsidR="00FD5B39" w:rsidRPr="0011072A" w:rsidRDefault="00867F8E" w:rsidP="00AF4F2C">
      <w:pPr>
        <w:pStyle w:val="ListParagraph"/>
        <w:numPr>
          <w:ilvl w:val="0"/>
          <w:numId w:val="42"/>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Razvoj i implementacija metodologij</w:t>
      </w:r>
      <w:r w:rsidR="001D1B50">
        <w:rPr>
          <w:rFonts w:ascii="Times New Roman" w:eastAsia="Times New Roman" w:hAnsi="Times New Roman" w:cs="Times New Roman"/>
          <w:sz w:val="24"/>
          <w:szCs w:val="24"/>
        </w:rPr>
        <w:t>a za izračun troškova kriminala</w:t>
      </w:r>
    </w:p>
    <w:p w14:paraId="03B8D71C" w14:textId="0A2B4C6C" w:rsidR="00FD5B39" w:rsidRPr="0011072A" w:rsidRDefault="00867F8E" w:rsidP="00AF4F2C">
      <w:pPr>
        <w:pStyle w:val="ListParagraph"/>
        <w:numPr>
          <w:ilvl w:val="0"/>
          <w:numId w:val="42"/>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Sustavno provođenje istraživanja percepcije stanja sigurnosti, vikt</w:t>
      </w:r>
      <w:r w:rsidR="001D1B50">
        <w:rPr>
          <w:rFonts w:ascii="Times New Roman" w:eastAsia="Times New Roman" w:hAnsi="Times New Roman" w:cs="Times New Roman"/>
          <w:sz w:val="24"/>
          <w:szCs w:val="24"/>
        </w:rPr>
        <w:t>imizacije i straha od kriminala</w:t>
      </w:r>
    </w:p>
    <w:p w14:paraId="6521085D" w14:textId="5E25B145" w:rsidR="00FD5B39" w:rsidRPr="0011072A" w:rsidRDefault="00867F8E" w:rsidP="00AF4F2C">
      <w:pPr>
        <w:pStyle w:val="ListParagraph"/>
        <w:numPr>
          <w:ilvl w:val="0"/>
          <w:numId w:val="42"/>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Praćenje evidencije o dojavama škola o slučajevima nasilja i drugih incid</w:t>
      </w:r>
      <w:r w:rsidR="001D1B50">
        <w:rPr>
          <w:rFonts w:ascii="Times New Roman" w:eastAsia="Times New Roman" w:hAnsi="Times New Roman" w:cs="Times New Roman"/>
          <w:sz w:val="24"/>
          <w:szCs w:val="24"/>
        </w:rPr>
        <w:t>entnih događaja u školama</w:t>
      </w:r>
    </w:p>
    <w:p w14:paraId="3F4AC4A8" w14:textId="7837241D" w:rsidR="00FD5B39" w:rsidRPr="005F4E13" w:rsidRDefault="00867F8E" w:rsidP="00AF4F2C">
      <w:pPr>
        <w:pStyle w:val="ListParagraph"/>
        <w:numPr>
          <w:ilvl w:val="0"/>
          <w:numId w:val="42"/>
        </w:numPr>
        <w:spacing w:after="0" w:line="240" w:lineRule="auto"/>
        <w:ind w:left="426"/>
        <w:jc w:val="both"/>
        <w:rPr>
          <w:rFonts w:ascii="Times New Roman" w:eastAsia="Times New Roman" w:hAnsi="Times New Roman" w:cs="Times New Roman"/>
          <w:sz w:val="24"/>
          <w:szCs w:val="24"/>
        </w:rPr>
      </w:pPr>
      <w:r w:rsidRPr="005F4E13">
        <w:rPr>
          <w:rFonts w:ascii="Times New Roman" w:eastAsia="Times New Roman" w:hAnsi="Times New Roman" w:cs="Times New Roman"/>
          <w:sz w:val="24"/>
          <w:szCs w:val="24"/>
        </w:rPr>
        <w:t>Sustavno provođenje istraživanja fenomenologije i etiologije svih oblika devijantnog ponašanja</w:t>
      </w:r>
    </w:p>
    <w:p w14:paraId="326737F3" w14:textId="6DFB0C47" w:rsidR="00FD5B39" w:rsidRPr="005F4E13" w:rsidRDefault="00867F8E" w:rsidP="00AF4F2C">
      <w:pPr>
        <w:pStyle w:val="ListParagraph"/>
        <w:numPr>
          <w:ilvl w:val="0"/>
          <w:numId w:val="42"/>
        </w:numPr>
        <w:spacing w:after="0" w:line="240" w:lineRule="auto"/>
        <w:ind w:left="426"/>
        <w:jc w:val="both"/>
        <w:rPr>
          <w:rFonts w:ascii="Times New Roman" w:eastAsia="Times New Roman" w:hAnsi="Times New Roman" w:cs="Times New Roman"/>
          <w:sz w:val="24"/>
          <w:szCs w:val="24"/>
        </w:rPr>
      </w:pPr>
      <w:r w:rsidRPr="005F4E13">
        <w:rPr>
          <w:rFonts w:ascii="Times New Roman" w:eastAsia="Times New Roman" w:hAnsi="Times New Roman" w:cs="Times New Roman"/>
          <w:sz w:val="24"/>
          <w:szCs w:val="24"/>
        </w:rPr>
        <w:t>Analiza urinarnih biomarkera droga u otpadnoj vodi Grada Zagreba</w:t>
      </w:r>
    </w:p>
    <w:p w14:paraId="3CDA33BA" w14:textId="1A7C8CDC"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Rok: </w:t>
      </w:r>
      <w:r w:rsidR="00B42E44" w:rsidRPr="00B42E44">
        <w:rPr>
          <w:rFonts w:ascii="Times New Roman" w:eastAsia="Times New Roman" w:hAnsi="Times New Roman" w:cs="Times New Roman"/>
          <w:sz w:val="24"/>
          <w:szCs w:val="24"/>
        </w:rPr>
        <w:t>kontinuirano</w:t>
      </w:r>
    </w:p>
    <w:p w14:paraId="19FF473B"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Pokazatelji uspješnosti: </w:t>
      </w:r>
    </w:p>
    <w:p w14:paraId="715C620C" w14:textId="78741323" w:rsidR="00FD5B39" w:rsidRPr="0011072A" w:rsidRDefault="00867F8E" w:rsidP="00AF4F2C">
      <w:pPr>
        <w:pStyle w:val="ListParagraph"/>
        <w:numPr>
          <w:ilvl w:val="0"/>
          <w:numId w:val="43"/>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 xml:space="preserve">Usklađena metodologija prikupljanja podataka za službene statistike Policijske uprave Zagrebačke i Grada Zagreba </w:t>
      </w:r>
    </w:p>
    <w:p w14:paraId="002A485F" w14:textId="1CFC4A91" w:rsidR="00FD5B39" w:rsidRPr="0011072A" w:rsidRDefault="00867F8E" w:rsidP="00AF4F2C">
      <w:pPr>
        <w:pStyle w:val="ListParagraph"/>
        <w:numPr>
          <w:ilvl w:val="0"/>
          <w:numId w:val="43"/>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 xml:space="preserve">Razvijena i implementirana metodologija za izračun troškova kriminala </w:t>
      </w:r>
    </w:p>
    <w:p w14:paraId="7127081A" w14:textId="5E7A153F" w:rsidR="00FD5B39" w:rsidRPr="0011072A" w:rsidRDefault="00867F8E" w:rsidP="00AF4F2C">
      <w:pPr>
        <w:pStyle w:val="ListParagraph"/>
        <w:numPr>
          <w:ilvl w:val="0"/>
          <w:numId w:val="43"/>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 xml:space="preserve">Izvješća o provedenim istraživanjima percepcije stanja sigurnosti, viktimizacije i straha od kriminala </w:t>
      </w:r>
    </w:p>
    <w:p w14:paraId="016EB201" w14:textId="1F0F73BE" w:rsidR="00FD5B39" w:rsidRPr="0011072A" w:rsidRDefault="00867F8E" w:rsidP="00AF4F2C">
      <w:pPr>
        <w:pStyle w:val="ListParagraph"/>
        <w:numPr>
          <w:ilvl w:val="0"/>
          <w:numId w:val="43"/>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Izvješća o slučajevima nasilja i drugih incidentnih događaja u školama</w:t>
      </w:r>
    </w:p>
    <w:p w14:paraId="0EAF8916" w14:textId="691B13F8" w:rsidR="00FD5B39" w:rsidRPr="005F4E13" w:rsidRDefault="00867F8E" w:rsidP="00AF4F2C">
      <w:pPr>
        <w:pStyle w:val="ListParagraph"/>
        <w:numPr>
          <w:ilvl w:val="0"/>
          <w:numId w:val="43"/>
        </w:numPr>
        <w:spacing w:after="0" w:line="240" w:lineRule="auto"/>
        <w:ind w:left="426"/>
        <w:jc w:val="both"/>
        <w:rPr>
          <w:rFonts w:ascii="Times New Roman" w:eastAsia="Times New Roman" w:hAnsi="Times New Roman" w:cs="Times New Roman"/>
          <w:sz w:val="24"/>
          <w:szCs w:val="24"/>
        </w:rPr>
      </w:pPr>
      <w:r w:rsidRPr="005F4E13">
        <w:rPr>
          <w:rFonts w:ascii="Times New Roman" w:eastAsia="Times New Roman" w:hAnsi="Times New Roman" w:cs="Times New Roman"/>
          <w:sz w:val="24"/>
          <w:szCs w:val="24"/>
        </w:rPr>
        <w:t>Izvješća o provedenim istraživanjima fenomenologije i etiologije svih oblika devijantnog ponašanja</w:t>
      </w:r>
    </w:p>
    <w:p w14:paraId="7F2AD7B9" w14:textId="4B37AE44" w:rsidR="00FD5B39" w:rsidRPr="005F4E13" w:rsidRDefault="00867F8E" w:rsidP="00AF4F2C">
      <w:pPr>
        <w:pStyle w:val="ListParagraph"/>
        <w:numPr>
          <w:ilvl w:val="0"/>
          <w:numId w:val="43"/>
        </w:numPr>
        <w:spacing w:after="0" w:line="240" w:lineRule="auto"/>
        <w:ind w:left="426"/>
        <w:jc w:val="both"/>
        <w:rPr>
          <w:rFonts w:ascii="Times New Roman" w:eastAsia="Times New Roman" w:hAnsi="Times New Roman" w:cs="Times New Roman"/>
          <w:sz w:val="24"/>
          <w:szCs w:val="24"/>
        </w:rPr>
      </w:pPr>
      <w:r w:rsidRPr="005F4E13">
        <w:rPr>
          <w:rFonts w:ascii="Times New Roman" w:eastAsia="Times New Roman" w:hAnsi="Times New Roman" w:cs="Times New Roman"/>
          <w:sz w:val="24"/>
          <w:szCs w:val="24"/>
        </w:rPr>
        <w:t>Izvješća o provedenim analizama urinarnih biomarkera droga u otpadnoj vodi Grada Zagreba</w:t>
      </w:r>
    </w:p>
    <w:p w14:paraId="29A2CB88" w14:textId="2C17299E"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lastRenderedPageBreak/>
        <w:t>Potrebna financijska sredstva:</w:t>
      </w:r>
      <w:r w:rsidR="00B42E44">
        <w:rPr>
          <w:rFonts w:ascii="Times New Roman" w:eastAsia="Times New Roman" w:hAnsi="Times New Roman" w:cs="Times New Roman"/>
          <w:b/>
          <w:sz w:val="24"/>
          <w:szCs w:val="24"/>
        </w:rPr>
        <w:t xml:space="preserve"> </w:t>
      </w:r>
      <w:r w:rsidR="005F4E13" w:rsidRPr="003C2FC0">
        <w:rPr>
          <w:rFonts w:ascii="Times New Roman" w:eastAsia="Times New Roman" w:hAnsi="Times New Roman" w:cs="Times New Roman"/>
          <w:sz w:val="24"/>
          <w:szCs w:val="24"/>
        </w:rPr>
        <w:t>p</w:t>
      </w:r>
      <w:r w:rsidR="00B42E44" w:rsidRPr="00B42E44">
        <w:rPr>
          <w:rFonts w:ascii="Times New Roman" w:eastAsia="Times New Roman" w:hAnsi="Times New Roman" w:cs="Times New Roman"/>
          <w:sz w:val="24"/>
          <w:szCs w:val="24"/>
        </w:rPr>
        <w:t>lanirat će se u proračunu Grada Zagreba</w:t>
      </w:r>
    </w:p>
    <w:p w14:paraId="6566F140" w14:textId="3E085F45" w:rsidR="00FD5B39" w:rsidRDefault="00FD5B39" w:rsidP="00D14790">
      <w:pPr>
        <w:spacing w:after="0" w:line="240" w:lineRule="auto"/>
        <w:jc w:val="both"/>
        <w:rPr>
          <w:rFonts w:ascii="Times New Roman" w:eastAsia="Times New Roman" w:hAnsi="Times New Roman" w:cs="Times New Roman"/>
          <w:b/>
          <w:sz w:val="24"/>
          <w:szCs w:val="24"/>
        </w:rPr>
      </w:pPr>
    </w:p>
    <w:p w14:paraId="623BBAA6" w14:textId="77777777" w:rsidR="00D80415" w:rsidRDefault="00D80415" w:rsidP="00D14790">
      <w:pPr>
        <w:spacing w:after="0" w:line="240" w:lineRule="auto"/>
        <w:jc w:val="both"/>
        <w:rPr>
          <w:rFonts w:ascii="Times New Roman" w:eastAsia="Times New Roman" w:hAnsi="Times New Roman" w:cs="Times New Roman"/>
          <w:b/>
          <w:sz w:val="24"/>
          <w:szCs w:val="24"/>
        </w:rPr>
      </w:pPr>
    </w:p>
    <w:p w14:paraId="39422414" w14:textId="47373EF2" w:rsidR="00FD5B39" w:rsidRPr="007741B8" w:rsidRDefault="00067E45"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color w:val="000000"/>
          <w:sz w:val="24"/>
          <w:szCs w:val="24"/>
        </w:rPr>
        <w:t xml:space="preserve">Mjera 3. Povećanje ulaganja financijskih, materijalnih resursa za urbanu sigurnost </w:t>
      </w:r>
    </w:p>
    <w:p w14:paraId="6ED8BE7F" w14:textId="681C6C29" w:rsidR="00FD5B39" w:rsidRPr="007741B8" w:rsidRDefault="00871D08" w:rsidP="00D14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7F8E" w:rsidRPr="003C2FC0">
        <w:rPr>
          <w:rFonts w:ascii="Times New Roman" w:eastAsia="Times New Roman" w:hAnsi="Times New Roman" w:cs="Times New Roman"/>
          <w:sz w:val="24"/>
          <w:szCs w:val="24"/>
        </w:rPr>
        <w:t>S1, S3, S5, S6, S8, O2, O3, O5, O6, O7, O8 – W1, W18)</w:t>
      </w:r>
    </w:p>
    <w:p w14:paraId="0C1100DB" w14:textId="4A4C2FD9"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3C2FC0">
        <w:rPr>
          <w:rFonts w:ascii="Times New Roman" w:eastAsia="Times New Roman" w:hAnsi="Times New Roman" w:cs="Times New Roman"/>
          <w:sz w:val="24"/>
          <w:szCs w:val="24"/>
        </w:rPr>
        <w:t>Grad Zagreb</w:t>
      </w:r>
    </w:p>
    <w:p w14:paraId="035A88A3" w14:textId="0502D15B"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Sunositelj:</w:t>
      </w:r>
      <w:r w:rsidRPr="007741B8">
        <w:rPr>
          <w:rFonts w:ascii="Times New Roman" w:eastAsia="Times New Roman" w:hAnsi="Times New Roman" w:cs="Times New Roman"/>
          <w:sz w:val="24"/>
          <w:szCs w:val="24"/>
        </w:rPr>
        <w:t xml:space="preserve"> Vijeće za prevenciju Grada Zagre</w:t>
      </w:r>
      <w:r w:rsidR="003C2FC0">
        <w:rPr>
          <w:rFonts w:ascii="Times New Roman" w:eastAsia="Times New Roman" w:hAnsi="Times New Roman" w:cs="Times New Roman"/>
          <w:sz w:val="24"/>
          <w:szCs w:val="24"/>
        </w:rPr>
        <w:t>ba</w:t>
      </w:r>
      <w:r w:rsidRPr="007741B8">
        <w:rPr>
          <w:rFonts w:ascii="Times New Roman" w:eastAsia="Times New Roman" w:hAnsi="Times New Roman" w:cs="Times New Roman"/>
          <w:sz w:val="24"/>
          <w:szCs w:val="24"/>
        </w:rPr>
        <w:t xml:space="preserve">, Policijska uprava zagrebačka, </w:t>
      </w:r>
      <w:r w:rsidR="003C2FC0">
        <w:rPr>
          <w:rFonts w:ascii="Times New Roman" w:eastAsia="Times New Roman" w:hAnsi="Times New Roman" w:cs="Times New Roman"/>
          <w:sz w:val="24"/>
          <w:szCs w:val="24"/>
        </w:rPr>
        <w:t>z</w:t>
      </w:r>
      <w:r w:rsidR="009A3C9C" w:rsidRPr="009A3C9C">
        <w:rPr>
          <w:rFonts w:ascii="Times New Roman" w:eastAsia="Times New Roman" w:hAnsi="Times New Roman" w:cs="Times New Roman"/>
          <w:sz w:val="24"/>
          <w:szCs w:val="24"/>
        </w:rPr>
        <w:t>nanstveno – istraživačke organizacije</w:t>
      </w:r>
    </w:p>
    <w:p w14:paraId="433875BC"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Aktivnosti: </w:t>
      </w:r>
    </w:p>
    <w:p w14:paraId="680980B1" w14:textId="60F1D1A3" w:rsidR="00FD5B39" w:rsidRPr="0011072A" w:rsidRDefault="00867F8E" w:rsidP="00AF4F2C">
      <w:pPr>
        <w:pStyle w:val="ListParagraph"/>
        <w:numPr>
          <w:ilvl w:val="0"/>
          <w:numId w:val="44"/>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Planiranje sredstava u proračunu Gra</w:t>
      </w:r>
      <w:r w:rsidR="001D1B50">
        <w:rPr>
          <w:rFonts w:ascii="Times New Roman" w:eastAsia="Times New Roman" w:hAnsi="Times New Roman" w:cs="Times New Roman"/>
          <w:sz w:val="24"/>
          <w:szCs w:val="24"/>
        </w:rPr>
        <w:t>da Zagreba za urbanu sigurnost</w:t>
      </w:r>
    </w:p>
    <w:p w14:paraId="4F9AE682" w14:textId="5B7AD5B9" w:rsidR="00FD5B39" w:rsidRPr="0011072A" w:rsidRDefault="00867F8E" w:rsidP="00AF4F2C">
      <w:pPr>
        <w:pStyle w:val="ListParagraph"/>
        <w:numPr>
          <w:ilvl w:val="0"/>
          <w:numId w:val="44"/>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Prijava projekata na EU fondo</w:t>
      </w:r>
      <w:r w:rsidR="001D1B50">
        <w:rPr>
          <w:rFonts w:ascii="Times New Roman" w:eastAsia="Times New Roman" w:hAnsi="Times New Roman" w:cs="Times New Roman"/>
          <w:sz w:val="24"/>
          <w:szCs w:val="24"/>
        </w:rPr>
        <w:t>ve i druge izvore financiranja</w:t>
      </w:r>
    </w:p>
    <w:p w14:paraId="0489EBC3" w14:textId="5C737C02" w:rsidR="00FD5B39" w:rsidRPr="0011072A" w:rsidRDefault="00867F8E" w:rsidP="00AF4F2C">
      <w:pPr>
        <w:pStyle w:val="ListParagraph"/>
        <w:numPr>
          <w:ilvl w:val="0"/>
          <w:numId w:val="44"/>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 xml:space="preserve">Proaktivno korištenje potencijala </w:t>
      </w:r>
      <w:r w:rsidR="001D1B50">
        <w:rPr>
          <w:rFonts w:ascii="Times New Roman" w:eastAsia="Times New Roman" w:hAnsi="Times New Roman" w:cs="Times New Roman"/>
          <w:sz w:val="24"/>
          <w:szCs w:val="24"/>
        </w:rPr>
        <w:t>privatno-socijalnog partnerstva</w:t>
      </w:r>
    </w:p>
    <w:p w14:paraId="35FEA5D4" w14:textId="77777777" w:rsidR="001D1B50" w:rsidRDefault="00867F8E" w:rsidP="00AF4F2C">
      <w:pPr>
        <w:pStyle w:val="ListParagraph"/>
        <w:numPr>
          <w:ilvl w:val="0"/>
          <w:numId w:val="44"/>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Edukacije organizacija civilnog društva o mogućnostima financiranja iz EU fondova i drugih izvora financiranja te o metodologijama k</w:t>
      </w:r>
      <w:r w:rsidR="001D1B50">
        <w:rPr>
          <w:rFonts w:ascii="Times New Roman" w:eastAsia="Times New Roman" w:hAnsi="Times New Roman" w:cs="Times New Roman"/>
          <w:sz w:val="24"/>
          <w:szCs w:val="24"/>
        </w:rPr>
        <w:t>reiranja projektnih prijedloga</w:t>
      </w:r>
    </w:p>
    <w:p w14:paraId="3A2645D9" w14:textId="7355CA64" w:rsidR="00FD5B39" w:rsidRPr="0011072A" w:rsidRDefault="00867F8E" w:rsidP="00AF4F2C">
      <w:pPr>
        <w:pStyle w:val="ListParagraph"/>
        <w:numPr>
          <w:ilvl w:val="0"/>
          <w:numId w:val="44"/>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Osnivanje zaklade za urbanu sigurnost Grada Zagreba u svrhu daljnjeg razvoja preventivnih aktivnosti</w:t>
      </w:r>
    </w:p>
    <w:p w14:paraId="52C41D61"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Rok: </w:t>
      </w:r>
      <w:r w:rsidRPr="007741B8">
        <w:rPr>
          <w:rFonts w:ascii="Times New Roman" w:eastAsia="Times New Roman" w:hAnsi="Times New Roman" w:cs="Times New Roman"/>
          <w:sz w:val="24"/>
          <w:szCs w:val="24"/>
        </w:rPr>
        <w:t>kontinuirano</w:t>
      </w:r>
    </w:p>
    <w:p w14:paraId="48A7F8E4"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Pokazatelji uspješnosti: </w:t>
      </w:r>
    </w:p>
    <w:p w14:paraId="6F0416D2" w14:textId="5DC7C329" w:rsidR="00FD5B39" w:rsidRPr="0011072A" w:rsidRDefault="00867F8E" w:rsidP="00AF4F2C">
      <w:pPr>
        <w:pStyle w:val="ListParagraph"/>
        <w:numPr>
          <w:ilvl w:val="0"/>
          <w:numId w:val="45"/>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 xml:space="preserve">Povećana sredstva u proračunu Grada Zagreba za urbanu sigurnost </w:t>
      </w:r>
    </w:p>
    <w:p w14:paraId="0AEC67E2" w14:textId="4BACF0C9" w:rsidR="00FD5B39" w:rsidRPr="0011072A" w:rsidRDefault="00867F8E" w:rsidP="00AF4F2C">
      <w:pPr>
        <w:pStyle w:val="ListParagraph"/>
        <w:numPr>
          <w:ilvl w:val="0"/>
          <w:numId w:val="45"/>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Povećan iznos financijskih sredstava za urbanu sigurnost iz  EU fondova i drugih izvora financiranja</w:t>
      </w:r>
    </w:p>
    <w:p w14:paraId="2A5A0AAA" w14:textId="4CCCD40E" w:rsidR="00FD5B39" w:rsidRPr="0011072A" w:rsidRDefault="00867F8E" w:rsidP="00AF4F2C">
      <w:pPr>
        <w:pStyle w:val="ListParagraph"/>
        <w:numPr>
          <w:ilvl w:val="0"/>
          <w:numId w:val="45"/>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Broj sklopljenih privatno-socijalnih partnerstva</w:t>
      </w:r>
    </w:p>
    <w:p w14:paraId="5B57F31F" w14:textId="4553C8EB" w:rsidR="00FD5B39" w:rsidRPr="0011072A" w:rsidRDefault="00867F8E" w:rsidP="00AF4F2C">
      <w:pPr>
        <w:pStyle w:val="ListParagraph"/>
        <w:numPr>
          <w:ilvl w:val="0"/>
          <w:numId w:val="45"/>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Broj educiranih članova organizacija civilnog društva</w:t>
      </w:r>
    </w:p>
    <w:p w14:paraId="5816E485" w14:textId="66B71F6C" w:rsidR="00FD5B39" w:rsidRPr="0011072A" w:rsidRDefault="00867F8E" w:rsidP="00AF4F2C">
      <w:pPr>
        <w:pStyle w:val="ListParagraph"/>
        <w:numPr>
          <w:ilvl w:val="0"/>
          <w:numId w:val="45"/>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Osnovana zaklada za urbanu sigurnost Grada Zagreba u svrhu daljnjeg razvoja preventivnih aktivnosti</w:t>
      </w:r>
    </w:p>
    <w:p w14:paraId="13D89C6F" w14:textId="6BB588BE"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Potrebna financijska sredstva: </w:t>
      </w:r>
      <w:r w:rsidR="003C2FC0">
        <w:rPr>
          <w:rFonts w:ascii="Times New Roman" w:eastAsia="Times New Roman" w:hAnsi="Times New Roman" w:cs="Times New Roman"/>
          <w:sz w:val="24"/>
          <w:szCs w:val="24"/>
        </w:rPr>
        <w:t>p</w:t>
      </w:r>
      <w:r w:rsidR="00B42E44" w:rsidRPr="007741B8">
        <w:rPr>
          <w:rFonts w:ascii="Times New Roman" w:eastAsia="Times New Roman" w:hAnsi="Times New Roman" w:cs="Times New Roman"/>
          <w:sz w:val="24"/>
          <w:szCs w:val="24"/>
        </w:rPr>
        <w:t>lanirat će se u proračunu Grada Zagreba</w:t>
      </w:r>
    </w:p>
    <w:p w14:paraId="77F61B3C" w14:textId="1A5D81BB" w:rsidR="00FD5B39" w:rsidRDefault="00FD5B39" w:rsidP="00D14790">
      <w:pPr>
        <w:spacing w:after="0" w:line="240" w:lineRule="auto"/>
        <w:jc w:val="both"/>
        <w:rPr>
          <w:rFonts w:ascii="Times New Roman" w:eastAsia="Times New Roman" w:hAnsi="Times New Roman" w:cs="Times New Roman"/>
          <w:sz w:val="24"/>
          <w:szCs w:val="24"/>
        </w:rPr>
      </w:pPr>
    </w:p>
    <w:p w14:paraId="1046AF4A" w14:textId="77777777" w:rsidR="00067E45" w:rsidRPr="007741B8" w:rsidRDefault="00067E45" w:rsidP="00D14790">
      <w:pPr>
        <w:spacing w:after="0" w:line="240" w:lineRule="auto"/>
        <w:jc w:val="both"/>
        <w:rPr>
          <w:rFonts w:ascii="Times New Roman" w:eastAsia="Times New Roman" w:hAnsi="Times New Roman" w:cs="Times New Roman"/>
          <w:sz w:val="24"/>
          <w:szCs w:val="24"/>
        </w:rPr>
      </w:pPr>
    </w:p>
    <w:p w14:paraId="377FB43C" w14:textId="2BC2A52B" w:rsidR="00FD5B39" w:rsidRPr="007741B8" w:rsidRDefault="00067E45" w:rsidP="00D14790">
      <w:pPr>
        <w:spacing w:after="0" w:line="240" w:lineRule="auto"/>
        <w:rPr>
          <w:rFonts w:ascii="Times New Roman" w:eastAsia="Times New Roman" w:hAnsi="Times New Roman" w:cs="Times New Roman"/>
          <w:b/>
          <w:color w:val="000000"/>
          <w:sz w:val="24"/>
          <w:szCs w:val="24"/>
        </w:rPr>
      </w:pPr>
      <w:r w:rsidRPr="007741B8">
        <w:rPr>
          <w:rFonts w:ascii="Times New Roman" w:eastAsia="Times New Roman" w:hAnsi="Times New Roman" w:cs="Times New Roman"/>
          <w:b/>
          <w:color w:val="000000"/>
          <w:sz w:val="24"/>
          <w:szCs w:val="24"/>
        </w:rPr>
        <w:t xml:space="preserve">Mjera 4. Sustavno informiranje građana </w:t>
      </w:r>
    </w:p>
    <w:p w14:paraId="58A21CD1" w14:textId="1AC78295" w:rsidR="00FD5B39" w:rsidRPr="007741B8" w:rsidRDefault="00871D08" w:rsidP="00D147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7F8E" w:rsidRPr="00FE4582">
        <w:rPr>
          <w:rFonts w:ascii="Times New Roman" w:eastAsia="Times New Roman" w:hAnsi="Times New Roman" w:cs="Times New Roman"/>
          <w:sz w:val="24"/>
          <w:szCs w:val="24"/>
        </w:rPr>
        <w:t>S9, O10 – W5, W6, W7)</w:t>
      </w:r>
    </w:p>
    <w:p w14:paraId="5E38506C" w14:textId="73A752DD"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Nositelj:</w:t>
      </w:r>
      <w:r w:rsidRPr="007741B8">
        <w:rPr>
          <w:rFonts w:ascii="Times New Roman" w:eastAsia="Times New Roman" w:hAnsi="Times New Roman" w:cs="Times New Roman"/>
          <w:sz w:val="24"/>
          <w:szCs w:val="24"/>
        </w:rPr>
        <w:t xml:space="preserve"> </w:t>
      </w:r>
      <w:r w:rsidR="00FE4582">
        <w:rPr>
          <w:rFonts w:ascii="Times New Roman" w:eastAsia="Times New Roman" w:hAnsi="Times New Roman" w:cs="Times New Roman"/>
          <w:sz w:val="24"/>
          <w:szCs w:val="24"/>
        </w:rPr>
        <w:t>Grad Zagreb</w:t>
      </w:r>
    </w:p>
    <w:p w14:paraId="3172188D" w14:textId="2201E1C6" w:rsidR="00FD5B39" w:rsidRPr="007741B8" w:rsidRDefault="00867F8E" w:rsidP="00D14790">
      <w:pPr>
        <w:spacing w:after="0" w:line="240" w:lineRule="auto"/>
        <w:jc w:val="both"/>
        <w:rPr>
          <w:rFonts w:ascii="Times New Roman" w:eastAsia="Times New Roman" w:hAnsi="Times New Roman" w:cs="Times New Roman"/>
          <w:sz w:val="24"/>
          <w:szCs w:val="24"/>
        </w:rPr>
      </w:pPr>
      <w:r w:rsidRPr="007741B8">
        <w:rPr>
          <w:rFonts w:ascii="Times New Roman" w:eastAsia="Times New Roman" w:hAnsi="Times New Roman" w:cs="Times New Roman"/>
          <w:b/>
          <w:sz w:val="24"/>
          <w:szCs w:val="24"/>
        </w:rPr>
        <w:t>Sunositelj</w:t>
      </w:r>
      <w:r w:rsidRPr="007741B8">
        <w:rPr>
          <w:rFonts w:ascii="Times New Roman" w:eastAsia="Times New Roman" w:hAnsi="Times New Roman" w:cs="Times New Roman"/>
          <w:sz w:val="24"/>
          <w:szCs w:val="24"/>
        </w:rPr>
        <w:t>: Vijeće za prevenciju Grada Zagreba</w:t>
      </w:r>
      <w:r w:rsidR="00FE4582">
        <w:rPr>
          <w:rFonts w:ascii="Times New Roman" w:eastAsia="Times New Roman" w:hAnsi="Times New Roman" w:cs="Times New Roman"/>
          <w:sz w:val="24"/>
          <w:szCs w:val="24"/>
        </w:rPr>
        <w:t>, Vijeća za prevenciju gradskih četvrti</w:t>
      </w:r>
    </w:p>
    <w:p w14:paraId="0124A07C"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Aktivnosti: </w:t>
      </w:r>
    </w:p>
    <w:p w14:paraId="752D5E8E" w14:textId="52E7AA8F" w:rsidR="00FD5B39" w:rsidRPr="0011072A" w:rsidRDefault="00867F8E" w:rsidP="00AF4F2C">
      <w:pPr>
        <w:pStyle w:val="ListParagraph"/>
        <w:numPr>
          <w:ilvl w:val="0"/>
          <w:numId w:val="46"/>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Unaprjeđivanje načina plasiranja relevantnih informacija  građanima i komunikacije s građanima korištenjem novih informacijskih</w:t>
      </w:r>
      <w:r w:rsidR="001D1B50">
        <w:rPr>
          <w:rFonts w:ascii="Times New Roman" w:eastAsia="Times New Roman" w:hAnsi="Times New Roman" w:cs="Times New Roman"/>
          <w:sz w:val="24"/>
          <w:szCs w:val="24"/>
        </w:rPr>
        <w:t xml:space="preserve"> i komunikacijskih tehnologija</w:t>
      </w:r>
    </w:p>
    <w:p w14:paraId="68915F8D" w14:textId="663369D9" w:rsidR="00FD5B39" w:rsidRPr="0011072A" w:rsidRDefault="00867F8E" w:rsidP="00AF4F2C">
      <w:pPr>
        <w:pStyle w:val="ListParagraph"/>
        <w:numPr>
          <w:ilvl w:val="0"/>
          <w:numId w:val="46"/>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Informiranje građana o djelovanju Vijeća za prevenciju Grada Zagreba i Vijeća za pr</w:t>
      </w:r>
      <w:r w:rsidR="001D1B50">
        <w:rPr>
          <w:rFonts w:ascii="Times New Roman" w:eastAsia="Times New Roman" w:hAnsi="Times New Roman" w:cs="Times New Roman"/>
          <w:sz w:val="24"/>
          <w:szCs w:val="24"/>
        </w:rPr>
        <w:t>evenciju gradskih četvrti</w:t>
      </w:r>
    </w:p>
    <w:p w14:paraId="2C0B943E" w14:textId="731FDA62" w:rsidR="00FD5B39" w:rsidRPr="0011072A" w:rsidRDefault="00867F8E" w:rsidP="00AF4F2C">
      <w:pPr>
        <w:pStyle w:val="ListParagraph"/>
        <w:numPr>
          <w:ilvl w:val="0"/>
          <w:numId w:val="46"/>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Informiranje građana o mjerama s</w:t>
      </w:r>
      <w:r w:rsidR="001D1B50">
        <w:rPr>
          <w:rFonts w:ascii="Times New Roman" w:eastAsia="Times New Roman" w:hAnsi="Times New Roman" w:cs="Times New Roman"/>
          <w:sz w:val="24"/>
          <w:szCs w:val="24"/>
        </w:rPr>
        <w:t>igurnosti u kriznim situacijama</w:t>
      </w:r>
    </w:p>
    <w:p w14:paraId="01DAA7B8" w14:textId="77777777" w:rsidR="00873D35" w:rsidRDefault="00867F8E" w:rsidP="00D14790">
      <w:pPr>
        <w:spacing w:after="0" w:line="240" w:lineRule="auto"/>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Informiranje građana sadržajima koji postoje u Gradu Zagrebu u različitim područjima života i djelovanja</w:t>
      </w:r>
      <w:r w:rsidR="001D1B50">
        <w:rPr>
          <w:rFonts w:ascii="Times New Roman" w:eastAsia="Times New Roman" w:hAnsi="Times New Roman" w:cs="Times New Roman"/>
          <w:sz w:val="24"/>
          <w:szCs w:val="24"/>
        </w:rPr>
        <w:t xml:space="preserve"> povezanim s urbanom sigurnošću</w:t>
      </w:r>
    </w:p>
    <w:p w14:paraId="66EE41A6" w14:textId="19C6FCBD"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Rok: </w:t>
      </w:r>
      <w:r w:rsidR="00B42E44" w:rsidRPr="00B42E44">
        <w:rPr>
          <w:rFonts w:ascii="Times New Roman" w:eastAsia="Times New Roman" w:hAnsi="Times New Roman" w:cs="Times New Roman"/>
          <w:sz w:val="24"/>
          <w:szCs w:val="24"/>
        </w:rPr>
        <w:t>kontinuirano</w:t>
      </w:r>
    </w:p>
    <w:p w14:paraId="5D596215" w14:textId="77777777"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Pokazatelji uspješnosti: </w:t>
      </w:r>
    </w:p>
    <w:p w14:paraId="4914A53B" w14:textId="1E2D590A" w:rsidR="00FD5B39" w:rsidRPr="0011072A" w:rsidRDefault="00867F8E" w:rsidP="00AF4F2C">
      <w:pPr>
        <w:pStyle w:val="ListParagraph"/>
        <w:numPr>
          <w:ilvl w:val="0"/>
          <w:numId w:val="47"/>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 xml:space="preserve">Unaprijeđeni načini plasiranja informacija građanima korištenjem novih informacijskih i komunikacijskih tehnologija </w:t>
      </w:r>
    </w:p>
    <w:p w14:paraId="3813ADF6" w14:textId="7FFC4C50" w:rsidR="00FD5B39" w:rsidRPr="0011072A" w:rsidRDefault="00867F8E" w:rsidP="00AF4F2C">
      <w:pPr>
        <w:pStyle w:val="ListParagraph"/>
        <w:numPr>
          <w:ilvl w:val="0"/>
          <w:numId w:val="47"/>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 xml:space="preserve">Procjena građana o dostupnosti informacija i vlastitoj informiranosti o djelovanju Vijeća za prevenciju Grada Zagreba i Vijeća za prevenciju gradskih četvrti </w:t>
      </w:r>
    </w:p>
    <w:p w14:paraId="660594ED" w14:textId="43693DDC" w:rsidR="00FD5B39" w:rsidRPr="0011072A" w:rsidRDefault="00867F8E" w:rsidP="00AF4F2C">
      <w:pPr>
        <w:pStyle w:val="ListParagraph"/>
        <w:numPr>
          <w:ilvl w:val="0"/>
          <w:numId w:val="47"/>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t xml:space="preserve">Procjena građana o dostupnosti informacija i vlastitoj informiranosti o mjerama sigurnosti u kriznim situacijama </w:t>
      </w:r>
    </w:p>
    <w:p w14:paraId="7F2F2AC6" w14:textId="1453E485" w:rsidR="00FD5B39" w:rsidRPr="0011072A" w:rsidRDefault="00867F8E" w:rsidP="00AF4F2C">
      <w:pPr>
        <w:pStyle w:val="ListParagraph"/>
        <w:numPr>
          <w:ilvl w:val="0"/>
          <w:numId w:val="47"/>
        </w:numPr>
        <w:spacing w:after="0" w:line="240" w:lineRule="auto"/>
        <w:ind w:left="426"/>
        <w:jc w:val="both"/>
        <w:rPr>
          <w:rFonts w:ascii="Times New Roman" w:eastAsia="Times New Roman" w:hAnsi="Times New Roman" w:cs="Times New Roman"/>
          <w:sz w:val="24"/>
          <w:szCs w:val="24"/>
        </w:rPr>
      </w:pPr>
      <w:r w:rsidRPr="0011072A">
        <w:rPr>
          <w:rFonts w:ascii="Times New Roman" w:eastAsia="Times New Roman" w:hAnsi="Times New Roman" w:cs="Times New Roman"/>
          <w:sz w:val="24"/>
          <w:szCs w:val="24"/>
        </w:rPr>
        <w:lastRenderedPageBreak/>
        <w:t xml:space="preserve">Procjena građana o dostupnosti informacija i vlastitoj informiranosti o sadržajima koji postoje u Gradu Zagrebu u različitim područjima života i djelovanja povezanim s urbanom sigurnošću </w:t>
      </w:r>
    </w:p>
    <w:p w14:paraId="2A80F17C" w14:textId="53BB6BFB" w:rsidR="00FD5B39" w:rsidRPr="007741B8" w:rsidRDefault="00867F8E" w:rsidP="00D14790">
      <w:pPr>
        <w:spacing w:after="0" w:line="240" w:lineRule="auto"/>
        <w:jc w:val="both"/>
        <w:rPr>
          <w:rFonts w:ascii="Times New Roman" w:eastAsia="Times New Roman" w:hAnsi="Times New Roman" w:cs="Times New Roman"/>
          <w:b/>
          <w:sz w:val="24"/>
          <w:szCs w:val="24"/>
        </w:rPr>
      </w:pPr>
      <w:r w:rsidRPr="007741B8">
        <w:rPr>
          <w:rFonts w:ascii="Times New Roman" w:eastAsia="Times New Roman" w:hAnsi="Times New Roman" w:cs="Times New Roman"/>
          <w:b/>
          <w:sz w:val="24"/>
          <w:szCs w:val="24"/>
        </w:rPr>
        <w:t xml:space="preserve">Potrebna financijska sredstva: </w:t>
      </w:r>
      <w:r w:rsidR="00FE4582" w:rsidRPr="00FE4582">
        <w:rPr>
          <w:rFonts w:ascii="Times New Roman" w:eastAsia="Times New Roman" w:hAnsi="Times New Roman" w:cs="Times New Roman"/>
          <w:sz w:val="24"/>
          <w:szCs w:val="24"/>
        </w:rPr>
        <w:t>p</w:t>
      </w:r>
      <w:r w:rsidR="00B42E44" w:rsidRPr="00FE4582">
        <w:rPr>
          <w:rFonts w:ascii="Times New Roman" w:eastAsia="Times New Roman" w:hAnsi="Times New Roman" w:cs="Times New Roman"/>
          <w:sz w:val="24"/>
          <w:szCs w:val="24"/>
        </w:rPr>
        <w:t>l</w:t>
      </w:r>
      <w:r w:rsidR="00B42E44" w:rsidRPr="007741B8">
        <w:rPr>
          <w:rFonts w:ascii="Times New Roman" w:eastAsia="Times New Roman" w:hAnsi="Times New Roman" w:cs="Times New Roman"/>
          <w:sz w:val="24"/>
          <w:szCs w:val="24"/>
        </w:rPr>
        <w:t>anirat će se u proračunu Grada Zagreba</w:t>
      </w:r>
    </w:p>
    <w:p w14:paraId="2FBCF00C" w14:textId="77777777" w:rsidR="00FD5B39" w:rsidRDefault="00FD5B39">
      <w:pPr>
        <w:spacing w:after="0" w:line="240" w:lineRule="auto"/>
        <w:jc w:val="both"/>
        <w:rPr>
          <w:rFonts w:ascii="Times New Roman" w:eastAsia="Times New Roman" w:hAnsi="Times New Roman" w:cs="Times New Roman"/>
          <w:b/>
          <w:sz w:val="24"/>
          <w:szCs w:val="24"/>
        </w:rPr>
      </w:pPr>
    </w:p>
    <w:p w14:paraId="20A6FF13" w14:textId="77777777" w:rsidR="00FD5B39" w:rsidRPr="0095765D" w:rsidRDefault="00867F8E" w:rsidP="00AF4F2C">
      <w:pPr>
        <w:pStyle w:val="ListParagraph"/>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95765D">
        <w:rPr>
          <w:rFonts w:ascii="Times New Roman" w:eastAsia="Times New Roman" w:hAnsi="Times New Roman" w:cs="Times New Roman"/>
          <w:b/>
          <w:color w:val="000000"/>
          <w:sz w:val="28"/>
          <w:szCs w:val="28"/>
        </w:rPr>
        <w:t>ZAVRŠNE ODREDBE </w:t>
      </w:r>
    </w:p>
    <w:p w14:paraId="41943B97" w14:textId="77777777" w:rsidR="00FD5B39" w:rsidRDefault="00867F8E">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w:t>
      </w:r>
    </w:p>
    <w:p w14:paraId="73288FDF" w14:textId="77777777" w:rsidR="00D3717F" w:rsidRPr="00D3717F" w:rsidRDefault="00D3717F" w:rsidP="00D3717F">
      <w:pPr>
        <w:spacing w:after="0" w:line="240" w:lineRule="auto"/>
        <w:jc w:val="both"/>
        <w:rPr>
          <w:rFonts w:ascii="Times New Roman" w:eastAsia="Times New Roman" w:hAnsi="Times New Roman" w:cs="Times New Roman"/>
          <w:color w:val="000000"/>
          <w:sz w:val="24"/>
          <w:szCs w:val="24"/>
        </w:rPr>
      </w:pPr>
      <w:r w:rsidRPr="00D3717F">
        <w:rPr>
          <w:rFonts w:ascii="Times New Roman" w:eastAsia="Times New Roman" w:hAnsi="Times New Roman" w:cs="Times New Roman"/>
          <w:color w:val="000000"/>
          <w:sz w:val="24"/>
          <w:szCs w:val="24"/>
        </w:rPr>
        <w:t xml:space="preserve">Donošenje i provedba Strategije urbane sigurnosti Grada Zagreba za razdoblje 2021.-2030. ( u daljnjem tekstu: Strategija) zahtijeva sustavnu i stalnu koordinaciju među nositeljima provedbe mjera i aktivnosti, nadležnih gradskih upravnih tijela te ustanova i institucija koje djeluju na ovom području, a funkciju praćenja provedbe i koordinacije na razini Grada Zagreba obavljat će Radna skupina za izradu Strategije urbane sigurnosti Grada Zagreba za razdoblje 2021.-2030. koju je imenovao gradonačelnik Grada Zagreba Zaključkom o osnivanju i imenovanju Radne skupine za izradu Strategije urbane sigurnosti Grada Zagreba za razdoblje 2021.-2030. (Službeni glasnik Grada Zagreba broj 28 od 4. studenoga 2020., u daljnjem tekstu: Radna skupina). </w:t>
      </w:r>
    </w:p>
    <w:p w14:paraId="6842C390" w14:textId="77777777" w:rsidR="00D3717F" w:rsidRPr="00D3717F" w:rsidRDefault="00D3717F" w:rsidP="00D3717F">
      <w:pPr>
        <w:spacing w:after="0" w:line="240" w:lineRule="auto"/>
        <w:jc w:val="both"/>
        <w:rPr>
          <w:rFonts w:ascii="Times New Roman" w:eastAsia="Times New Roman" w:hAnsi="Times New Roman" w:cs="Times New Roman"/>
          <w:color w:val="000000"/>
          <w:sz w:val="24"/>
          <w:szCs w:val="24"/>
        </w:rPr>
      </w:pPr>
      <w:r w:rsidRPr="00D3717F">
        <w:rPr>
          <w:rFonts w:ascii="Times New Roman" w:eastAsia="Times New Roman" w:hAnsi="Times New Roman" w:cs="Times New Roman"/>
          <w:color w:val="000000"/>
          <w:sz w:val="24"/>
          <w:szCs w:val="24"/>
        </w:rPr>
        <w:t>Zadaće Radne skupine su između ostaloga i sudjelovanje u izradi Strategije urbane sigurnosti Grada Zagreba za razdoblje 2021.-2030. i godišnjih planova provedbe izradi Strategije te razmatranje izvješća nositelja mjera o provedbi mjera i aktivnosti iz Strategije.</w:t>
      </w:r>
    </w:p>
    <w:p w14:paraId="3702B290" w14:textId="77777777" w:rsidR="00D3717F" w:rsidRPr="00D3717F" w:rsidRDefault="00D3717F" w:rsidP="00D3717F">
      <w:pPr>
        <w:spacing w:after="0" w:line="240" w:lineRule="auto"/>
        <w:jc w:val="both"/>
        <w:rPr>
          <w:rFonts w:ascii="Times New Roman" w:eastAsia="Times New Roman" w:hAnsi="Times New Roman" w:cs="Times New Roman"/>
          <w:color w:val="000000"/>
          <w:sz w:val="24"/>
          <w:szCs w:val="24"/>
        </w:rPr>
      </w:pPr>
      <w:r w:rsidRPr="00D3717F">
        <w:rPr>
          <w:rFonts w:ascii="Times New Roman" w:eastAsia="Times New Roman" w:hAnsi="Times New Roman" w:cs="Times New Roman"/>
          <w:color w:val="000000"/>
          <w:sz w:val="24"/>
          <w:szCs w:val="24"/>
        </w:rPr>
        <w:t>Da bi se provodila i pratila provedba Strategije na godišnjoj razini, gradonačelnik Grada Zagreba će, na prijedlog Gradskog ureda za socijalnu zaštitu i osobe s invaliditetom u suradnji s drugim nadležnim gradskim upravnim tijelima i Radnom skupinom, za svaku godinu, do kraja ožujka tekuće godine, donositi godišnje planove provedbe Strategije.</w:t>
      </w:r>
    </w:p>
    <w:p w14:paraId="10171A58" w14:textId="77777777" w:rsidR="00D3717F" w:rsidRPr="00D3717F" w:rsidRDefault="00D3717F" w:rsidP="00D3717F">
      <w:pPr>
        <w:spacing w:after="0" w:line="240" w:lineRule="auto"/>
        <w:jc w:val="both"/>
        <w:rPr>
          <w:rFonts w:ascii="Times New Roman" w:eastAsia="Times New Roman" w:hAnsi="Times New Roman" w:cs="Times New Roman"/>
          <w:color w:val="000000"/>
          <w:sz w:val="24"/>
          <w:szCs w:val="24"/>
        </w:rPr>
      </w:pPr>
      <w:r w:rsidRPr="00D3717F">
        <w:rPr>
          <w:rFonts w:ascii="Times New Roman" w:eastAsia="Times New Roman" w:hAnsi="Times New Roman" w:cs="Times New Roman"/>
          <w:color w:val="000000"/>
          <w:sz w:val="24"/>
          <w:szCs w:val="24"/>
        </w:rPr>
        <w:t>Gradski ured za socijalnu zaštitu i osobe s invaliditetom u suradnji s drugim nadležnim gradskim upravnim tijelima i Radnom skupinom predložit će gradonačelniku Grada Zagreba donošenje Plana provedbe Strategije u roku od tri mjeseca od dana njezina donošenja. </w:t>
      </w:r>
    </w:p>
    <w:p w14:paraId="6028581F" w14:textId="77777777" w:rsidR="00D3717F" w:rsidRPr="00D3717F" w:rsidRDefault="00D3717F" w:rsidP="00D3717F">
      <w:pPr>
        <w:spacing w:after="0" w:line="240" w:lineRule="auto"/>
        <w:jc w:val="both"/>
        <w:rPr>
          <w:rFonts w:ascii="Times New Roman" w:eastAsia="Times New Roman" w:hAnsi="Times New Roman" w:cs="Times New Roman"/>
          <w:color w:val="000000"/>
          <w:sz w:val="24"/>
          <w:szCs w:val="24"/>
        </w:rPr>
      </w:pPr>
      <w:r w:rsidRPr="00D3717F">
        <w:rPr>
          <w:rFonts w:ascii="Times New Roman" w:eastAsia="Times New Roman" w:hAnsi="Times New Roman" w:cs="Times New Roman"/>
          <w:color w:val="000000"/>
          <w:sz w:val="24"/>
          <w:szCs w:val="24"/>
        </w:rPr>
        <w:t>Provoditelji mjera Strategije će do 1. veljače svake godine, Gradskom uredu za socijalnu zaštitu i osobe s invaliditetom dostavljati izvješća o provedbi mjera i aktivnosti iz svoje nadležnosti za prethodnu godinu, koji će ih do 1. ožujka objediniti. </w:t>
      </w:r>
    </w:p>
    <w:p w14:paraId="7BB11DAE" w14:textId="77777777" w:rsidR="00D3717F" w:rsidRPr="00D3717F" w:rsidRDefault="00D3717F" w:rsidP="00D3717F">
      <w:pPr>
        <w:spacing w:after="0" w:line="240" w:lineRule="auto"/>
        <w:jc w:val="both"/>
        <w:rPr>
          <w:rFonts w:ascii="Times New Roman" w:eastAsia="Times New Roman" w:hAnsi="Times New Roman" w:cs="Times New Roman"/>
          <w:color w:val="000000"/>
          <w:sz w:val="24"/>
          <w:szCs w:val="24"/>
        </w:rPr>
      </w:pPr>
      <w:r w:rsidRPr="00D3717F">
        <w:rPr>
          <w:rFonts w:ascii="Times New Roman" w:eastAsia="Times New Roman" w:hAnsi="Times New Roman" w:cs="Times New Roman"/>
          <w:color w:val="000000"/>
          <w:sz w:val="24"/>
          <w:szCs w:val="24"/>
        </w:rPr>
        <w:t>Gradski će ured za socijalnu zaštitu i osobe s invaliditetom, do 15. ožujka svake godine, gradonačelniku Grada Zagreba dostaviti objedinjeno izvješće o provedbi mjera i aktivnosti iz Zagrebačke strategije koji će o tome izvijestiti Gradsku skupštinu Grada Zagreba. </w:t>
      </w:r>
    </w:p>
    <w:p w14:paraId="48B05F38" w14:textId="77777777" w:rsidR="00D3717F" w:rsidRPr="00D3717F" w:rsidRDefault="00D3717F" w:rsidP="00D3717F">
      <w:pPr>
        <w:spacing w:after="0" w:line="240" w:lineRule="auto"/>
        <w:jc w:val="both"/>
        <w:rPr>
          <w:rFonts w:ascii="Times New Roman" w:eastAsia="Times New Roman" w:hAnsi="Times New Roman" w:cs="Times New Roman"/>
          <w:color w:val="000000"/>
          <w:sz w:val="24"/>
          <w:szCs w:val="24"/>
        </w:rPr>
      </w:pPr>
      <w:r w:rsidRPr="00D3717F">
        <w:rPr>
          <w:rFonts w:ascii="Times New Roman" w:eastAsia="Times New Roman" w:hAnsi="Times New Roman" w:cs="Times New Roman"/>
          <w:color w:val="000000"/>
          <w:sz w:val="24"/>
          <w:szCs w:val="24"/>
        </w:rPr>
        <w:t>Gradski ured za socijalnu zaštitu i osobe s invaliditetom objavit će Strategiju urbane sigurnosti Grada Zagreba za razdoblje 2021.-2030. na web-stranicama Grada Zagreba. </w:t>
      </w:r>
    </w:p>
    <w:p w14:paraId="4466052F" w14:textId="77777777" w:rsidR="00D3717F" w:rsidRPr="00D3717F" w:rsidRDefault="00D3717F" w:rsidP="00D3717F">
      <w:pPr>
        <w:spacing w:after="0" w:line="240" w:lineRule="auto"/>
        <w:jc w:val="both"/>
        <w:rPr>
          <w:rFonts w:ascii="Times New Roman" w:eastAsia="Times New Roman" w:hAnsi="Times New Roman" w:cs="Times New Roman"/>
          <w:color w:val="000000"/>
          <w:sz w:val="24"/>
          <w:szCs w:val="24"/>
        </w:rPr>
      </w:pPr>
      <w:r w:rsidRPr="00D3717F">
        <w:rPr>
          <w:rFonts w:ascii="Times New Roman" w:eastAsia="Times New Roman" w:hAnsi="Times New Roman" w:cs="Times New Roman"/>
          <w:color w:val="000000"/>
          <w:sz w:val="24"/>
          <w:szCs w:val="24"/>
        </w:rPr>
        <w:t>Strategija urbane sigurnosti Grada Zagreba za vremenski period 2021.-2030. bit će objavljena u Službenom glasniku Grada Zagreba. </w:t>
      </w:r>
    </w:p>
    <w:p w14:paraId="18E1B265" w14:textId="77777777" w:rsidR="00D3717F" w:rsidRPr="00D3717F" w:rsidRDefault="00D3717F" w:rsidP="00D3717F">
      <w:pPr>
        <w:spacing w:after="0" w:line="240" w:lineRule="auto"/>
        <w:jc w:val="both"/>
        <w:rPr>
          <w:rFonts w:ascii="Times New Roman" w:eastAsia="Times New Roman" w:hAnsi="Times New Roman" w:cs="Times New Roman"/>
          <w:color w:val="000000"/>
          <w:sz w:val="18"/>
          <w:szCs w:val="18"/>
        </w:rPr>
      </w:pPr>
      <w:r w:rsidRPr="00D3717F">
        <w:rPr>
          <w:rFonts w:ascii="Times New Roman" w:eastAsia="Times New Roman" w:hAnsi="Times New Roman" w:cs="Times New Roman"/>
          <w:color w:val="000000"/>
        </w:rPr>
        <w:t>  </w:t>
      </w:r>
    </w:p>
    <w:p w14:paraId="258589C3" w14:textId="77777777" w:rsidR="00D3717F" w:rsidRPr="00D3717F" w:rsidRDefault="00D3717F" w:rsidP="00D3717F">
      <w:pPr>
        <w:spacing w:after="0" w:line="240" w:lineRule="auto"/>
        <w:rPr>
          <w:rFonts w:ascii="Times New Roman" w:eastAsia="Times New Roman" w:hAnsi="Times New Roman" w:cs="Times New Roman"/>
          <w:color w:val="000000"/>
          <w:sz w:val="18"/>
          <w:szCs w:val="18"/>
        </w:rPr>
      </w:pPr>
      <w:r w:rsidRPr="00D3717F">
        <w:rPr>
          <w:rFonts w:ascii="Times New Roman" w:eastAsia="Times New Roman" w:hAnsi="Times New Roman" w:cs="Times New Roman"/>
          <w:color w:val="000000"/>
          <w:sz w:val="24"/>
          <w:szCs w:val="24"/>
        </w:rPr>
        <w:t>KLASA:  </w:t>
      </w:r>
    </w:p>
    <w:p w14:paraId="0F02B2BE" w14:textId="77777777" w:rsidR="00D3717F" w:rsidRPr="00D3717F" w:rsidRDefault="00D3717F" w:rsidP="00D3717F">
      <w:pPr>
        <w:spacing w:after="0" w:line="240" w:lineRule="auto"/>
        <w:rPr>
          <w:rFonts w:ascii="Times New Roman" w:eastAsia="Times New Roman" w:hAnsi="Times New Roman" w:cs="Times New Roman"/>
          <w:color w:val="000000"/>
          <w:sz w:val="18"/>
          <w:szCs w:val="18"/>
        </w:rPr>
      </w:pPr>
      <w:r w:rsidRPr="00D3717F">
        <w:rPr>
          <w:rFonts w:ascii="Times New Roman" w:eastAsia="Times New Roman" w:hAnsi="Times New Roman" w:cs="Times New Roman"/>
          <w:color w:val="000000"/>
          <w:sz w:val="24"/>
          <w:szCs w:val="24"/>
        </w:rPr>
        <w:t>URBROJ:  </w:t>
      </w:r>
    </w:p>
    <w:p w14:paraId="758FDFA3" w14:textId="77777777" w:rsidR="00D3717F" w:rsidRPr="00D3717F" w:rsidRDefault="00D3717F" w:rsidP="00D3717F">
      <w:pPr>
        <w:spacing w:after="0" w:line="240" w:lineRule="auto"/>
        <w:rPr>
          <w:rFonts w:ascii="Times New Roman" w:eastAsia="Times New Roman" w:hAnsi="Times New Roman" w:cs="Times New Roman"/>
          <w:color w:val="000000"/>
          <w:sz w:val="18"/>
          <w:szCs w:val="18"/>
        </w:rPr>
      </w:pPr>
      <w:r w:rsidRPr="00D3717F">
        <w:rPr>
          <w:rFonts w:ascii="Times New Roman" w:eastAsia="Times New Roman" w:hAnsi="Times New Roman" w:cs="Times New Roman"/>
          <w:color w:val="000000"/>
          <w:sz w:val="24"/>
          <w:szCs w:val="24"/>
        </w:rPr>
        <w:t>Zagreb,  </w:t>
      </w:r>
    </w:p>
    <w:p w14:paraId="2B836E65" w14:textId="77777777" w:rsidR="00D3717F" w:rsidRPr="00D3717F" w:rsidRDefault="00D3717F" w:rsidP="00D3717F">
      <w:pPr>
        <w:spacing w:after="0" w:line="240" w:lineRule="auto"/>
        <w:jc w:val="right"/>
        <w:rPr>
          <w:rFonts w:ascii="Times New Roman" w:eastAsia="Times New Roman" w:hAnsi="Times New Roman" w:cs="Times New Roman"/>
          <w:color w:val="000000"/>
          <w:sz w:val="18"/>
          <w:szCs w:val="18"/>
        </w:rPr>
      </w:pPr>
      <w:r w:rsidRPr="00D3717F">
        <w:rPr>
          <w:rFonts w:ascii="Times New Roman" w:eastAsia="Times New Roman" w:hAnsi="Times New Roman" w:cs="Times New Roman"/>
          <w:color w:val="000000"/>
          <w:sz w:val="24"/>
          <w:szCs w:val="24"/>
        </w:rPr>
        <w:t>Predsjednik </w:t>
      </w:r>
    </w:p>
    <w:p w14:paraId="6C2EEE08" w14:textId="77777777" w:rsidR="00D3717F" w:rsidRPr="00D3717F" w:rsidRDefault="00D3717F" w:rsidP="00D3717F">
      <w:pPr>
        <w:spacing w:after="0" w:line="240" w:lineRule="auto"/>
        <w:jc w:val="right"/>
        <w:rPr>
          <w:rFonts w:ascii="Times New Roman" w:eastAsia="Times New Roman" w:hAnsi="Times New Roman" w:cs="Times New Roman"/>
          <w:color w:val="000000"/>
          <w:sz w:val="18"/>
          <w:szCs w:val="18"/>
        </w:rPr>
      </w:pPr>
      <w:r w:rsidRPr="00D3717F">
        <w:rPr>
          <w:rFonts w:ascii="Times New Roman" w:eastAsia="Times New Roman" w:hAnsi="Times New Roman" w:cs="Times New Roman"/>
          <w:color w:val="000000"/>
          <w:sz w:val="24"/>
          <w:szCs w:val="24"/>
        </w:rPr>
        <w:t>Gradske skupštine </w:t>
      </w:r>
    </w:p>
    <w:p w14:paraId="44E5E3AD" w14:textId="77777777" w:rsidR="00FD5B39" w:rsidRDefault="00FD5B39">
      <w:pPr>
        <w:spacing w:line="360" w:lineRule="auto"/>
        <w:jc w:val="both"/>
        <w:rPr>
          <w:rFonts w:ascii="Times New Roman" w:eastAsia="Times New Roman" w:hAnsi="Times New Roman" w:cs="Times New Roman"/>
          <w:sz w:val="24"/>
          <w:szCs w:val="24"/>
        </w:rPr>
      </w:pPr>
    </w:p>
    <w:p w14:paraId="425C3166" w14:textId="4D67E964" w:rsidR="00FD5B39" w:rsidRDefault="00FD5B39">
      <w:pPr>
        <w:spacing w:line="360" w:lineRule="auto"/>
        <w:jc w:val="both"/>
        <w:rPr>
          <w:rFonts w:ascii="Times New Roman" w:eastAsia="Times New Roman" w:hAnsi="Times New Roman" w:cs="Times New Roman"/>
          <w:sz w:val="24"/>
          <w:szCs w:val="24"/>
        </w:rPr>
      </w:pPr>
    </w:p>
    <w:p w14:paraId="2671874F" w14:textId="76C0801D" w:rsidR="00C91A13" w:rsidRDefault="00C91A13">
      <w:pPr>
        <w:spacing w:line="360" w:lineRule="auto"/>
        <w:jc w:val="both"/>
        <w:rPr>
          <w:rFonts w:ascii="Times New Roman" w:eastAsia="Times New Roman" w:hAnsi="Times New Roman" w:cs="Times New Roman"/>
          <w:sz w:val="24"/>
          <w:szCs w:val="24"/>
        </w:rPr>
      </w:pPr>
    </w:p>
    <w:p w14:paraId="51FFDCC8" w14:textId="0EE6202F" w:rsidR="00C91A13" w:rsidRDefault="00C91A13">
      <w:pPr>
        <w:spacing w:line="360" w:lineRule="auto"/>
        <w:jc w:val="both"/>
        <w:rPr>
          <w:rFonts w:ascii="Times New Roman" w:eastAsia="Times New Roman" w:hAnsi="Times New Roman" w:cs="Times New Roman"/>
          <w:sz w:val="24"/>
          <w:szCs w:val="24"/>
        </w:rPr>
      </w:pPr>
    </w:p>
    <w:p w14:paraId="2D6D51AA" w14:textId="5AA64250" w:rsidR="00C91A13" w:rsidRDefault="00C91A13">
      <w:pPr>
        <w:spacing w:line="360" w:lineRule="auto"/>
        <w:jc w:val="both"/>
        <w:rPr>
          <w:rFonts w:ascii="Times New Roman" w:eastAsia="Times New Roman" w:hAnsi="Times New Roman" w:cs="Times New Roman"/>
          <w:sz w:val="24"/>
          <w:szCs w:val="24"/>
        </w:rPr>
      </w:pPr>
    </w:p>
    <w:p w14:paraId="374ADE77" w14:textId="77777777" w:rsidR="00C91A13" w:rsidRDefault="00C91A13">
      <w:pPr>
        <w:spacing w:line="360" w:lineRule="auto"/>
        <w:jc w:val="both"/>
        <w:rPr>
          <w:rFonts w:ascii="Times New Roman" w:eastAsia="Times New Roman" w:hAnsi="Times New Roman" w:cs="Times New Roman"/>
          <w:sz w:val="24"/>
          <w:szCs w:val="24"/>
        </w:rPr>
      </w:pPr>
    </w:p>
    <w:sdt>
      <w:sdtPr>
        <w:rPr>
          <w:rFonts w:cs="Times New Roman"/>
          <w:lang w:eastAsia="en-US"/>
        </w:rPr>
        <w:id w:val="-991400844"/>
        <w:docPartObj>
          <w:docPartGallery w:val="Table of Contents"/>
          <w:docPartUnique/>
        </w:docPartObj>
      </w:sdtPr>
      <w:sdtEndPr>
        <w:rPr>
          <w:b/>
          <w:bCs/>
          <w:noProof/>
        </w:rPr>
      </w:sdtEndPr>
      <w:sdtContent>
        <w:p w14:paraId="306C4C81" w14:textId="77777777" w:rsidR="00C91A13" w:rsidRPr="00C91A13" w:rsidRDefault="00C91A13" w:rsidP="00C91A13">
          <w:pPr>
            <w:keepNext/>
            <w:keepLines/>
            <w:spacing w:before="240" w:after="0"/>
            <w:rPr>
              <w:rFonts w:ascii="Times New Roman" w:eastAsia="Times New Roman" w:hAnsi="Times New Roman" w:cs="Times New Roman"/>
              <w:b/>
              <w:sz w:val="32"/>
              <w:szCs w:val="32"/>
              <w:lang w:val="en-US" w:eastAsia="en-US"/>
            </w:rPr>
          </w:pPr>
          <w:r w:rsidRPr="00C91A13">
            <w:rPr>
              <w:rFonts w:ascii="Times New Roman" w:eastAsia="Times New Roman" w:hAnsi="Times New Roman" w:cs="Times New Roman"/>
              <w:b/>
              <w:sz w:val="32"/>
              <w:szCs w:val="32"/>
              <w:lang w:val="en-US" w:eastAsia="en-US"/>
            </w:rPr>
            <w:t>POPIS PRILOGA</w:t>
          </w:r>
        </w:p>
        <w:p w14:paraId="45BFB559" w14:textId="77777777" w:rsidR="00C91A13" w:rsidRPr="00C91A13" w:rsidRDefault="00C91A13" w:rsidP="00C91A13">
          <w:pPr>
            <w:rPr>
              <w:rFonts w:cs="Times New Roman"/>
              <w:lang w:val="en-US" w:eastAsia="en-US"/>
            </w:rPr>
          </w:pPr>
        </w:p>
        <w:p w14:paraId="669CF1EB" w14:textId="0B7131AC" w:rsidR="00C91A13" w:rsidRPr="00C91A13" w:rsidRDefault="00C91A13" w:rsidP="00C91A13">
          <w:pPr>
            <w:tabs>
              <w:tab w:val="right" w:leader="dot" w:pos="9062"/>
            </w:tabs>
            <w:spacing w:after="100"/>
            <w:rPr>
              <w:rFonts w:eastAsia="Times New Roman" w:cs="Times New Roman"/>
              <w:noProof/>
              <w:lang w:eastAsia="hr-HR"/>
            </w:rPr>
          </w:pPr>
          <w:r w:rsidRPr="00C91A13">
            <w:rPr>
              <w:rFonts w:cs="Times New Roman"/>
              <w:lang w:eastAsia="en-US"/>
            </w:rPr>
            <w:fldChar w:fldCharType="begin"/>
          </w:r>
          <w:r w:rsidRPr="00C91A13">
            <w:rPr>
              <w:rFonts w:cs="Times New Roman"/>
              <w:lang w:eastAsia="en-US"/>
            </w:rPr>
            <w:instrText xml:space="preserve"> TOC \o "1-3" \h \z \u </w:instrText>
          </w:r>
          <w:r w:rsidRPr="00C91A13">
            <w:rPr>
              <w:rFonts w:cs="Times New Roman"/>
              <w:lang w:eastAsia="en-US"/>
            </w:rPr>
            <w:fldChar w:fldCharType="separate"/>
          </w:r>
          <w:hyperlink w:anchor="_Toc63682790" w:history="1">
            <w:r w:rsidRPr="00C91A13">
              <w:rPr>
                <w:rFonts w:ascii="Times New Roman" w:hAnsi="Times New Roman" w:cs="Times New Roman"/>
                <w:noProof/>
                <w:color w:val="0563C1"/>
                <w:u w:val="single"/>
                <w:lang w:eastAsia="en-US"/>
              </w:rPr>
              <w:t>Prilog 1. Pojmovnik</w:t>
            </w:r>
            <w:r w:rsidRPr="00C91A13">
              <w:rPr>
                <w:rFonts w:cs="Times New Roman"/>
                <w:noProof/>
                <w:webHidden/>
                <w:lang w:eastAsia="en-US"/>
              </w:rPr>
              <w:tab/>
            </w:r>
            <w:r w:rsidRPr="00C91A13">
              <w:rPr>
                <w:rFonts w:cs="Times New Roman"/>
                <w:noProof/>
                <w:webHidden/>
                <w:lang w:eastAsia="en-US"/>
              </w:rPr>
              <w:fldChar w:fldCharType="begin"/>
            </w:r>
            <w:r w:rsidRPr="00C91A13">
              <w:rPr>
                <w:rFonts w:cs="Times New Roman"/>
                <w:noProof/>
                <w:webHidden/>
                <w:lang w:eastAsia="en-US"/>
              </w:rPr>
              <w:instrText xml:space="preserve"> PAGEREF _Toc63682790 \h </w:instrText>
            </w:r>
            <w:r w:rsidRPr="00C91A13">
              <w:rPr>
                <w:rFonts w:cs="Times New Roman"/>
                <w:noProof/>
                <w:webHidden/>
                <w:lang w:eastAsia="en-US"/>
              </w:rPr>
            </w:r>
            <w:r w:rsidRPr="00C91A13">
              <w:rPr>
                <w:rFonts w:cs="Times New Roman"/>
                <w:noProof/>
                <w:webHidden/>
                <w:lang w:eastAsia="en-US"/>
              </w:rPr>
              <w:fldChar w:fldCharType="separate"/>
            </w:r>
            <w:r w:rsidR="00705298">
              <w:rPr>
                <w:rFonts w:cs="Times New Roman"/>
                <w:noProof/>
                <w:webHidden/>
                <w:lang w:eastAsia="en-US"/>
              </w:rPr>
              <w:t>36</w:t>
            </w:r>
            <w:r w:rsidRPr="00C91A13">
              <w:rPr>
                <w:rFonts w:cs="Times New Roman"/>
                <w:noProof/>
                <w:webHidden/>
                <w:lang w:eastAsia="en-US"/>
              </w:rPr>
              <w:fldChar w:fldCharType="end"/>
            </w:r>
          </w:hyperlink>
        </w:p>
        <w:p w14:paraId="2DF9B55D" w14:textId="7F720862" w:rsidR="00C91A13" w:rsidRPr="00C91A13" w:rsidRDefault="007B0116" w:rsidP="00C91A13">
          <w:pPr>
            <w:tabs>
              <w:tab w:val="right" w:leader="dot" w:pos="9062"/>
            </w:tabs>
            <w:spacing w:after="100"/>
            <w:rPr>
              <w:rFonts w:eastAsia="Times New Roman" w:cs="Times New Roman"/>
              <w:noProof/>
              <w:lang w:eastAsia="hr-HR"/>
            </w:rPr>
          </w:pPr>
          <w:hyperlink w:anchor="_Toc63682791" w:history="1">
            <w:r w:rsidR="00C91A13" w:rsidRPr="00C91A13">
              <w:rPr>
                <w:rFonts w:ascii="Times New Roman" w:hAnsi="Times New Roman" w:cs="Times New Roman"/>
                <w:noProof/>
                <w:color w:val="0563C1"/>
                <w:u w:val="single"/>
                <w:lang w:eastAsia="en-US"/>
              </w:rPr>
              <w:t>Prilog 2. Popis međunarodnih, nacionalnih i gradskih strateških dokumenata na kojima se temelji strategija</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_Toc63682791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41</w:t>
            </w:r>
            <w:r w:rsidR="00C91A13" w:rsidRPr="00C91A13">
              <w:rPr>
                <w:rFonts w:cs="Times New Roman"/>
                <w:noProof/>
                <w:webHidden/>
                <w:lang w:eastAsia="en-US"/>
              </w:rPr>
              <w:fldChar w:fldCharType="end"/>
            </w:r>
          </w:hyperlink>
        </w:p>
        <w:p w14:paraId="5FAF8753" w14:textId="18BF8E3E" w:rsidR="00C91A13" w:rsidRPr="00C91A13" w:rsidRDefault="007B0116" w:rsidP="00C91A13">
          <w:pPr>
            <w:tabs>
              <w:tab w:val="right" w:leader="dot" w:pos="9062"/>
            </w:tabs>
            <w:spacing w:after="100"/>
            <w:rPr>
              <w:rFonts w:eastAsia="Times New Roman" w:cs="Times New Roman"/>
              <w:noProof/>
              <w:lang w:eastAsia="hr-HR"/>
            </w:rPr>
          </w:pPr>
          <w:hyperlink w:anchor="_Toc63682792" w:history="1">
            <w:r w:rsidR="00C91A13" w:rsidRPr="00C91A13">
              <w:rPr>
                <w:rFonts w:ascii="Times New Roman" w:hAnsi="Times New Roman" w:cs="Times New Roman"/>
                <w:noProof/>
                <w:color w:val="0563C1"/>
                <w:u w:val="single"/>
                <w:lang w:eastAsia="en-US"/>
              </w:rPr>
              <w:t>Prilog 3. Popis gradskih strateških dokumenata s kojima je strategija povezana</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_Toc63682792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44</w:t>
            </w:r>
            <w:r w:rsidR="00C91A13" w:rsidRPr="00C91A13">
              <w:rPr>
                <w:rFonts w:cs="Times New Roman"/>
                <w:noProof/>
                <w:webHidden/>
                <w:lang w:eastAsia="en-US"/>
              </w:rPr>
              <w:fldChar w:fldCharType="end"/>
            </w:r>
          </w:hyperlink>
        </w:p>
        <w:p w14:paraId="6BE7737C" w14:textId="718D2997" w:rsidR="00C91A13" w:rsidRPr="00C91A13" w:rsidRDefault="007B0116" w:rsidP="00C91A13">
          <w:pPr>
            <w:tabs>
              <w:tab w:val="right" w:leader="dot" w:pos="9062"/>
            </w:tabs>
            <w:spacing w:after="100"/>
            <w:ind w:left="220"/>
            <w:rPr>
              <w:rFonts w:eastAsia="Times New Roman" w:cs="Times New Roman"/>
              <w:noProof/>
              <w:lang w:eastAsia="hr-HR"/>
            </w:rPr>
          </w:pPr>
          <w:hyperlink w:anchor="_Toc63682793" w:history="1">
            <w:r w:rsidR="00C91A13" w:rsidRPr="00C91A13">
              <w:rPr>
                <w:rFonts w:ascii="Times New Roman" w:hAnsi="Times New Roman" w:cs="Times New Roman"/>
                <w:noProof/>
                <w:color w:val="0563C1"/>
                <w:u w:val="single"/>
                <w:lang w:eastAsia="en-US"/>
              </w:rPr>
              <w:t>Prilog 3.1. Popis aktivnosti iz gradskih strateških dokumenata s kojima je strategija povezana</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_Toc63682793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46</w:t>
            </w:r>
            <w:r w:rsidR="00C91A13" w:rsidRPr="00C91A13">
              <w:rPr>
                <w:rFonts w:cs="Times New Roman"/>
                <w:noProof/>
                <w:webHidden/>
                <w:lang w:eastAsia="en-US"/>
              </w:rPr>
              <w:fldChar w:fldCharType="end"/>
            </w:r>
          </w:hyperlink>
        </w:p>
        <w:p w14:paraId="29465150" w14:textId="0EC6285E" w:rsidR="00C91A13" w:rsidRPr="00C91A13" w:rsidRDefault="007B0116" w:rsidP="00C91A13">
          <w:pPr>
            <w:tabs>
              <w:tab w:val="right" w:leader="dot" w:pos="9062"/>
            </w:tabs>
            <w:spacing w:after="100"/>
            <w:rPr>
              <w:rFonts w:eastAsia="Times New Roman" w:cs="Times New Roman"/>
              <w:noProof/>
              <w:lang w:eastAsia="hr-HR"/>
            </w:rPr>
          </w:pPr>
          <w:hyperlink w:anchor="_Toc63682794" w:history="1">
            <w:r w:rsidR="00C91A13" w:rsidRPr="00C91A13">
              <w:rPr>
                <w:rFonts w:ascii="Times New Roman" w:hAnsi="Times New Roman" w:cs="Times New Roman"/>
                <w:noProof/>
                <w:color w:val="0563C1"/>
                <w:u w:val="single"/>
                <w:lang w:eastAsia="en-US"/>
              </w:rPr>
              <w:t>Prilog 4. Analiza stanja sigurnosti u Gradu Zagrebu prema podacima Policijske uprave zagrebačke</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_Toc63682794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52</w:t>
            </w:r>
            <w:r w:rsidR="00C91A13" w:rsidRPr="00C91A13">
              <w:rPr>
                <w:rFonts w:cs="Times New Roman"/>
                <w:noProof/>
                <w:webHidden/>
                <w:lang w:eastAsia="en-US"/>
              </w:rPr>
              <w:fldChar w:fldCharType="end"/>
            </w:r>
          </w:hyperlink>
        </w:p>
        <w:p w14:paraId="09AA27E2" w14:textId="136DE403" w:rsidR="00C91A13" w:rsidRPr="00C91A13" w:rsidRDefault="007B0116" w:rsidP="00C91A13">
          <w:pPr>
            <w:tabs>
              <w:tab w:val="right" w:leader="dot" w:pos="9062"/>
            </w:tabs>
            <w:spacing w:after="100"/>
            <w:rPr>
              <w:rFonts w:eastAsia="Times New Roman" w:cs="Times New Roman"/>
              <w:noProof/>
              <w:lang w:eastAsia="hr-HR"/>
            </w:rPr>
          </w:pPr>
          <w:hyperlink w:anchor="_Toc63682795" w:history="1">
            <w:r w:rsidR="00C91A13" w:rsidRPr="00C91A13">
              <w:rPr>
                <w:rFonts w:ascii="Times New Roman" w:hAnsi="Times New Roman" w:cs="Times New Roman"/>
                <w:noProof/>
                <w:color w:val="0563C1"/>
                <w:u w:val="single"/>
                <w:lang w:eastAsia="en-US"/>
              </w:rPr>
              <w:t>Prilog 5. Sažetak rezultata istraživanja urbane sigurnosti Grada Zagreba 2017. godine</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_Toc63682795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63</w:t>
            </w:r>
            <w:r w:rsidR="00C91A13" w:rsidRPr="00C91A13">
              <w:rPr>
                <w:rFonts w:cs="Times New Roman"/>
                <w:noProof/>
                <w:webHidden/>
                <w:lang w:eastAsia="en-US"/>
              </w:rPr>
              <w:fldChar w:fldCharType="end"/>
            </w:r>
          </w:hyperlink>
        </w:p>
        <w:p w14:paraId="5FC8B6F5" w14:textId="78DF4B42" w:rsidR="00C91A13" w:rsidRPr="00C91A13" w:rsidRDefault="007B0116" w:rsidP="00C91A13">
          <w:pPr>
            <w:tabs>
              <w:tab w:val="right" w:leader="dot" w:pos="9062"/>
            </w:tabs>
            <w:spacing w:after="100"/>
            <w:rPr>
              <w:rFonts w:eastAsia="Times New Roman" w:cs="Times New Roman"/>
              <w:noProof/>
              <w:lang w:eastAsia="hr-HR"/>
            </w:rPr>
          </w:pPr>
          <w:hyperlink w:anchor="_Toc63682796" w:history="1">
            <w:r w:rsidR="00C91A13" w:rsidRPr="00C91A13">
              <w:rPr>
                <w:rFonts w:ascii="Times New Roman" w:hAnsi="Times New Roman" w:cs="Times New Roman"/>
                <w:noProof/>
                <w:color w:val="0563C1"/>
                <w:u w:val="single"/>
                <w:lang w:eastAsia="en-US"/>
              </w:rPr>
              <w:t>Prilog 6. Metodološka objašnjenja</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_Toc63682796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75</w:t>
            </w:r>
            <w:r w:rsidR="00C91A13" w:rsidRPr="00C91A13">
              <w:rPr>
                <w:rFonts w:cs="Times New Roman"/>
                <w:noProof/>
                <w:webHidden/>
                <w:lang w:eastAsia="en-US"/>
              </w:rPr>
              <w:fldChar w:fldCharType="end"/>
            </w:r>
          </w:hyperlink>
        </w:p>
        <w:p w14:paraId="321FB523" w14:textId="0EF8AFC5" w:rsidR="00C91A13" w:rsidRPr="00C91A13" w:rsidRDefault="007B0116" w:rsidP="00C91A13">
          <w:pPr>
            <w:tabs>
              <w:tab w:val="right" w:leader="dot" w:pos="9062"/>
            </w:tabs>
            <w:spacing w:after="100"/>
            <w:ind w:left="220"/>
            <w:rPr>
              <w:rFonts w:eastAsia="Times New Roman" w:cs="Times New Roman"/>
              <w:noProof/>
              <w:lang w:eastAsia="hr-HR"/>
            </w:rPr>
          </w:pPr>
          <w:hyperlink w:anchor="_Toc63682797" w:history="1">
            <w:r w:rsidR="00C91A13" w:rsidRPr="00C91A13">
              <w:rPr>
                <w:rFonts w:ascii="Times New Roman" w:hAnsi="Times New Roman" w:cs="Times New Roman"/>
                <w:noProof/>
                <w:color w:val="0563C1"/>
                <w:u w:val="single"/>
                <w:lang w:eastAsia="en-US"/>
              </w:rPr>
              <w:t>Prilog 7.1. Gradska četvrt Donji grad</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_Toc63682797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81</w:t>
            </w:r>
            <w:r w:rsidR="00C91A13" w:rsidRPr="00C91A13">
              <w:rPr>
                <w:rFonts w:cs="Times New Roman"/>
                <w:noProof/>
                <w:webHidden/>
                <w:lang w:eastAsia="en-US"/>
              </w:rPr>
              <w:fldChar w:fldCharType="end"/>
            </w:r>
          </w:hyperlink>
        </w:p>
        <w:p w14:paraId="0574DB48" w14:textId="685869BD" w:rsidR="00C91A13" w:rsidRPr="00C91A13" w:rsidRDefault="007B0116" w:rsidP="00C91A13">
          <w:pPr>
            <w:tabs>
              <w:tab w:val="right" w:leader="dot" w:pos="9062"/>
            </w:tabs>
            <w:spacing w:after="100"/>
            <w:ind w:left="220"/>
            <w:rPr>
              <w:rFonts w:eastAsia="Times New Roman" w:cs="Times New Roman"/>
              <w:noProof/>
              <w:lang w:eastAsia="hr-HR"/>
            </w:rPr>
          </w:pPr>
          <w:hyperlink w:anchor="_Toc63682798" w:history="1">
            <w:r w:rsidR="00C91A13" w:rsidRPr="00C91A13">
              <w:rPr>
                <w:rFonts w:ascii="Times New Roman" w:hAnsi="Times New Roman" w:cs="Times New Roman"/>
                <w:noProof/>
                <w:color w:val="0563C1"/>
                <w:u w:val="single"/>
                <w:lang w:eastAsia="en-US"/>
              </w:rPr>
              <w:t>Prilog 7.2. Gradska četvrt Gornji grad - Medveščak</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_Toc63682798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86</w:t>
            </w:r>
            <w:r w:rsidR="00C91A13" w:rsidRPr="00C91A13">
              <w:rPr>
                <w:rFonts w:cs="Times New Roman"/>
                <w:noProof/>
                <w:webHidden/>
                <w:lang w:eastAsia="en-US"/>
              </w:rPr>
              <w:fldChar w:fldCharType="end"/>
            </w:r>
          </w:hyperlink>
        </w:p>
        <w:p w14:paraId="6F0D0B48" w14:textId="74510B6F" w:rsidR="00C91A13" w:rsidRPr="00C91A13" w:rsidRDefault="007B0116" w:rsidP="00C91A13">
          <w:pPr>
            <w:tabs>
              <w:tab w:val="right" w:leader="dot" w:pos="9062"/>
            </w:tabs>
            <w:spacing w:after="100"/>
            <w:ind w:left="220"/>
            <w:rPr>
              <w:rFonts w:eastAsia="Times New Roman" w:cs="Times New Roman"/>
              <w:noProof/>
              <w:lang w:eastAsia="hr-HR"/>
            </w:rPr>
          </w:pPr>
          <w:hyperlink w:anchor="_Toc63682799" w:history="1">
            <w:r w:rsidR="00C91A13" w:rsidRPr="00C91A13">
              <w:rPr>
                <w:rFonts w:ascii="Times New Roman" w:hAnsi="Times New Roman" w:cs="Times New Roman"/>
                <w:noProof/>
                <w:color w:val="0563C1"/>
                <w:u w:val="single"/>
                <w:lang w:eastAsia="en-US"/>
              </w:rPr>
              <w:t>Prilog 7.3. Gradska četvrt Trnje</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_Toc63682799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91</w:t>
            </w:r>
            <w:r w:rsidR="00C91A13" w:rsidRPr="00C91A13">
              <w:rPr>
                <w:rFonts w:cs="Times New Roman"/>
                <w:noProof/>
                <w:webHidden/>
                <w:lang w:eastAsia="en-US"/>
              </w:rPr>
              <w:fldChar w:fldCharType="end"/>
            </w:r>
          </w:hyperlink>
        </w:p>
        <w:p w14:paraId="6276B6D9" w14:textId="4D4AB2EC" w:rsidR="00C91A13" w:rsidRPr="00C91A13" w:rsidRDefault="007B0116" w:rsidP="00C91A13">
          <w:pPr>
            <w:tabs>
              <w:tab w:val="right" w:leader="dot" w:pos="9062"/>
            </w:tabs>
            <w:spacing w:after="100"/>
            <w:ind w:left="220"/>
            <w:rPr>
              <w:rFonts w:eastAsia="Times New Roman" w:cs="Times New Roman"/>
              <w:noProof/>
              <w:lang w:eastAsia="hr-HR"/>
            </w:rPr>
          </w:pPr>
          <w:hyperlink w:anchor="_Toc63682800" w:history="1">
            <w:r w:rsidR="00C91A13" w:rsidRPr="00C91A13">
              <w:rPr>
                <w:rFonts w:ascii="Times New Roman" w:hAnsi="Times New Roman" w:cs="Times New Roman"/>
                <w:noProof/>
                <w:color w:val="0563C1"/>
                <w:u w:val="single"/>
                <w:lang w:eastAsia="en-US"/>
              </w:rPr>
              <w:t>Prilog 7.4. Gradska četvrt Maksimir</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_Toc63682800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96</w:t>
            </w:r>
            <w:r w:rsidR="00C91A13" w:rsidRPr="00C91A13">
              <w:rPr>
                <w:rFonts w:cs="Times New Roman"/>
                <w:noProof/>
                <w:webHidden/>
                <w:lang w:eastAsia="en-US"/>
              </w:rPr>
              <w:fldChar w:fldCharType="end"/>
            </w:r>
          </w:hyperlink>
        </w:p>
        <w:p w14:paraId="7F51A009" w14:textId="1144CC34" w:rsidR="00C91A13" w:rsidRPr="00C91A13" w:rsidRDefault="007B0116" w:rsidP="00C91A13">
          <w:pPr>
            <w:tabs>
              <w:tab w:val="right" w:leader="dot" w:pos="9062"/>
            </w:tabs>
            <w:spacing w:after="100"/>
            <w:ind w:left="220"/>
            <w:rPr>
              <w:rFonts w:eastAsia="Times New Roman" w:cs="Times New Roman"/>
              <w:noProof/>
              <w:lang w:eastAsia="hr-HR"/>
            </w:rPr>
          </w:pPr>
          <w:hyperlink w:anchor="_Toc63682801" w:history="1">
            <w:r w:rsidR="00C91A13" w:rsidRPr="00C91A13">
              <w:rPr>
                <w:rFonts w:ascii="Times New Roman" w:hAnsi="Times New Roman" w:cs="Times New Roman"/>
                <w:noProof/>
                <w:color w:val="0563C1"/>
                <w:u w:val="single"/>
                <w:lang w:eastAsia="en-US"/>
              </w:rPr>
              <w:t>Prilog 7.5. Gradska četvrt Peščenica - Žitnjak</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_Toc63682801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101</w:t>
            </w:r>
            <w:r w:rsidR="00C91A13" w:rsidRPr="00C91A13">
              <w:rPr>
                <w:rFonts w:cs="Times New Roman"/>
                <w:noProof/>
                <w:webHidden/>
                <w:lang w:eastAsia="en-US"/>
              </w:rPr>
              <w:fldChar w:fldCharType="end"/>
            </w:r>
          </w:hyperlink>
        </w:p>
        <w:p w14:paraId="7975671C" w14:textId="2F34152C" w:rsidR="00C91A13" w:rsidRPr="00C91A13" w:rsidRDefault="007B0116" w:rsidP="00C91A13">
          <w:pPr>
            <w:tabs>
              <w:tab w:val="right" w:leader="dot" w:pos="9062"/>
            </w:tabs>
            <w:spacing w:after="100"/>
            <w:ind w:left="220"/>
            <w:rPr>
              <w:rFonts w:eastAsia="Times New Roman" w:cs="Times New Roman"/>
              <w:noProof/>
              <w:lang w:eastAsia="hr-HR"/>
            </w:rPr>
          </w:pPr>
          <w:hyperlink w:anchor="_Toc63682802" w:history="1">
            <w:r w:rsidR="00C91A13" w:rsidRPr="00C91A13">
              <w:rPr>
                <w:rFonts w:ascii="Times New Roman" w:hAnsi="Times New Roman" w:cs="Times New Roman"/>
                <w:noProof/>
                <w:color w:val="0563C1"/>
                <w:u w:val="single"/>
                <w:lang w:eastAsia="en-US"/>
              </w:rPr>
              <w:t>Prilog 7.6. Gradska četvrt Novi Zagreb – istok</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_Toc63682802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106</w:t>
            </w:r>
            <w:r w:rsidR="00C91A13" w:rsidRPr="00C91A13">
              <w:rPr>
                <w:rFonts w:cs="Times New Roman"/>
                <w:noProof/>
                <w:webHidden/>
                <w:lang w:eastAsia="en-US"/>
              </w:rPr>
              <w:fldChar w:fldCharType="end"/>
            </w:r>
          </w:hyperlink>
        </w:p>
        <w:p w14:paraId="2801A877" w14:textId="1D601711" w:rsidR="00C91A13" w:rsidRPr="00C91A13" w:rsidRDefault="007B0116" w:rsidP="00C91A13">
          <w:pPr>
            <w:tabs>
              <w:tab w:val="right" w:leader="dot" w:pos="9062"/>
            </w:tabs>
            <w:spacing w:after="100"/>
            <w:ind w:left="220"/>
            <w:rPr>
              <w:rFonts w:eastAsia="Times New Roman" w:cs="Times New Roman"/>
              <w:noProof/>
              <w:lang w:eastAsia="hr-HR"/>
            </w:rPr>
          </w:pPr>
          <w:hyperlink w:anchor="_Toc63682803" w:history="1">
            <w:r w:rsidR="00C91A13" w:rsidRPr="00C91A13">
              <w:rPr>
                <w:rFonts w:ascii="Times New Roman" w:hAnsi="Times New Roman" w:cs="Times New Roman"/>
                <w:noProof/>
                <w:color w:val="0563C1"/>
                <w:u w:val="single"/>
                <w:lang w:eastAsia="en-US"/>
              </w:rPr>
              <w:t>Prilog 7.7. Gradska četvrt Novi Zagreb – zapad</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_Toc63682803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111</w:t>
            </w:r>
            <w:r w:rsidR="00C91A13" w:rsidRPr="00C91A13">
              <w:rPr>
                <w:rFonts w:cs="Times New Roman"/>
                <w:noProof/>
                <w:webHidden/>
                <w:lang w:eastAsia="en-US"/>
              </w:rPr>
              <w:fldChar w:fldCharType="end"/>
            </w:r>
          </w:hyperlink>
        </w:p>
        <w:p w14:paraId="62A8AA7B" w14:textId="1B4A04A2" w:rsidR="00C91A13" w:rsidRPr="00C91A13" w:rsidRDefault="007B0116" w:rsidP="00C91A13">
          <w:pPr>
            <w:tabs>
              <w:tab w:val="right" w:leader="dot" w:pos="9062"/>
            </w:tabs>
            <w:spacing w:after="100"/>
            <w:ind w:left="220"/>
            <w:rPr>
              <w:rFonts w:eastAsia="Times New Roman" w:cs="Times New Roman"/>
              <w:noProof/>
              <w:lang w:eastAsia="hr-HR"/>
            </w:rPr>
          </w:pPr>
          <w:hyperlink w:anchor="_Toc63682804" w:history="1">
            <w:r w:rsidR="00C91A13" w:rsidRPr="00C91A13">
              <w:rPr>
                <w:rFonts w:ascii="Times New Roman" w:hAnsi="Times New Roman" w:cs="Times New Roman"/>
                <w:noProof/>
                <w:color w:val="0563C1"/>
                <w:u w:val="single"/>
                <w:lang w:eastAsia="en-US"/>
              </w:rPr>
              <w:t>Prilog 7.8. Gradska četvrt Trešnjevka - sjever</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_Toc63682804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116</w:t>
            </w:r>
            <w:r w:rsidR="00C91A13" w:rsidRPr="00C91A13">
              <w:rPr>
                <w:rFonts w:cs="Times New Roman"/>
                <w:noProof/>
                <w:webHidden/>
                <w:lang w:eastAsia="en-US"/>
              </w:rPr>
              <w:fldChar w:fldCharType="end"/>
            </w:r>
          </w:hyperlink>
        </w:p>
        <w:p w14:paraId="7BA114EF" w14:textId="6F4AB6A7" w:rsidR="00C91A13" w:rsidRPr="00C91A13" w:rsidRDefault="007B0116" w:rsidP="00C91A13">
          <w:pPr>
            <w:tabs>
              <w:tab w:val="right" w:leader="dot" w:pos="9062"/>
            </w:tabs>
            <w:spacing w:after="100"/>
            <w:ind w:left="220"/>
            <w:rPr>
              <w:rFonts w:eastAsia="Times New Roman" w:cs="Times New Roman"/>
              <w:noProof/>
              <w:lang w:eastAsia="hr-HR"/>
            </w:rPr>
          </w:pPr>
          <w:hyperlink w:anchor="_Toc63682805" w:history="1">
            <w:r w:rsidR="00C91A13" w:rsidRPr="00C91A13">
              <w:rPr>
                <w:rFonts w:ascii="Times New Roman" w:hAnsi="Times New Roman" w:cs="Times New Roman"/>
                <w:noProof/>
                <w:color w:val="0563C1"/>
                <w:u w:val="single"/>
                <w:lang w:eastAsia="en-US"/>
              </w:rPr>
              <w:t>Prilog 7.9. Gradska četvrt Trešnjevka - jug</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_Toc63682805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121</w:t>
            </w:r>
            <w:r w:rsidR="00C91A13" w:rsidRPr="00C91A13">
              <w:rPr>
                <w:rFonts w:cs="Times New Roman"/>
                <w:noProof/>
                <w:webHidden/>
                <w:lang w:eastAsia="en-US"/>
              </w:rPr>
              <w:fldChar w:fldCharType="end"/>
            </w:r>
          </w:hyperlink>
        </w:p>
        <w:p w14:paraId="6DAD165F" w14:textId="36CC18E7" w:rsidR="00C91A13" w:rsidRPr="00C91A13" w:rsidRDefault="007B0116" w:rsidP="00C91A13">
          <w:pPr>
            <w:tabs>
              <w:tab w:val="right" w:leader="dot" w:pos="9062"/>
            </w:tabs>
            <w:spacing w:after="100"/>
            <w:ind w:left="220"/>
            <w:rPr>
              <w:rFonts w:eastAsia="Times New Roman" w:cs="Times New Roman"/>
              <w:noProof/>
              <w:lang w:eastAsia="hr-HR"/>
            </w:rPr>
          </w:pPr>
          <w:hyperlink w:anchor="_Toc63682806" w:history="1">
            <w:r w:rsidR="00C91A13" w:rsidRPr="00C91A13">
              <w:rPr>
                <w:rFonts w:ascii="Times New Roman" w:hAnsi="Times New Roman" w:cs="Times New Roman"/>
                <w:noProof/>
                <w:color w:val="0563C1"/>
                <w:u w:val="single"/>
                <w:lang w:eastAsia="en-US"/>
              </w:rPr>
              <w:t>Prilog 7.10. Gradska četvrt Črnomerec</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_Toc63682806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126</w:t>
            </w:r>
            <w:r w:rsidR="00C91A13" w:rsidRPr="00C91A13">
              <w:rPr>
                <w:rFonts w:cs="Times New Roman"/>
                <w:noProof/>
                <w:webHidden/>
                <w:lang w:eastAsia="en-US"/>
              </w:rPr>
              <w:fldChar w:fldCharType="end"/>
            </w:r>
          </w:hyperlink>
        </w:p>
        <w:p w14:paraId="24403CF7" w14:textId="7D46DFDE" w:rsidR="00C91A13" w:rsidRPr="00C91A13" w:rsidRDefault="007B0116" w:rsidP="00C91A13">
          <w:pPr>
            <w:tabs>
              <w:tab w:val="right" w:leader="dot" w:pos="9062"/>
            </w:tabs>
            <w:spacing w:after="100"/>
            <w:ind w:left="220"/>
            <w:rPr>
              <w:rFonts w:eastAsia="Times New Roman" w:cs="Times New Roman"/>
              <w:noProof/>
              <w:lang w:eastAsia="hr-HR"/>
            </w:rPr>
          </w:pPr>
          <w:hyperlink w:anchor="_Toc63682807" w:history="1">
            <w:r w:rsidR="00C91A13" w:rsidRPr="00C91A13">
              <w:rPr>
                <w:rFonts w:ascii="Times New Roman" w:hAnsi="Times New Roman" w:cs="Times New Roman"/>
                <w:noProof/>
                <w:color w:val="0563C1"/>
                <w:u w:val="single"/>
                <w:lang w:eastAsia="en-US"/>
              </w:rPr>
              <w:t>Prilog 7.11. Gradska četvrt Gornja Dubrava</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_Toc63682807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132</w:t>
            </w:r>
            <w:r w:rsidR="00C91A13" w:rsidRPr="00C91A13">
              <w:rPr>
                <w:rFonts w:cs="Times New Roman"/>
                <w:noProof/>
                <w:webHidden/>
                <w:lang w:eastAsia="en-US"/>
              </w:rPr>
              <w:fldChar w:fldCharType="end"/>
            </w:r>
          </w:hyperlink>
        </w:p>
        <w:p w14:paraId="4F6F8C59" w14:textId="1682246D" w:rsidR="00C91A13" w:rsidRPr="00C91A13" w:rsidRDefault="007B0116" w:rsidP="00C91A13">
          <w:pPr>
            <w:tabs>
              <w:tab w:val="right" w:leader="dot" w:pos="9062"/>
            </w:tabs>
            <w:spacing w:after="100"/>
            <w:ind w:left="220"/>
            <w:rPr>
              <w:rFonts w:eastAsia="Times New Roman" w:cs="Times New Roman"/>
              <w:noProof/>
              <w:lang w:eastAsia="hr-HR"/>
            </w:rPr>
          </w:pPr>
          <w:hyperlink w:anchor="_Toc63682808" w:history="1">
            <w:r w:rsidR="00C91A13" w:rsidRPr="00C91A13">
              <w:rPr>
                <w:rFonts w:ascii="Times New Roman" w:hAnsi="Times New Roman" w:cs="Times New Roman"/>
                <w:noProof/>
                <w:color w:val="0563C1"/>
                <w:u w:val="single"/>
                <w:lang w:eastAsia="en-US"/>
              </w:rPr>
              <w:t>Prilog 7.12. Gradska četvrt Donja Dubrava</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_Toc63682808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137</w:t>
            </w:r>
            <w:r w:rsidR="00C91A13" w:rsidRPr="00C91A13">
              <w:rPr>
                <w:rFonts w:cs="Times New Roman"/>
                <w:noProof/>
                <w:webHidden/>
                <w:lang w:eastAsia="en-US"/>
              </w:rPr>
              <w:fldChar w:fldCharType="end"/>
            </w:r>
          </w:hyperlink>
        </w:p>
        <w:p w14:paraId="05680A27" w14:textId="5C8603B3" w:rsidR="00C91A13" w:rsidRPr="00C91A13" w:rsidRDefault="007B0116" w:rsidP="00C91A13">
          <w:pPr>
            <w:tabs>
              <w:tab w:val="right" w:leader="dot" w:pos="9062"/>
            </w:tabs>
            <w:spacing w:after="100"/>
            <w:ind w:left="220"/>
            <w:rPr>
              <w:rFonts w:eastAsia="Times New Roman" w:cs="Times New Roman"/>
              <w:noProof/>
              <w:lang w:eastAsia="hr-HR"/>
            </w:rPr>
          </w:pPr>
          <w:hyperlink w:anchor="_Toc63682809" w:history="1">
            <w:r w:rsidR="00C91A13" w:rsidRPr="00C91A13">
              <w:rPr>
                <w:rFonts w:ascii="Times New Roman" w:hAnsi="Times New Roman" w:cs="Times New Roman"/>
                <w:noProof/>
                <w:color w:val="0563C1"/>
                <w:u w:val="single"/>
                <w:lang w:eastAsia="en-US"/>
              </w:rPr>
              <w:t>Prilog 7.13. Gradska četvrt Stenjevec</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_Toc63682809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142</w:t>
            </w:r>
            <w:r w:rsidR="00C91A13" w:rsidRPr="00C91A13">
              <w:rPr>
                <w:rFonts w:cs="Times New Roman"/>
                <w:noProof/>
                <w:webHidden/>
                <w:lang w:eastAsia="en-US"/>
              </w:rPr>
              <w:fldChar w:fldCharType="end"/>
            </w:r>
          </w:hyperlink>
        </w:p>
        <w:p w14:paraId="035A2927" w14:textId="59562AAB" w:rsidR="00C91A13" w:rsidRPr="00C91A13" w:rsidRDefault="007B0116" w:rsidP="00C91A13">
          <w:pPr>
            <w:tabs>
              <w:tab w:val="right" w:leader="dot" w:pos="9062"/>
            </w:tabs>
            <w:spacing w:after="100"/>
            <w:ind w:left="220"/>
            <w:rPr>
              <w:rFonts w:eastAsia="Times New Roman" w:cs="Times New Roman"/>
              <w:noProof/>
              <w:lang w:eastAsia="hr-HR"/>
            </w:rPr>
          </w:pPr>
          <w:hyperlink w:anchor="_Toc63682810" w:history="1">
            <w:r w:rsidR="00C91A13" w:rsidRPr="00C91A13">
              <w:rPr>
                <w:rFonts w:ascii="Times New Roman" w:hAnsi="Times New Roman" w:cs="Times New Roman"/>
                <w:noProof/>
                <w:color w:val="0563C1"/>
                <w:u w:val="single"/>
                <w:lang w:eastAsia="en-US"/>
              </w:rPr>
              <w:t>Prilog 7.14. Gradska četvrt Podsused - Vrapče</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_Toc63682810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147</w:t>
            </w:r>
            <w:r w:rsidR="00C91A13" w:rsidRPr="00C91A13">
              <w:rPr>
                <w:rFonts w:cs="Times New Roman"/>
                <w:noProof/>
                <w:webHidden/>
                <w:lang w:eastAsia="en-US"/>
              </w:rPr>
              <w:fldChar w:fldCharType="end"/>
            </w:r>
          </w:hyperlink>
        </w:p>
        <w:p w14:paraId="34E96C60" w14:textId="4956826A" w:rsidR="00C91A13" w:rsidRPr="00C91A13" w:rsidRDefault="007B0116" w:rsidP="00C91A13">
          <w:pPr>
            <w:tabs>
              <w:tab w:val="right" w:leader="dot" w:pos="9062"/>
            </w:tabs>
            <w:spacing w:after="100"/>
            <w:ind w:left="220"/>
            <w:rPr>
              <w:rFonts w:eastAsia="Times New Roman" w:cs="Times New Roman"/>
              <w:noProof/>
              <w:lang w:eastAsia="hr-HR"/>
            </w:rPr>
          </w:pPr>
          <w:hyperlink w:anchor="_Toc63682811" w:history="1">
            <w:r w:rsidR="00C91A13" w:rsidRPr="00C91A13">
              <w:rPr>
                <w:rFonts w:ascii="Times New Roman" w:hAnsi="Times New Roman" w:cs="Times New Roman"/>
                <w:noProof/>
                <w:color w:val="0563C1"/>
                <w:u w:val="single"/>
                <w:lang w:eastAsia="en-US"/>
              </w:rPr>
              <w:t>Prilog 7.15. Gradska četvrt Podsljeme</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_Toc63682811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152</w:t>
            </w:r>
            <w:r w:rsidR="00C91A13" w:rsidRPr="00C91A13">
              <w:rPr>
                <w:rFonts w:cs="Times New Roman"/>
                <w:noProof/>
                <w:webHidden/>
                <w:lang w:eastAsia="en-US"/>
              </w:rPr>
              <w:fldChar w:fldCharType="end"/>
            </w:r>
          </w:hyperlink>
        </w:p>
        <w:p w14:paraId="79EF62FB" w14:textId="0D444194" w:rsidR="00C91A13" w:rsidRPr="00C91A13" w:rsidRDefault="007B0116" w:rsidP="00C91A13">
          <w:pPr>
            <w:tabs>
              <w:tab w:val="right" w:leader="dot" w:pos="9062"/>
            </w:tabs>
            <w:spacing w:after="100"/>
            <w:ind w:left="220"/>
            <w:rPr>
              <w:rFonts w:eastAsia="Times New Roman" w:cs="Times New Roman"/>
              <w:noProof/>
              <w:lang w:eastAsia="hr-HR"/>
            </w:rPr>
          </w:pPr>
          <w:hyperlink w:anchor="_Toc63682812" w:history="1">
            <w:r w:rsidR="00C91A13" w:rsidRPr="00C91A13">
              <w:rPr>
                <w:rFonts w:ascii="Times New Roman" w:hAnsi="Times New Roman" w:cs="Times New Roman"/>
                <w:noProof/>
                <w:color w:val="0563C1"/>
                <w:u w:val="single"/>
                <w:lang w:eastAsia="en-US"/>
              </w:rPr>
              <w:t>Prilog 7.16. Gradska četvrt Sesvete</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_Toc63682812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157</w:t>
            </w:r>
            <w:r w:rsidR="00C91A13" w:rsidRPr="00C91A13">
              <w:rPr>
                <w:rFonts w:cs="Times New Roman"/>
                <w:noProof/>
                <w:webHidden/>
                <w:lang w:eastAsia="en-US"/>
              </w:rPr>
              <w:fldChar w:fldCharType="end"/>
            </w:r>
          </w:hyperlink>
        </w:p>
        <w:p w14:paraId="6FB53BA7" w14:textId="12BBC7A7" w:rsidR="00C91A13" w:rsidRPr="00C91A13" w:rsidRDefault="007B0116" w:rsidP="00C91A13">
          <w:pPr>
            <w:tabs>
              <w:tab w:val="right" w:leader="dot" w:pos="9062"/>
            </w:tabs>
            <w:spacing w:after="100"/>
            <w:ind w:left="220"/>
            <w:rPr>
              <w:rFonts w:eastAsia="Times New Roman" w:cs="Times New Roman"/>
              <w:noProof/>
              <w:lang w:eastAsia="hr-HR"/>
            </w:rPr>
          </w:pPr>
          <w:hyperlink w:anchor="_Toc63682813" w:history="1">
            <w:r w:rsidR="00C91A13" w:rsidRPr="00C91A13">
              <w:rPr>
                <w:rFonts w:ascii="Times New Roman" w:hAnsi="Times New Roman" w:cs="Times New Roman"/>
                <w:noProof/>
                <w:color w:val="0563C1"/>
                <w:u w:val="single"/>
                <w:lang w:eastAsia="en-US"/>
              </w:rPr>
              <w:t>Prilog 7.17. Gradska četvrt Brezovica</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_Toc63682813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162</w:t>
            </w:r>
            <w:r w:rsidR="00C91A13" w:rsidRPr="00C91A13">
              <w:rPr>
                <w:rFonts w:cs="Times New Roman"/>
                <w:noProof/>
                <w:webHidden/>
                <w:lang w:eastAsia="en-US"/>
              </w:rPr>
              <w:fldChar w:fldCharType="end"/>
            </w:r>
          </w:hyperlink>
        </w:p>
        <w:p w14:paraId="16BE7B45" w14:textId="2986E33E" w:rsidR="00C91A13" w:rsidRPr="00C91A13" w:rsidRDefault="007B0116" w:rsidP="00C91A13">
          <w:pPr>
            <w:tabs>
              <w:tab w:val="right" w:leader="dot" w:pos="9062"/>
            </w:tabs>
            <w:spacing w:after="100"/>
            <w:rPr>
              <w:rFonts w:eastAsia="Times New Roman" w:cs="Times New Roman"/>
              <w:noProof/>
              <w:lang w:eastAsia="hr-HR"/>
            </w:rPr>
          </w:pPr>
          <w:hyperlink w:anchor="_Toc63682814" w:history="1">
            <w:r w:rsidR="00C91A13" w:rsidRPr="00C91A13">
              <w:rPr>
                <w:rFonts w:ascii="Times New Roman" w:hAnsi="Times New Roman" w:cs="Times New Roman"/>
                <w:noProof/>
                <w:color w:val="0563C1"/>
                <w:u w:val="single"/>
                <w:lang w:eastAsia="en-US"/>
              </w:rPr>
              <w:t>Prilog 8. Matrica mjera temeljem SWOT analize</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_Toc63682814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167</w:t>
            </w:r>
            <w:r w:rsidR="00C91A13" w:rsidRPr="00C91A13">
              <w:rPr>
                <w:rFonts w:cs="Times New Roman"/>
                <w:noProof/>
                <w:webHidden/>
                <w:lang w:eastAsia="en-US"/>
              </w:rPr>
              <w:fldChar w:fldCharType="end"/>
            </w:r>
          </w:hyperlink>
        </w:p>
        <w:p w14:paraId="248BB473" w14:textId="357F3568" w:rsidR="00C91A13" w:rsidRPr="00C91A13" w:rsidRDefault="007B0116" w:rsidP="00C91A13">
          <w:pPr>
            <w:tabs>
              <w:tab w:val="right" w:leader="dot" w:pos="9062"/>
            </w:tabs>
            <w:spacing w:after="100"/>
            <w:rPr>
              <w:rFonts w:eastAsia="Times New Roman" w:cs="Times New Roman"/>
              <w:noProof/>
              <w:lang w:eastAsia="hr-HR"/>
            </w:rPr>
          </w:pPr>
          <w:hyperlink w:anchor="_Toc63682815" w:history="1">
            <w:r w:rsidR="00C91A13" w:rsidRPr="00C91A13">
              <w:rPr>
                <w:rFonts w:ascii="Times New Roman" w:hAnsi="Times New Roman" w:cs="Times New Roman"/>
                <w:noProof/>
                <w:color w:val="0563C1"/>
                <w:u w:val="single"/>
                <w:lang w:eastAsia="en-US"/>
              </w:rPr>
              <w:t>Prilog 9. Predviđena područja i definirane mjere s pregledom mogućnosti sufinanciranja iz EU sredstava</w:t>
            </w:r>
            <w:r w:rsidR="00C91A13" w:rsidRPr="00C91A13">
              <w:rPr>
                <w:rFonts w:cs="Times New Roman"/>
                <w:noProof/>
                <w:webHidden/>
                <w:lang w:eastAsia="en-US"/>
              </w:rPr>
              <w:tab/>
            </w:r>
            <w:r w:rsidR="00C91A13" w:rsidRPr="00C91A13">
              <w:rPr>
                <w:rFonts w:cs="Times New Roman"/>
                <w:noProof/>
                <w:webHidden/>
                <w:lang w:eastAsia="en-US"/>
              </w:rPr>
              <w:fldChar w:fldCharType="begin"/>
            </w:r>
            <w:r w:rsidR="00C91A13" w:rsidRPr="00C91A13">
              <w:rPr>
                <w:rFonts w:cs="Times New Roman"/>
                <w:noProof/>
                <w:webHidden/>
                <w:lang w:eastAsia="en-US"/>
              </w:rPr>
              <w:instrText xml:space="preserve"> PAGEREF _Toc63682815 \h </w:instrText>
            </w:r>
            <w:r w:rsidR="00C91A13" w:rsidRPr="00C91A13">
              <w:rPr>
                <w:rFonts w:cs="Times New Roman"/>
                <w:noProof/>
                <w:webHidden/>
                <w:lang w:eastAsia="en-US"/>
              </w:rPr>
            </w:r>
            <w:r w:rsidR="00C91A13" w:rsidRPr="00C91A13">
              <w:rPr>
                <w:rFonts w:cs="Times New Roman"/>
                <w:noProof/>
                <w:webHidden/>
                <w:lang w:eastAsia="en-US"/>
              </w:rPr>
              <w:fldChar w:fldCharType="separate"/>
            </w:r>
            <w:r w:rsidR="00705298">
              <w:rPr>
                <w:rFonts w:cs="Times New Roman"/>
                <w:noProof/>
                <w:webHidden/>
                <w:lang w:eastAsia="en-US"/>
              </w:rPr>
              <w:t>170</w:t>
            </w:r>
            <w:r w:rsidR="00C91A13" w:rsidRPr="00C91A13">
              <w:rPr>
                <w:rFonts w:cs="Times New Roman"/>
                <w:noProof/>
                <w:webHidden/>
                <w:lang w:eastAsia="en-US"/>
              </w:rPr>
              <w:fldChar w:fldCharType="end"/>
            </w:r>
          </w:hyperlink>
        </w:p>
        <w:p w14:paraId="1E9663F7" w14:textId="77777777" w:rsidR="00C91A13" w:rsidRPr="00C91A13" w:rsidRDefault="00C91A13" w:rsidP="00C91A13">
          <w:pPr>
            <w:rPr>
              <w:rFonts w:cs="Times New Roman"/>
              <w:lang w:eastAsia="en-US"/>
            </w:rPr>
          </w:pPr>
          <w:r w:rsidRPr="00C91A13">
            <w:rPr>
              <w:rFonts w:cs="Times New Roman"/>
              <w:b/>
              <w:bCs/>
              <w:noProof/>
              <w:lang w:eastAsia="en-US"/>
            </w:rPr>
            <w:fldChar w:fldCharType="end"/>
          </w:r>
        </w:p>
      </w:sdtContent>
    </w:sdt>
    <w:p w14:paraId="0A85B973" w14:textId="77777777" w:rsidR="00C91A13" w:rsidRPr="00C91A13" w:rsidRDefault="00C91A13" w:rsidP="00C91A13">
      <w:pPr>
        <w:rPr>
          <w:rFonts w:ascii="Times New Roman" w:hAnsi="Times New Roman" w:cs="Times New Roman"/>
          <w:b/>
          <w:sz w:val="24"/>
          <w:lang w:eastAsia="en-US"/>
        </w:rPr>
      </w:pPr>
    </w:p>
    <w:p w14:paraId="47282587" w14:textId="77777777" w:rsidR="00C91A13" w:rsidRPr="00C91A13" w:rsidRDefault="00C91A13" w:rsidP="00C91A13">
      <w:pPr>
        <w:rPr>
          <w:rFonts w:ascii="Times New Roman" w:hAnsi="Times New Roman" w:cs="Times New Roman"/>
          <w:b/>
          <w:sz w:val="32"/>
          <w:lang w:eastAsia="en-US"/>
        </w:rPr>
      </w:pPr>
    </w:p>
    <w:p w14:paraId="6A348116" w14:textId="77777777" w:rsidR="00C91A13" w:rsidRPr="00C91A13" w:rsidRDefault="00C91A13" w:rsidP="00C91A13">
      <w:pPr>
        <w:rPr>
          <w:rFonts w:ascii="Times New Roman" w:hAnsi="Times New Roman" w:cs="Times New Roman"/>
          <w:b/>
          <w:sz w:val="32"/>
          <w:lang w:eastAsia="en-US"/>
        </w:rPr>
      </w:pPr>
    </w:p>
    <w:p w14:paraId="7B49090C" w14:textId="77777777" w:rsidR="00C91A13" w:rsidRPr="00C91A13" w:rsidRDefault="00C91A13" w:rsidP="00C91A13">
      <w:pPr>
        <w:keepNext/>
        <w:keepLines/>
        <w:spacing w:before="240" w:after="0"/>
        <w:outlineLvl w:val="0"/>
        <w:rPr>
          <w:rFonts w:ascii="Times New Roman" w:eastAsia="Times New Roman" w:hAnsi="Times New Roman" w:cs="Times New Roman"/>
          <w:b/>
          <w:sz w:val="32"/>
          <w:szCs w:val="32"/>
          <w:lang w:eastAsia="en-US"/>
        </w:rPr>
      </w:pPr>
      <w:bookmarkStart w:id="1" w:name="_Toc63682790"/>
      <w:r w:rsidRPr="00C91A13">
        <w:rPr>
          <w:rFonts w:ascii="Times New Roman" w:eastAsia="Times New Roman" w:hAnsi="Times New Roman" w:cs="Times New Roman"/>
          <w:b/>
          <w:sz w:val="32"/>
          <w:szCs w:val="32"/>
          <w:lang w:eastAsia="en-US"/>
        </w:rPr>
        <w:t>PRILOG 1. POJMOVNIK</w:t>
      </w:r>
      <w:bookmarkEnd w:id="1"/>
    </w:p>
    <w:p w14:paraId="3BED0C51" w14:textId="77777777" w:rsidR="00C91A13" w:rsidRPr="00C91A13" w:rsidRDefault="00C91A13" w:rsidP="00C91A13">
      <w:pPr>
        <w:rPr>
          <w:rFonts w:ascii="Times New Roman" w:hAnsi="Times New Roman" w:cs="Times New Roman"/>
          <w:b/>
          <w:sz w:val="32"/>
          <w:lang w:eastAsia="en-US"/>
        </w:rPr>
      </w:pPr>
    </w:p>
    <w:p w14:paraId="0FFE5C1E"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bCs/>
          <w:sz w:val="24"/>
          <w:lang w:eastAsia="en-US"/>
        </w:rPr>
        <w:t xml:space="preserve">Digitalna tranzicija </w:t>
      </w:r>
      <w:r w:rsidRPr="00C91A13">
        <w:rPr>
          <w:rFonts w:ascii="Times New Roman" w:hAnsi="Times New Roman" w:cs="Times New Roman"/>
          <w:bCs/>
          <w:sz w:val="24"/>
          <w:lang w:eastAsia="en-US"/>
        </w:rPr>
        <w:t>daljnji razvoja tehnologije i njezinog uvođenja i primjene u sve sfere društva. Ona podrazumijeva: digitalizaciju svakodnevnih procesa,</w:t>
      </w:r>
      <w:r w:rsidRPr="00C91A13">
        <w:rPr>
          <w:rFonts w:cs="Times New Roman"/>
          <w:lang w:eastAsia="en-US"/>
        </w:rPr>
        <w:t xml:space="preserve"> </w:t>
      </w:r>
      <w:r w:rsidRPr="00C91A13">
        <w:rPr>
          <w:rFonts w:ascii="Times New Roman" w:hAnsi="Times New Roman" w:cs="Times New Roman"/>
          <w:bCs/>
          <w:sz w:val="24"/>
          <w:lang w:eastAsia="en-US"/>
        </w:rPr>
        <w:t>pristupačnost elektroničkih usluga, povećanje produktivnosti zahvaljujući digitalnoj transformaciji i primjeni novih tehnologija koje pružaju mogućnosti povećanja konkurentnosti na globalnom tržištu, razvoja digitalne infrastrukture, jačanje digitalnih vještina i slično</w:t>
      </w:r>
      <w:r w:rsidRPr="00C91A13">
        <w:rPr>
          <w:rFonts w:ascii="Times New Roman" w:hAnsi="Times New Roman" w:cs="Times New Roman"/>
          <w:bCs/>
          <w:sz w:val="24"/>
          <w:vertAlign w:val="superscript"/>
          <w:lang w:eastAsia="en-US"/>
        </w:rPr>
        <w:footnoteReference w:id="1"/>
      </w:r>
      <w:r w:rsidRPr="00C91A13">
        <w:rPr>
          <w:rFonts w:ascii="Times New Roman" w:hAnsi="Times New Roman" w:cs="Times New Roman"/>
          <w:bCs/>
          <w:sz w:val="24"/>
          <w:lang w:eastAsia="en-US"/>
        </w:rPr>
        <w:t>.</w:t>
      </w:r>
    </w:p>
    <w:p w14:paraId="2C209276" w14:textId="77777777" w:rsidR="00C91A13" w:rsidRPr="00C91A13" w:rsidRDefault="00C91A13" w:rsidP="00C91A13">
      <w:pPr>
        <w:spacing w:line="240" w:lineRule="auto"/>
        <w:jc w:val="both"/>
        <w:rPr>
          <w:rFonts w:ascii="Times New Roman" w:hAnsi="Times New Roman" w:cs="Times New Roman"/>
          <w:sz w:val="24"/>
          <w:lang w:eastAsia="en-US"/>
        </w:rPr>
      </w:pPr>
    </w:p>
    <w:p w14:paraId="789F8F1B"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Dokazi učinkovitosti</w:t>
      </w:r>
      <w:r w:rsidRPr="00C91A13">
        <w:rPr>
          <w:rFonts w:ascii="Times New Roman" w:hAnsi="Times New Roman" w:cs="Times New Roman"/>
          <w:sz w:val="24"/>
          <w:lang w:eastAsia="en-US"/>
        </w:rPr>
        <w:t xml:space="preserve"> su znanstveni dokazi dobiveni znanstvenim postupcima kroz eksperimentalna istraživanja</w:t>
      </w:r>
      <w:r w:rsidRPr="00C91A13">
        <w:rPr>
          <w:rFonts w:ascii="Times New Roman" w:hAnsi="Times New Roman" w:cs="Times New Roman"/>
          <w:sz w:val="24"/>
          <w:vertAlign w:val="superscript"/>
          <w:lang w:eastAsia="en-US"/>
        </w:rPr>
        <w:footnoteReference w:id="2"/>
      </w:r>
      <w:r w:rsidRPr="00C91A13">
        <w:rPr>
          <w:rFonts w:ascii="Times New Roman" w:hAnsi="Times New Roman" w:cs="Times New Roman"/>
          <w:sz w:val="24"/>
          <w:lang w:eastAsia="en-US"/>
        </w:rPr>
        <w:t>.</w:t>
      </w:r>
    </w:p>
    <w:p w14:paraId="1C4201A3" w14:textId="77777777" w:rsidR="00C91A13" w:rsidRPr="00C91A13" w:rsidRDefault="00C91A13" w:rsidP="00C91A13">
      <w:pPr>
        <w:spacing w:line="240" w:lineRule="auto"/>
        <w:jc w:val="both"/>
        <w:rPr>
          <w:rFonts w:ascii="Times New Roman" w:hAnsi="Times New Roman" w:cs="Times New Roman"/>
          <w:sz w:val="24"/>
          <w:lang w:eastAsia="en-US"/>
        </w:rPr>
      </w:pPr>
    </w:p>
    <w:p w14:paraId="2B458363"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Evaluacija</w:t>
      </w:r>
      <w:r w:rsidRPr="00C91A13">
        <w:rPr>
          <w:rFonts w:ascii="Times New Roman" w:hAnsi="Times New Roman" w:cs="Times New Roman"/>
          <w:sz w:val="24"/>
          <w:lang w:eastAsia="en-US"/>
        </w:rPr>
        <w:t xml:space="preserve"> je rigorozna i neovisna procjena tekućih ili završenih aktivnosti</w:t>
      </w:r>
      <w:r w:rsidRPr="00C91A13">
        <w:rPr>
          <w:rFonts w:ascii="Times New Roman" w:hAnsi="Times New Roman" w:cs="Times New Roman"/>
          <w:sz w:val="24"/>
          <w:vertAlign w:val="superscript"/>
          <w:lang w:eastAsia="en-US"/>
        </w:rPr>
        <w:footnoteReference w:id="3"/>
      </w:r>
      <w:r w:rsidRPr="00C91A13">
        <w:rPr>
          <w:rFonts w:ascii="Times New Roman" w:hAnsi="Times New Roman" w:cs="Times New Roman"/>
          <w:sz w:val="24"/>
          <w:lang w:eastAsia="en-US"/>
        </w:rPr>
        <w:t>.</w:t>
      </w:r>
    </w:p>
    <w:p w14:paraId="24CE3725" w14:textId="77777777" w:rsidR="00C91A13" w:rsidRPr="00C91A13" w:rsidRDefault="00C91A13" w:rsidP="00C91A13">
      <w:pPr>
        <w:spacing w:line="240" w:lineRule="auto"/>
        <w:jc w:val="both"/>
        <w:rPr>
          <w:rFonts w:ascii="Times New Roman" w:hAnsi="Times New Roman" w:cs="Times New Roman"/>
          <w:sz w:val="24"/>
          <w:lang w:eastAsia="en-US"/>
        </w:rPr>
      </w:pPr>
    </w:p>
    <w:p w14:paraId="1626598A"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bCs/>
          <w:sz w:val="24"/>
          <w:lang w:eastAsia="en-US"/>
        </w:rPr>
        <w:t>Indeks sigurnosti</w:t>
      </w:r>
      <w:r w:rsidRPr="00C91A13">
        <w:rPr>
          <w:rFonts w:ascii="Times New Roman" w:hAnsi="Times New Roman" w:cs="Times New Roman"/>
          <w:sz w:val="24"/>
          <w:lang w:eastAsia="en-US"/>
        </w:rPr>
        <w:t xml:space="preserve"> je procjena ukupne razine sigurnosti na određenom području</w:t>
      </w:r>
      <w:r w:rsidRPr="00C91A13">
        <w:rPr>
          <w:rFonts w:ascii="Times New Roman" w:hAnsi="Times New Roman" w:cs="Times New Roman"/>
          <w:sz w:val="24"/>
          <w:vertAlign w:val="superscript"/>
          <w:lang w:eastAsia="en-US"/>
        </w:rPr>
        <w:footnoteReference w:id="4"/>
      </w:r>
      <w:r w:rsidRPr="00C91A13">
        <w:rPr>
          <w:rFonts w:ascii="Times New Roman" w:hAnsi="Times New Roman" w:cs="Times New Roman"/>
          <w:sz w:val="24"/>
          <w:lang w:eastAsia="en-US"/>
        </w:rPr>
        <w:t>.</w:t>
      </w:r>
    </w:p>
    <w:p w14:paraId="5845C777" w14:textId="77777777" w:rsidR="00C91A13" w:rsidRPr="00C91A13" w:rsidRDefault="00C91A13" w:rsidP="00C91A13">
      <w:pPr>
        <w:spacing w:line="240" w:lineRule="auto"/>
        <w:jc w:val="both"/>
        <w:rPr>
          <w:rFonts w:ascii="Times New Roman" w:hAnsi="Times New Roman" w:cs="Times New Roman"/>
          <w:sz w:val="24"/>
          <w:highlight w:val="cyan"/>
          <w:lang w:eastAsia="en-US"/>
        </w:rPr>
      </w:pPr>
    </w:p>
    <w:p w14:paraId="08021340"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Implementacija</w:t>
      </w:r>
      <w:r w:rsidRPr="00C91A13">
        <w:rPr>
          <w:rFonts w:ascii="Times New Roman" w:hAnsi="Times New Roman" w:cs="Times New Roman"/>
          <w:sz w:val="24"/>
          <w:lang w:eastAsia="en-US"/>
        </w:rPr>
        <w:t xml:space="preserve">  je provedba propisa, zakona, programa, strategija i/ili politika u praksi.</w:t>
      </w:r>
    </w:p>
    <w:p w14:paraId="52A92AC2" w14:textId="77777777" w:rsidR="00C91A13" w:rsidRPr="00C91A13" w:rsidRDefault="00C91A13" w:rsidP="00C91A13">
      <w:pPr>
        <w:spacing w:line="240" w:lineRule="auto"/>
        <w:jc w:val="both"/>
        <w:rPr>
          <w:rFonts w:ascii="Times New Roman" w:hAnsi="Times New Roman" w:cs="Times New Roman"/>
          <w:sz w:val="24"/>
          <w:highlight w:val="cyan"/>
          <w:lang w:eastAsia="en-US"/>
        </w:rPr>
      </w:pPr>
    </w:p>
    <w:p w14:paraId="3EDA2A45" w14:textId="77777777" w:rsidR="00C91A13" w:rsidRPr="00C91A13" w:rsidRDefault="00C91A13" w:rsidP="00C91A13">
      <w:pPr>
        <w:spacing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 xml:space="preserve">Infrastruktura namijenjena sigurnosti građana na javnom prostoru </w:t>
      </w:r>
      <w:r w:rsidRPr="00C91A13">
        <w:rPr>
          <w:rFonts w:ascii="Times New Roman" w:hAnsi="Times New Roman" w:cs="Times New Roman"/>
          <w:sz w:val="24"/>
          <w:lang w:eastAsia="en-US"/>
        </w:rPr>
        <w:t>podrazumijeva objekte i uređaje u izgrađenom okolišu koji su namijenjeni povećanju sigurnosti ili smanjuju strah od kriminaliteta poput pješačkih pothodnika, nogostupa, prometne signalizacije, javne rasvjete, uređaja za dojavu i slično</w:t>
      </w:r>
      <w:r w:rsidRPr="00C91A13">
        <w:rPr>
          <w:rFonts w:ascii="Times New Roman" w:hAnsi="Times New Roman" w:cs="Times New Roman"/>
          <w:sz w:val="24"/>
          <w:vertAlign w:val="superscript"/>
          <w:lang w:eastAsia="en-US"/>
        </w:rPr>
        <w:footnoteReference w:id="5"/>
      </w:r>
      <w:r w:rsidRPr="00C91A13">
        <w:rPr>
          <w:rFonts w:ascii="Times New Roman" w:hAnsi="Times New Roman" w:cs="Times New Roman"/>
          <w:sz w:val="24"/>
          <w:lang w:eastAsia="en-US"/>
        </w:rPr>
        <w:t>.</w:t>
      </w:r>
    </w:p>
    <w:p w14:paraId="52947215" w14:textId="77777777" w:rsidR="00C91A13" w:rsidRPr="00C91A13" w:rsidRDefault="00C91A13" w:rsidP="00C91A13">
      <w:pPr>
        <w:spacing w:line="240" w:lineRule="auto"/>
        <w:jc w:val="both"/>
        <w:rPr>
          <w:rFonts w:ascii="Times New Roman" w:hAnsi="Times New Roman" w:cs="Times New Roman"/>
          <w:b/>
          <w:sz w:val="24"/>
          <w:highlight w:val="cyan"/>
          <w:lang w:eastAsia="en-US"/>
        </w:rPr>
      </w:pPr>
    </w:p>
    <w:p w14:paraId="23E96161"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Inkluzija</w:t>
      </w:r>
      <w:r w:rsidRPr="00C91A13">
        <w:rPr>
          <w:rFonts w:ascii="Times New Roman" w:hAnsi="Times New Roman" w:cs="Times New Roman"/>
          <w:sz w:val="24"/>
          <w:lang w:eastAsia="en-US"/>
        </w:rPr>
        <w:t xml:space="preserve"> je čin uključivanja nekoga ili nečega kao dijela grupe, popisa itd. ili osobe ili stvari koja je uključena</w:t>
      </w:r>
      <w:r w:rsidRPr="00C91A13">
        <w:rPr>
          <w:rFonts w:ascii="Times New Roman" w:hAnsi="Times New Roman" w:cs="Times New Roman"/>
          <w:sz w:val="24"/>
          <w:vertAlign w:val="superscript"/>
          <w:lang w:eastAsia="en-US"/>
        </w:rPr>
        <w:footnoteReference w:id="6"/>
      </w:r>
      <w:r w:rsidRPr="00C91A13">
        <w:rPr>
          <w:rFonts w:ascii="Times New Roman" w:hAnsi="Times New Roman" w:cs="Times New Roman"/>
          <w:sz w:val="24"/>
          <w:lang w:eastAsia="en-US"/>
        </w:rPr>
        <w:t>.</w:t>
      </w:r>
    </w:p>
    <w:p w14:paraId="4B49803B" w14:textId="77777777" w:rsidR="00C91A13" w:rsidRPr="00C91A13" w:rsidRDefault="00C91A13" w:rsidP="00C91A13">
      <w:pPr>
        <w:spacing w:line="240" w:lineRule="auto"/>
        <w:jc w:val="both"/>
        <w:rPr>
          <w:rFonts w:ascii="Times New Roman" w:hAnsi="Times New Roman" w:cs="Times New Roman"/>
          <w:sz w:val="24"/>
          <w:lang w:eastAsia="en-US"/>
        </w:rPr>
      </w:pPr>
    </w:p>
    <w:p w14:paraId="5DC947E6"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lastRenderedPageBreak/>
        <w:t>Javni nered</w:t>
      </w:r>
      <w:r w:rsidRPr="00C91A13">
        <w:rPr>
          <w:rFonts w:ascii="Times New Roman" w:hAnsi="Times New Roman" w:cs="Times New Roman"/>
          <w:sz w:val="24"/>
          <w:lang w:eastAsia="en-US"/>
        </w:rPr>
        <w:t xml:space="preserve"> je protupravno nasilje koje je organizirano ili spontano te uzrokuje ozbiljne poremećaje, strah ili povreda članova zajednice</w:t>
      </w:r>
      <w:r w:rsidRPr="00C91A13">
        <w:rPr>
          <w:rFonts w:ascii="Times New Roman" w:hAnsi="Times New Roman" w:cs="Times New Roman"/>
          <w:sz w:val="24"/>
          <w:vertAlign w:val="superscript"/>
          <w:lang w:eastAsia="en-US"/>
        </w:rPr>
        <w:footnoteReference w:id="7"/>
      </w:r>
      <w:r w:rsidRPr="00C91A13">
        <w:rPr>
          <w:rFonts w:ascii="Times New Roman" w:hAnsi="Times New Roman" w:cs="Times New Roman"/>
          <w:sz w:val="24"/>
          <w:lang w:eastAsia="en-US"/>
        </w:rPr>
        <w:t>.</w:t>
      </w:r>
    </w:p>
    <w:p w14:paraId="0DD8350C" w14:textId="77777777" w:rsidR="00C91A13" w:rsidRPr="00C91A13" w:rsidRDefault="00C91A13" w:rsidP="00C91A13">
      <w:pPr>
        <w:spacing w:line="240" w:lineRule="auto"/>
        <w:jc w:val="both"/>
        <w:rPr>
          <w:rFonts w:ascii="Times New Roman" w:hAnsi="Times New Roman" w:cs="Times New Roman"/>
          <w:sz w:val="24"/>
          <w:lang w:eastAsia="en-US"/>
        </w:rPr>
      </w:pPr>
    </w:p>
    <w:p w14:paraId="3A77D5D1"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Kriminalitet</w:t>
      </w:r>
      <w:r w:rsidRPr="00C91A13">
        <w:rPr>
          <w:rFonts w:ascii="Times New Roman" w:hAnsi="Times New Roman" w:cs="Times New Roman"/>
          <w:sz w:val="24"/>
          <w:lang w:eastAsia="en-US"/>
        </w:rPr>
        <w:t xml:space="preserve"> su sva kaznena djela i kao takva su kažnjiva po zakonu</w:t>
      </w:r>
      <w:r w:rsidRPr="00C91A13">
        <w:rPr>
          <w:rFonts w:ascii="Times New Roman" w:hAnsi="Times New Roman" w:cs="Times New Roman"/>
          <w:sz w:val="24"/>
          <w:vertAlign w:val="superscript"/>
          <w:lang w:eastAsia="en-US"/>
        </w:rPr>
        <w:footnoteReference w:id="8"/>
      </w:r>
      <w:r w:rsidRPr="00C91A13">
        <w:rPr>
          <w:rFonts w:ascii="Times New Roman" w:hAnsi="Times New Roman" w:cs="Times New Roman"/>
          <w:sz w:val="24"/>
          <w:lang w:eastAsia="en-US"/>
        </w:rPr>
        <w:t>.</w:t>
      </w:r>
    </w:p>
    <w:p w14:paraId="22527F34" w14:textId="77777777" w:rsidR="00C91A13" w:rsidRPr="00C91A13" w:rsidRDefault="00C91A13" w:rsidP="00C91A13">
      <w:pPr>
        <w:spacing w:line="240" w:lineRule="auto"/>
        <w:jc w:val="both"/>
        <w:rPr>
          <w:rFonts w:ascii="Times New Roman" w:hAnsi="Times New Roman" w:cs="Times New Roman"/>
          <w:sz w:val="24"/>
          <w:lang w:eastAsia="en-US"/>
        </w:rPr>
      </w:pPr>
    </w:p>
    <w:p w14:paraId="51E6C448"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Kritična infrastruktura</w:t>
      </w:r>
      <w:r w:rsidRPr="00C91A13">
        <w:rPr>
          <w:rFonts w:ascii="Times New Roman" w:hAnsi="Times New Roman" w:cs="Times New Roman"/>
          <w:sz w:val="24"/>
          <w:lang w:eastAsia="en-US"/>
        </w:rPr>
        <w:t xml:space="preserve"> je sustav, mreže i objekti od nacionalne/regionalne važnosti čiji prekid djelovanja ili prekid isporuke roba ili usluga može imati ozbiljne posljedice na nacionalnu/regionalnu sigurnost, zdravlje i živote ljudi, imovinu i okoliš, sigurnost i ekonomsku stabilnost i neprekidno funkcioniranje vlasti</w:t>
      </w:r>
      <w:r w:rsidRPr="00C91A13">
        <w:rPr>
          <w:rFonts w:ascii="Times New Roman" w:hAnsi="Times New Roman" w:cs="Times New Roman"/>
          <w:sz w:val="24"/>
          <w:vertAlign w:val="superscript"/>
          <w:lang w:eastAsia="en-US"/>
        </w:rPr>
        <w:footnoteReference w:id="9"/>
      </w:r>
      <w:r w:rsidRPr="00C91A13">
        <w:rPr>
          <w:rFonts w:ascii="Times New Roman" w:hAnsi="Times New Roman" w:cs="Times New Roman"/>
          <w:sz w:val="24"/>
          <w:lang w:eastAsia="en-US"/>
        </w:rPr>
        <w:t>.</w:t>
      </w:r>
    </w:p>
    <w:p w14:paraId="1D04E88F" w14:textId="77777777" w:rsidR="00C91A13" w:rsidRPr="00C91A13" w:rsidRDefault="00C91A13" w:rsidP="00C91A13">
      <w:pPr>
        <w:spacing w:line="240" w:lineRule="auto"/>
        <w:jc w:val="both"/>
        <w:rPr>
          <w:rFonts w:ascii="Times New Roman" w:hAnsi="Times New Roman" w:cs="Times New Roman"/>
          <w:sz w:val="24"/>
          <w:lang w:eastAsia="en-US"/>
        </w:rPr>
      </w:pPr>
    </w:p>
    <w:p w14:paraId="605A66BA" w14:textId="77777777" w:rsidR="00C91A13" w:rsidRPr="00C91A13" w:rsidRDefault="00C91A13" w:rsidP="00C91A13">
      <w:pPr>
        <w:spacing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 xml:space="preserve">Lokalna partnerstva </w:t>
      </w:r>
      <w:r w:rsidRPr="00C91A13">
        <w:rPr>
          <w:rFonts w:ascii="Times New Roman" w:hAnsi="Times New Roman" w:cs="Times New Roman"/>
          <w:sz w:val="24"/>
          <w:lang w:eastAsia="en-US"/>
        </w:rPr>
        <w:t>je suradnja u lokalnom kontekstu koji uključuje dionike javnog, privatnog, zajedničkog i dobrovoljnog sektora, koji dodjeljuju sredstva i rješavaju različite probleme koji utječu na lokalnu infrastrukturu, sustave, usluge i zajednice, kao i strategije i inicijative za intervenciju i rješavanja istih</w:t>
      </w:r>
      <w:r w:rsidRPr="00C91A13">
        <w:rPr>
          <w:rFonts w:ascii="Times New Roman" w:hAnsi="Times New Roman" w:cs="Times New Roman"/>
          <w:sz w:val="24"/>
          <w:vertAlign w:val="superscript"/>
          <w:lang w:eastAsia="en-US"/>
        </w:rPr>
        <w:footnoteReference w:id="10"/>
      </w:r>
      <w:r w:rsidRPr="00C91A13">
        <w:rPr>
          <w:rFonts w:ascii="Times New Roman" w:hAnsi="Times New Roman" w:cs="Times New Roman"/>
          <w:sz w:val="24"/>
          <w:lang w:eastAsia="en-US"/>
        </w:rPr>
        <w:t>.</w:t>
      </w:r>
    </w:p>
    <w:p w14:paraId="0723D0EE" w14:textId="77777777" w:rsidR="00C91A13" w:rsidRPr="00C91A13" w:rsidRDefault="00C91A13" w:rsidP="00C91A13">
      <w:pPr>
        <w:spacing w:line="240" w:lineRule="auto"/>
        <w:jc w:val="both"/>
        <w:rPr>
          <w:rFonts w:ascii="Times New Roman" w:hAnsi="Times New Roman" w:cs="Times New Roman"/>
          <w:sz w:val="24"/>
          <w:lang w:eastAsia="en-US"/>
        </w:rPr>
      </w:pPr>
    </w:p>
    <w:p w14:paraId="0412E865"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 xml:space="preserve">Na dokazima učinkovitosti temeljena praksa </w:t>
      </w:r>
      <w:r w:rsidRPr="00C91A13">
        <w:rPr>
          <w:rFonts w:ascii="Times New Roman" w:hAnsi="Times New Roman" w:cs="Times New Roman"/>
          <w:sz w:val="24"/>
          <w:lang w:eastAsia="en-US"/>
        </w:rPr>
        <w:t xml:space="preserve"> je sustavni proces donošenja odluka ili pružanja usluga za koje postoje dostupni znanstveni dokazi koji potvrđuju da određena praksa dosljedno poboljšava mjerljive ishode korisnika</w:t>
      </w:r>
      <w:r w:rsidRPr="00C91A13">
        <w:rPr>
          <w:rFonts w:ascii="Times New Roman" w:hAnsi="Times New Roman" w:cs="Times New Roman"/>
          <w:sz w:val="24"/>
          <w:vertAlign w:val="superscript"/>
          <w:lang w:eastAsia="en-US"/>
        </w:rPr>
        <w:footnoteReference w:id="11"/>
      </w:r>
      <w:r w:rsidRPr="00C91A13">
        <w:rPr>
          <w:rFonts w:ascii="Times New Roman" w:hAnsi="Times New Roman" w:cs="Times New Roman"/>
          <w:sz w:val="24"/>
          <w:lang w:eastAsia="en-US"/>
        </w:rPr>
        <w:t>.</w:t>
      </w:r>
    </w:p>
    <w:p w14:paraId="646A2B6D" w14:textId="77777777" w:rsidR="00C91A13" w:rsidRPr="00C91A13" w:rsidRDefault="00C91A13" w:rsidP="00C91A13">
      <w:pPr>
        <w:spacing w:line="240" w:lineRule="auto"/>
        <w:jc w:val="both"/>
        <w:rPr>
          <w:rFonts w:ascii="Times New Roman" w:hAnsi="Times New Roman" w:cs="Times New Roman"/>
          <w:sz w:val="24"/>
          <w:lang w:eastAsia="en-US"/>
        </w:rPr>
      </w:pPr>
    </w:p>
    <w:p w14:paraId="5810F267"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Otpornost na urbane sigurnosne rizike, otpornost na kriminalitet</w:t>
      </w:r>
      <w:r w:rsidRPr="00C91A13">
        <w:rPr>
          <w:rFonts w:ascii="Times New Roman" w:hAnsi="Times New Roman" w:cs="Times New Roman"/>
          <w:sz w:val="24"/>
          <w:lang w:eastAsia="en-US"/>
        </w:rPr>
        <w:t xml:space="preserve">  je sposobnost sustava, zajednice ili društva izloženih opasnostima da se pravovremeno i efikasno odupru, apsorbiraju, prilagode učincima opasnosti i oporave od njih, uključujući očuvanje i obnavljanje svojih osnovnih struktura i funkcija</w:t>
      </w:r>
      <w:r w:rsidRPr="00C91A13">
        <w:rPr>
          <w:rFonts w:ascii="Times New Roman" w:hAnsi="Times New Roman" w:cs="Times New Roman"/>
          <w:sz w:val="24"/>
          <w:vertAlign w:val="superscript"/>
          <w:lang w:eastAsia="en-US"/>
        </w:rPr>
        <w:footnoteReference w:id="12"/>
      </w:r>
      <w:r w:rsidRPr="00C91A13">
        <w:rPr>
          <w:rFonts w:ascii="Times New Roman" w:hAnsi="Times New Roman" w:cs="Times New Roman"/>
          <w:sz w:val="24"/>
          <w:lang w:eastAsia="en-US"/>
        </w:rPr>
        <w:t>.</w:t>
      </w:r>
    </w:p>
    <w:p w14:paraId="1D303249" w14:textId="77777777" w:rsidR="00C91A13" w:rsidRPr="00C91A13" w:rsidRDefault="00C91A13" w:rsidP="00C91A13">
      <w:pPr>
        <w:spacing w:line="240" w:lineRule="auto"/>
        <w:jc w:val="both"/>
        <w:rPr>
          <w:rFonts w:ascii="Times New Roman" w:hAnsi="Times New Roman" w:cs="Times New Roman"/>
          <w:sz w:val="24"/>
          <w:lang w:eastAsia="en-US"/>
        </w:rPr>
      </w:pPr>
    </w:p>
    <w:p w14:paraId="5D05DE54"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 xml:space="preserve">Prevencija </w:t>
      </w:r>
      <w:r w:rsidRPr="00C91A13">
        <w:rPr>
          <w:rFonts w:ascii="Times New Roman" w:hAnsi="Times New Roman" w:cs="Times New Roman"/>
          <w:sz w:val="24"/>
          <w:lang w:eastAsia="en-US"/>
        </w:rPr>
        <w:t>je proces sprječavanja da se nešto dogodi ili sprječavanja da netko nešto učini</w:t>
      </w:r>
      <w:r w:rsidRPr="00C91A13">
        <w:rPr>
          <w:rFonts w:ascii="Times New Roman" w:hAnsi="Times New Roman" w:cs="Times New Roman"/>
          <w:sz w:val="24"/>
          <w:vertAlign w:val="superscript"/>
          <w:lang w:eastAsia="en-US"/>
        </w:rPr>
        <w:footnoteReference w:id="13"/>
      </w:r>
      <w:r w:rsidRPr="00C91A13">
        <w:rPr>
          <w:rFonts w:ascii="Times New Roman" w:hAnsi="Times New Roman" w:cs="Times New Roman"/>
          <w:sz w:val="24"/>
          <w:lang w:eastAsia="en-US"/>
        </w:rPr>
        <w:t>.</w:t>
      </w:r>
    </w:p>
    <w:p w14:paraId="452F251E" w14:textId="77777777" w:rsidR="00C91A13" w:rsidRPr="00C91A13" w:rsidRDefault="00C91A13" w:rsidP="00C91A13">
      <w:pPr>
        <w:spacing w:line="240" w:lineRule="auto"/>
        <w:jc w:val="both"/>
        <w:rPr>
          <w:rFonts w:ascii="Times New Roman" w:hAnsi="Times New Roman" w:cs="Times New Roman"/>
          <w:sz w:val="24"/>
          <w:lang w:eastAsia="en-US"/>
        </w:rPr>
      </w:pPr>
    </w:p>
    <w:p w14:paraId="3CAFB941"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Prevencija kriminaliteta</w:t>
      </w:r>
      <w:r w:rsidRPr="00C91A13">
        <w:rPr>
          <w:rFonts w:ascii="Times New Roman" w:hAnsi="Times New Roman" w:cs="Times New Roman"/>
          <w:sz w:val="24"/>
          <w:lang w:eastAsia="en-US"/>
        </w:rPr>
        <w:t xml:space="preserve"> su aktivnosti koje doprinose zaustavljanju ili smanjenju kriminala kao društvene pojave. Takve aktivnosti poduzimaju sljedeći akteri: lokalni političari, agencije za provođenje zakona i pravosudni sustav, socijalne službe, obrazovni sustav, organizacije civilnog društva, industrija, banke, privatni sektor, istraživači i znanstvenici i šira javnost, podržani u medijima</w:t>
      </w:r>
      <w:r w:rsidRPr="00C91A13">
        <w:rPr>
          <w:rFonts w:ascii="Times New Roman" w:hAnsi="Times New Roman" w:cs="Times New Roman"/>
          <w:sz w:val="24"/>
          <w:vertAlign w:val="superscript"/>
          <w:lang w:eastAsia="en-US"/>
        </w:rPr>
        <w:footnoteReference w:id="14"/>
      </w:r>
      <w:r w:rsidRPr="00C91A13">
        <w:rPr>
          <w:rFonts w:ascii="Times New Roman" w:hAnsi="Times New Roman" w:cs="Times New Roman"/>
          <w:sz w:val="24"/>
          <w:lang w:eastAsia="en-US"/>
        </w:rPr>
        <w:t>.</w:t>
      </w:r>
    </w:p>
    <w:p w14:paraId="3C62C5C9" w14:textId="77777777" w:rsidR="00C91A13" w:rsidRPr="00C91A13" w:rsidRDefault="00C91A13" w:rsidP="00C91A13">
      <w:pPr>
        <w:spacing w:line="240" w:lineRule="auto"/>
        <w:jc w:val="both"/>
        <w:rPr>
          <w:rFonts w:ascii="Times New Roman" w:hAnsi="Times New Roman" w:cs="Times New Roman"/>
          <w:sz w:val="24"/>
          <w:highlight w:val="cyan"/>
          <w:lang w:eastAsia="en-US"/>
        </w:rPr>
      </w:pPr>
    </w:p>
    <w:p w14:paraId="344A7B53" w14:textId="77777777" w:rsidR="00C91A13" w:rsidRPr="00C91A13" w:rsidRDefault="00C91A13" w:rsidP="00C91A13">
      <w:pPr>
        <w:spacing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 xml:space="preserve">Prevencija kriminaliteta putem uređenja okoliša </w:t>
      </w:r>
      <w:r w:rsidRPr="00C91A13">
        <w:rPr>
          <w:rFonts w:ascii="Times New Roman" w:hAnsi="Times New Roman" w:cs="Times New Roman"/>
          <w:sz w:val="24"/>
          <w:lang w:eastAsia="en-US"/>
        </w:rPr>
        <w:t>je smanjivanje kriminaliteta (kroz smanjenje prilika za kriminalitet, povećanje napora koji počinitelj mora uložiti te smanjenje počiniteljeve očekivane koristi) uz istodobno povećanje osjećaja sigurnosti i zaštićenosti građana od kriminaliteta, što posljedično dovodi do unaprjeđenja i poboljšavanja kvalitete života na nekom području</w:t>
      </w:r>
      <w:r w:rsidRPr="00C91A13">
        <w:rPr>
          <w:rFonts w:ascii="Times New Roman" w:hAnsi="Times New Roman" w:cs="Times New Roman"/>
          <w:sz w:val="24"/>
          <w:vertAlign w:val="superscript"/>
          <w:lang w:eastAsia="en-US"/>
        </w:rPr>
        <w:footnoteReference w:id="15"/>
      </w:r>
      <w:r w:rsidRPr="00C91A13">
        <w:rPr>
          <w:rFonts w:ascii="Times New Roman" w:hAnsi="Times New Roman" w:cs="Times New Roman"/>
          <w:sz w:val="24"/>
          <w:lang w:eastAsia="en-US"/>
        </w:rPr>
        <w:t>.</w:t>
      </w:r>
    </w:p>
    <w:p w14:paraId="2869E7AF" w14:textId="77777777" w:rsidR="00C91A13" w:rsidRPr="00C91A13" w:rsidRDefault="00C91A13" w:rsidP="00C91A13">
      <w:pPr>
        <w:spacing w:line="240" w:lineRule="auto"/>
        <w:jc w:val="both"/>
        <w:rPr>
          <w:rFonts w:ascii="Times New Roman" w:hAnsi="Times New Roman" w:cs="Times New Roman"/>
          <w:sz w:val="24"/>
          <w:highlight w:val="cyan"/>
          <w:lang w:eastAsia="en-US"/>
        </w:rPr>
      </w:pPr>
    </w:p>
    <w:p w14:paraId="01E9F7D3"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Rizična ponašanja</w:t>
      </w:r>
      <w:r w:rsidRPr="00C91A13">
        <w:rPr>
          <w:rFonts w:ascii="Times New Roman" w:hAnsi="Times New Roman" w:cs="Times New Roman"/>
          <w:sz w:val="24"/>
          <w:lang w:eastAsia="en-US"/>
        </w:rPr>
        <w:t xml:space="preserve"> su ponašanja osobe koje povećava vjerojatnost nekog specifičnog neželjenog rezultata te koje ima potencijalno negativne posljedice na osobu koja manifestira takvo ponašanje, njegovu okolinu te nepovoljno djeluje na daljnji psihosocijalni razvoj, odnosno povećava vjerojatnost prema razvoju poremećaja u ponašanju</w:t>
      </w:r>
      <w:r w:rsidRPr="00C91A13">
        <w:rPr>
          <w:rFonts w:ascii="Times New Roman" w:hAnsi="Times New Roman" w:cs="Times New Roman"/>
          <w:sz w:val="24"/>
          <w:vertAlign w:val="superscript"/>
          <w:lang w:eastAsia="en-US"/>
        </w:rPr>
        <w:footnoteReference w:id="16"/>
      </w:r>
      <w:r w:rsidRPr="00C91A13">
        <w:rPr>
          <w:rFonts w:ascii="Times New Roman" w:hAnsi="Times New Roman" w:cs="Times New Roman"/>
          <w:sz w:val="24"/>
          <w:lang w:eastAsia="en-US"/>
        </w:rPr>
        <w:t>.</w:t>
      </w:r>
    </w:p>
    <w:p w14:paraId="07D50590" w14:textId="77777777" w:rsidR="00C91A13" w:rsidRPr="00C91A13" w:rsidRDefault="00C91A13" w:rsidP="00C91A13">
      <w:pPr>
        <w:spacing w:line="240" w:lineRule="auto"/>
        <w:jc w:val="both"/>
        <w:rPr>
          <w:rFonts w:ascii="Times New Roman" w:hAnsi="Times New Roman" w:cs="Times New Roman"/>
          <w:sz w:val="24"/>
          <w:lang w:eastAsia="en-US"/>
        </w:rPr>
      </w:pPr>
    </w:p>
    <w:p w14:paraId="124329BA"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Rizični čimbenici</w:t>
      </w:r>
      <w:r w:rsidRPr="00C91A13">
        <w:rPr>
          <w:rFonts w:ascii="Times New Roman" w:hAnsi="Times New Roman" w:cs="Times New Roman"/>
          <w:sz w:val="24"/>
          <w:lang w:eastAsia="en-US"/>
        </w:rPr>
        <w:t xml:space="preserve"> su čimbenici koji povećavaju vjerojatnost uključivanja u rizična ponašanja, razvoj problema u ponašanju, delinkvencije i/ili uključivanja u kriminalna ponašanja</w:t>
      </w:r>
      <w:r w:rsidRPr="00C91A13">
        <w:rPr>
          <w:rFonts w:ascii="Times New Roman" w:hAnsi="Times New Roman" w:cs="Times New Roman"/>
          <w:sz w:val="24"/>
          <w:vertAlign w:val="superscript"/>
          <w:lang w:eastAsia="en-US"/>
        </w:rPr>
        <w:footnoteReference w:id="17"/>
      </w:r>
      <w:r w:rsidRPr="00C91A13">
        <w:rPr>
          <w:rFonts w:ascii="Times New Roman" w:hAnsi="Times New Roman" w:cs="Times New Roman"/>
          <w:sz w:val="24"/>
          <w:lang w:eastAsia="en-US"/>
        </w:rPr>
        <w:t>.</w:t>
      </w:r>
    </w:p>
    <w:p w14:paraId="35A488D2" w14:textId="77777777" w:rsidR="00C91A13" w:rsidRPr="00C91A13" w:rsidRDefault="00C91A13" w:rsidP="00C91A13">
      <w:pPr>
        <w:spacing w:line="240" w:lineRule="auto"/>
        <w:jc w:val="both"/>
        <w:rPr>
          <w:rFonts w:ascii="Times New Roman" w:hAnsi="Times New Roman" w:cs="Times New Roman"/>
          <w:sz w:val="24"/>
          <w:lang w:eastAsia="en-US"/>
        </w:rPr>
      </w:pPr>
    </w:p>
    <w:p w14:paraId="0421BD17"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Sigurnosne prijetnje</w:t>
      </w:r>
      <w:r w:rsidRPr="00C91A13">
        <w:rPr>
          <w:rFonts w:ascii="Times New Roman" w:hAnsi="Times New Roman" w:cs="Times New Roman"/>
          <w:sz w:val="24"/>
          <w:lang w:eastAsia="en-US"/>
        </w:rPr>
        <w:t xml:space="preserve"> su bilo koji čimbenici (radnje, okolnosti ili događaji) koji mogu nanijeti štetu, gubitak ili oštećenje nekom sustavu, uključujući njegovo osoblje, imovinu i operacije</w:t>
      </w:r>
      <w:r w:rsidRPr="00C91A13">
        <w:rPr>
          <w:rFonts w:ascii="Times New Roman" w:hAnsi="Times New Roman" w:cs="Times New Roman"/>
          <w:sz w:val="24"/>
          <w:vertAlign w:val="superscript"/>
          <w:lang w:eastAsia="en-US"/>
        </w:rPr>
        <w:footnoteReference w:id="18"/>
      </w:r>
      <w:r w:rsidRPr="00C91A13">
        <w:rPr>
          <w:rFonts w:ascii="Times New Roman" w:hAnsi="Times New Roman" w:cs="Times New Roman"/>
          <w:sz w:val="24"/>
          <w:lang w:eastAsia="en-US"/>
        </w:rPr>
        <w:t>.</w:t>
      </w:r>
    </w:p>
    <w:p w14:paraId="1D5FE097" w14:textId="77777777" w:rsidR="00C91A13" w:rsidRPr="00C91A13" w:rsidRDefault="00C91A13" w:rsidP="00C91A13">
      <w:pPr>
        <w:spacing w:line="240" w:lineRule="auto"/>
        <w:jc w:val="both"/>
        <w:rPr>
          <w:rFonts w:ascii="Times New Roman" w:hAnsi="Times New Roman" w:cs="Times New Roman"/>
          <w:sz w:val="24"/>
          <w:lang w:eastAsia="en-US"/>
        </w:rPr>
      </w:pPr>
    </w:p>
    <w:p w14:paraId="0237D468"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Sigurnosni rizici</w:t>
      </w:r>
      <w:r w:rsidRPr="00C91A13">
        <w:rPr>
          <w:rFonts w:ascii="Times New Roman" w:hAnsi="Times New Roman" w:cs="Times New Roman"/>
          <w:sz w:val="24"/>
          <w:lang w:eastAsia="en-US"/>
        </w:rPr>
        <w:t xml:space="preserve"> su kombinacija utjecaja i vjerojatnosti štete, gubitka ili oštećenja nekog sustava od izloženosti prijetnjama. Rizici su kategorizirani u razine od vrlo niskih do vrlo visokih radi utvrđivanja prioriteta</w:t>
      </w:r>
      <w:r w:rsidRPr="00C91A13">
        <w:rPr>
          <w:rFonts w:ascii="Times New Roman" w:hAnsi="Times New Roman" w:cs="Times New Roman"/>
          <w:sz w:val="24"/>
          <w:vertAlign w:val="superscript"/>
          <w:lang w:eastAsia="en-US"/>
        </w:rPr>
        <w:footnoteReference w:id="19"/>
      </w:r>
      <w:r w:rsidRPr="00C91A13">
        <w:rPr>
          <w:rFonts w:ascii="Times New Roman" w:hAnsi="Times New Roman" w:cs="Times New Roman"/>
          <w:sz w:val="24"/>
          <w:lang w:eastAsia="en-US"/>
        </w:rPr>
        <w:t>.</w:t>
      </w:r>
    </w:p>
    <w:p w14:paraId="32DC3B33" w14:textId="77777777" w:rsidR="00C91A13" w:rsidRPr="00C91A13" w:rsidRDefault="00C91A13" w:rsidP="00C91A13">
      <w:pPr>
        <w:spacing w:line="240" w:lineRule="auto"/>
        <w:jc w:val="both"/>
        <w:rPr>
          <w:rFonts w:ascii="Times New Roman" w:hAnsi="Times New Roman" w:cs="Times New Roman"/>
          <w:sz w:val="24"/>
          <w:lang w:eastAsia="en-US"/>
        </w:rPr>
      </w:pPr>
    </w:p>
    <w:p w14:paraId="45D7EDD1" w14:textId="77777777" w:rsidR="00C91A13" w:rsidRPr="00C91A13" w:rsidRDefault="00C91A13" w:rsidP="00C91A13">
      <w:pPr>
        <w:spacing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Situacijski pristup  prevenciji kriminaliteta</w:t>
      </w:r>
      <w:r w:rsidRPr="00C91A13">
        <w:rPr>
          <w:rFonts w:ascii="Times New Roman" w:hAnsi="Times New Roman" w:cs="Times New Roman"/>
          <w:sz w:val="24"/>
          <w:lang w:eastAsia="en-US"/>
        </w:rPr>
        <w:t xml:space="preserve"> fokusira se na prevenciju mogućnosti ili prilika koja omogućavaju pojavu kriminala polazeći od pretpostavke kako na odluku da se počini kazneno djelo utječu situacijski čimbenici. Ovaj pristup naglašava važnost situacijskih čimbenika u objašnjavanju etiologije kriminaliteta te polazi od pretpostavke da je kriminalni događaj posljedica izbora delinkventa i povoljne prilike da se taj izbor realizira</w:t>
      </w:r>
      <w:r w:rsidRPr="00C91A13">
        <w:rPr>
          <w:rFonts w:ascii="Times New Roman" w:hAnsi="Times New Roman" w:cs="Times New Roman"/>
          <w:sz w:val="24"/>
          <w:vertAlign w:val="superscript"/>
          <w:lang w:eastAsia="en-US"/>
        </w:rPr>
        <w:footnoteReference w:id="20"/>
      </w:r>
      <w:r w:rsidRPr="00C91A13">
        <w:rPr>
          <w:rFonts w:ascii="Times New Roman" w:hAnsi="Times New Roman" w:cs="Times New Roman"/>
          <w:sz w:val="24"/>
          <w:lang w:eastAsia="en-US"/>
        </w:rPr>
        <w:t>.</w:t>
      </w:r>
    </w:p>
    <w:p w14:paraId="07CB570D" w14:textId="77777777" w:rsidR="00C91A13" w:rsidRPr="00C91A13" w:rsidRDefault="00C91A13" w:rsidP="00C91A13">
      <w:pPr>
        <w:spacing w:line="240" w:lineRule="auto"/>
        <w:jc w:val="both"/>
        <w:rPr>
          <w:rFonts w:ascii="Times New Roman" w:hAnsi="Times New Roman" w:cs="Times New Roman"/>
          <w:sz w:val="24"/>
          <w:lang w:eastAsia="en-US"/>
        </w:rPr>
      </w:pPr>
    </w:p>
    <w:p w14:paraId="1ED74552"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Socijalna isključenost</w:t>
      </w:r>
      <w:r w:rsidRPr="00C91A13">
        <w:rPr>
          <w:rFonts w:ascii="Times New Roman" w:hAnsi="Times New Roman" w:cs="Times New Roman"/>
          <w:sz w:val="24"/>
          <w:lang w:eastAsia="en-US"/>
        </w:rPr>
        <w:t xml:space="preserve"> je stanje u kojoj pojedinci nisu u mogućnosti potpuno sudjelovati u ekonomskom, socijalnom, političkom i kulturnom životu, kao i proces koji vodi i održava takvo stanje</w:t>
      </w:r>
      <w:r w:rsidRPr="00C91A13">
        <w:rPr>
          <w:rFonts w:ascii="Times New Roman" w:hAnsi="Times New Roman" w:cs="Times New Roman"/>
          <w:sz w:val="24"/>
          <w:vertAlign w:val="superscript"/>
          <w:lang w:eastAsia="en-US"/>
        </w:rPr>
        <w:footnoteReference w:id="21"/>
      </w:r>
      <w:r w:rsidRPr="00C91A13">
        <w:rPr>
          <w:rFonts w:ascii="Times New Roman" w:hAnsi="Times New Roman" w:cs="Times New Roman"/>
          <w:sz w:val="24"/>
          <w:lang w:eastAsia="en-US"/>
        </w:rPr>
        <w:t>.</w:t>
      </w:r>
    </w:p>
    <w:p w14:paraId="438B2C16" w14:textId="77777777" w:rsidR="00C91A13" w:rsidRPr="00C91A13" w:rsidRDefault="00C91A13" w:rsidP="00C91A13">
      <w:pPr>
        <w:spacing w:line="240" w:lineRule="auto"/>
        <w:jc w:val="both"/>
        <w:rPr>
          <w:rFonts w:ascii="Times New Roman" w:hAnsi="Times New Roman" w:cs="Times New Roman"/>
          <w:sz w:val="24"/>
          <w:lang w:eastAsia="en-US"/>
        </w:rPr>
      </w:pPr>
    </w:p>
    <w:p w14:paraId="4D2724E7"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lastRenderedPageBreak/>
        <w:t>Socijalna kohezija</w:t>
      </w:r>
      <w:r w:rsidRPr="00C91A13">
        <w:rPr>
          <w:rFonts w:ascii="Times New Roman" w:hAnsi="Times New Roman" w:cs="Times New Roman"/>
          <w:sz w:val="24"/>
          <w:lang w:eastAsia="en-US"/>
        </w:rPr>
        <w:t xml:space="preserve"> je uvjerenje građana određene nacionalne države da dijele moralnu zajednicu koja im omogućava da vjeruju jedni drugima</w:t>
      </w:r>
      <w:r w:rsidRPr="00C91A13">
        <w:rPr>
          <w:rFonts w:ascii="Times New Roman" w:hAnsi="Times New Roman" w:cs="Times New Roman"/>
          <w:sz w:val="24"/>
          <w:vertAlign w:val="superscript"/>
          <w:lang w:eastAsia="en-US"/>
        </w:rPr>
        <w:footnoteReference w:id="22"/>
      </w:r>
      <w:r w:rsidRPr="00C91A13">
        <w:rPr>
          <w:rFonts w:ascii="Times New Roman" w:hAnsi="Times New Roman" w:cs="Times New Roman"/>
          <w:sz w:val="24"/>
          <w:lang w:eastAsia="en-US"/>
        </w:rPr>
        <w:t>.</w:t>
      </w:r>
    </w:p>
    <w:p w14:paraId="71BF94BF" w14:textId="77777777" w:rsidR="00C91A13" w:rsidRPr="00C91A13" w:rsidRDefault="00C91A13" w:rsidP="00C91A13">
      <w:pPr>
        <w:spacing w:line="240" w:lineRule="auto"/>
        <w:jc w:val="both"/>
        <w:rPr>
          <w:rFonts w:ascii="Times New Roman" w:hAnsi="Times New Roman" w:cs="Times New Roman"/>
          <w:sz w:val="24"/>
          <w:lang w:eastAsia="en-US"/>
        </w:rPr>
      </w:pPr>
    </w:p>
    <w:p w14:paraId="5DBA53A1"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Socijalna kontrola</w:t>
      </w:r>
      <w:r w:rsidRPr="00C91A13">
        <w:rPr>
          <w:rFonts w:ascii="Times New Roman" w:hAnsi="Times New Roman" w:cs="Times New Roman"/>
          <w:sz w:val="24"/>
          <w:lang w:eastAsia="en-US"/>
        </w:rPr>
        <w:t xml:space="preserve"> su svi društveni i politički mehanizme koji reguliraju pojedinačno i grupno ponašanje u pokušaju postizanja sukladnosti i poštivanja pravila određenog društva, države ili društvene skupine. Sociolozi identificiraju dva osnovna oblika društvene kontrole - neformalnu kontrolu i formalnu kontrolu</w:t>
      </w:r>
      <w:r w:rsidRPr="00C91A13">
        <w:rPr>
          <w:rFonts w:ascii="Times New Roman" w:hAnsi="Times New Roman" w:cs="Times New Roman"/>
          <w:sz w:val="24"/>
          <w:vertAlign w:val="superscript"/>
          <w:lang w:eastAsia="en-US"/>
        </w:rPr>
        <w:footnoteReference w:id="23"/>
      </w:r>
      <w:r w:rsidRPr="00C91A13">
        <w:rPr>
          <w:rFonts w:ascii="Times New Roman" w:hAnsi="Times New Roman" w:cs="Times New Roman"/>
          <w:sz w:val="24"/>
          <w:lang w:eastAsia="en-US"/>
        </w:rPr>
        <w:t>.</w:t>
      </w:r>
    </w:p>
    <w:p w14:paraId="50272539" w14:textId="77777777" w:rsidR="00C91A13" w:rsidRPr="00C91A13" w:rsidRDefault="00C91A13" w:rsidP="00AF4F2C">
      <w:pPr>
        <w:numPr>
          <w:ilvl w:val="0"/>
          <w:numId w:val="126"/>
        </w:numPr>
        <w:spacing w:line="240" w:lineRule="auto"/>
        <w:contextualSpacing/>
        <w:jc w:val="both"/>
        <w:rPr>
          <w:rFonts w:ascii="Times New Roman" w:hAnsi="Times New Roman" w:cs="Times New Roman"/>
          <w:sz w:val="24"/>
          <w:lang w:eastAsia="en-US"/>
        </w:rPr>
      </w:pPr>
      <w:r w:rsidRPr="00C91A13">
        <w:rPr>
          <w:rFonts w:ascii="Times New Roman" w:hAnsi="Times New Roman" w:cs="Times New Roman"/>
          <w:b/>
          <w:sz w:val="24"/>
          <w:lang w:eastAsia="en-US"/>
        </w:rPr>
        <w:t>Formalna socijalna kontrola</w:t>
      </w:r>
      <w:r w:rsidRPr="00C91A13">
        <w:rPr>
          <w:rFonts w:ascii="Times New Roman" w:hAnsi="Times New Roman" w:cs="Times New Roman"/>
          <w:sz w:val="24"/>
          <w:lang w:eastAsia="en-US"/>
        </w:rPr>
        <w:t xml:space="preserve"> je oblik socijalne kontrole koji obično uključuje državu. Vanjske sankcije provodi vlada kako bi spriječila kaos, nasilje ili anomiju u društvu</w:t>
      </w:r>
      <w:r w:rsidRPr="00C91A13">
        <w:rPr>
          <w:rFonts w:ascii="Times New Roman" w:hAnsi="Times New Roman" w:cs="Times New Roman"/>
          <w:sz w:val="24"/>
          <w:vertAlign w:val="superscript"/>
          <w:lang w:eastAsia="en-US"/>
        </w:rPr>
        <w:footnoteReference w:id="24"/>
      </w:r>
      <w:r w:rsidRPr="00C91A13">
        <w:rPr>
          <w:rFonts w:ascii="Times New Roman" w:hAnsi="Times New Roman" w:cs="Times New Roman"/>
          <w:sz w:val="24"/>
          <w:lang w:eastAsia="en-US"/>
        </w:rPr>
        <w:t>.</w:t>
      </w:r>
    </w:p>
    <w:p w14:paraId="08CBDE77" w14:textId="77777777" w:rsidR="00C91A13" w:rsidRPr="00C91A13" w:rsidRDefault="00C91A13" w:rsidP="00C91A13">
      <w:pPr>
        <w:spacing w:line="240" w:lineRule="auto"/>
        <w:ind w:left="720"/>
        <w:contextualSpacing/>
        <w:jc w:val="both"/>
        <w:rPr>
          <w:rFonts w:ascii="Times New Roman" w:hAnsi="Times New Roman" w:cs="Times New Roman"/>
          <w:sz w:val="24"/>
          <w:lang w:eastAsia="en-US"/>
        </w:rPr>
      </w:pPr>
    </w:p>
    <w:p w14:paraId="10223E25" w14:textId="77777777" w:rsidR="00C91A13" w:rsidRPr="00C91A13" w:rsidRDefault="00C91A13" w:rsidP="00AF4F2C">
      <w:pPr>
        <w:numPr>
          <w:ilvl w:val="0"/>
          <w:numId w:val="126"/>
        </w:numPr>
        <w:spacing w:line="240" w:lineRule="auto"/>
        <w:contextualSpacing/>
        <w:jc w:val="both"/>
        <w:rPr>
          <w:rFonts w:ascii="Times New Roman" w:hAnsi="Times New Roman" w:cs="Times New Roman"/>
          <w:sz w:val="24"/>
          <w:lang w:eastAsia="en-US"/>
        </w:rPr>
      </w:pPr>
      <w:r w:rsidRPr="00C91A13">
        <w:rPr>
          <w:rFonts w:ascii="Times New Roman" w:hAnsi="Times New Roman" w:cs="Times New Roman"/>
          <w:b/>
          <w:sz w:val="24"/>
          <w:lang w:eastAsia="en-US"/>
        </w:rPr>
        <w:t>Neformalna socijalna kontrola</w:t>
      </w:r>
      <w:r w:rsidRPr="00C91A13">
        <w:rPr>
          <w:rFonts w:ascii="Times New Roman" w:hAnsi="Times New Roman" w:cs="Times New Roman"/>
          <w:sz w:val="24"/>
          <w:lang w:eastAsia="en-US"/>
        </w:rPr>
        <w:t xml:space="preserve"> je oblik socijalne kontrole koji obično uključuje pojedinca koji internalizira određene norme i vrijednosti. Društvene vrijednosti prisutne u pojedinaca proizvodi su neformalne socijalne kontrole koju društvo implicitno provodi kroz određene običaje, norme i običaje. Pojedinci internaliziraju vrijednosti svog društva, svjesni ili ne ove indoktrinacije</w:t>
      </w:r>
      <w:r w:rsidRPr="00C91A13">
        <w:rPr>
          <w:rFonts w:ascii="Times New Roman" w:hAnsi="Times New Roman" w:cs="Times New Roman"/>
          <w:sz w:val="24"/>
          <w:vertAlign w:val="superscript"/>
          <w:lang w:eastAsia="en-US"/>
        </w:rPr>
        <w:footnoteReference w:id="25"/>
      </w:r>
      <w:r w:rsidRPr="00C91A13">
        <w:rPr>
          <w:rFonts w:ascii="Times New Roman" w:hAnsi="Times New Roman" w:cs="Times New Roman"/>
          <w:sz w:val="24"/>
          <w:lang w:eastAsia="en-US"/>
        </w:rPr>
        <w:t>.</w:t>
      </w:r>
    </w:p>
    <w:p w14:paraId="0CB6CCCA" w14:textId="77777777" w:rsidR="00C91A13" w:rsidRPr="00C91A13" w:rsidRDefault="00C91A13" w:rsidP="00C91A13">
      <w:pPr>
        <w:spacing w:line="240" w:lineRule="auto"/>
        <w:ind w:left="720"/>
        <w:contextualSpacing/>
        <w:jc w:val="both"/>
        <w:rPr>
          <w:rFonts w:ascii="Times New Roman" w:hAnsi="Times New Roman" w:cs="Times New Roman"/>
          <w:sz w:val="24"/>
          <w:lang w:eastAsia="en-US"/>
        </w:rPr>
      </w:pPr>
    </w:p>
    <w:p w14:paraId="5BDB0F76" w14:textId="77777777" w:rsidR="00C91A13" w:rsidRPr="00C91A13" w:rsidRDefault="00C91A13" w:rsidP="00C91A13">
      <w:pPr>
        <w:spacing w:line="240" w:lineRule="auto"/>
        <w:ind w:left="1065"/>
        <w:contextualSpacing/>
        <w:jc w:val="both"/>
        <w:rPr>
          <w:rFonts w:ascii="Times New Roman" w:hAnsi="Times New Roman" w:cs="Times New Roman"/>
          <w:sz w:val="24"/>
          <w:lang w:eastAsia="en-US"/>
        </w:rPr>
      </w:pPr>
    </w:p>
    <w:p w14:paraId="7DED16E7"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Socijalni kapital</w:t>
      </w:r>
      <w:r w:rsidRPr="00C91A13">
        <w:rPr>
          <w:rFonts w:ascii="Times New Roman" w:hAnsi="Times New Roman" w:cs="Times New Roman"/>
          <w:sz w:val="24"/>
          <w:lang w:eastAsia="en-US"/>
        </w:rPr>
        <w:t xml:space="preserve"> su društvene mreže zajedno sa zajedničkim normama, vrijednostima i razumijevanjima koja olakšavaju suradnju unutar ili među skupinama</w:t>
      </w:r>
      <w:r w:rsidRPr="00C91A13">
        <w:rPr>
          <w:rFonts w:ascii="Times New Roman" w:hAnsi="Times New Roman" w:cs="Times New Roman"/>
          <w:sz w:val="24"/>
          <w:vertAlign w:val="superscript"/>
          <w:lang w:eastAsia="en-US"/>
        </w:rPr>
        <w:footnoteReference w:id="26"/>
      </w:r>
      <w:r w:rsidRPr="00C91A13">
        <w:rPr>
          <w:rFonts w:ascii="Times New Roman" w:hAnsi="Times New Roman" w:cs="Times New Roman"/>
          <w:sz w:val="24"/>
          <w:lang w:eastAsia="en-US"/>
        </w:rPr>
        <w:t>.</w:t>
      </w:r>
    </w:p>
    <w:p w14:paraId="0B94917C" w14:textId="77777777" w:rsidR="00C91A13" w:rsidRPr="00C91A13" w:rsidRDefault="00C91A13" w:rsidP="00C91A13">
      <w:pPr>
        <w:spacing w:line="240" w:lineRule="auto"/>
        <w:jc w:val="both"/>
        <w:rPr>
          <w:rFonts w:ascii="Times New Roman" w:hAnsi="Times New Roman" w:cs="Times New Roman"/>
          <w:sz w:val="24"/>
          <w:lang w:eastAsia="en-US"/>
        </w:rPr>
      </w:pPr>
    </w:p>
    <w:p w14:paraId="5D9DF55F"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Subjektivan osjećaj nesigurnosti</w:t>
      </w:r>
      <w:r w:rsidRPr="00C91A13">
        <w:rPr>
          <w:rFonts w:ascii="Times New Roman" w:hAnsi="Times New Roman" w:cs="Times New Roman"/>
          <w:sz w:val="24"/>
          <w:lang w:eastAsia="en-US"/>
        </w:rPr>
        <w:t xml:space="preserve"> odnosi se na osjećaj straha od kriminaliteta. Strah od kriminaliteta je multidimenzionalan koncept koji se od:</w:t>
      </w:r>
    </w:p>
    <w:p w14:paraId="0FDB279D"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a) individualne kognitivne percepcije o mogućem ugrožavanju</w:t>
      </w:r>
    </w:p>
    <w:p w14:paraId="658B6D4D"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b) pratećem afektivnom doživljaju (biti u strahu)</w:t>
      </w:r>
    </w:p>
    <w:p w14:paraId="30ED16D0"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c) odgovarajućem motivu tj., podstrijeku na djelovanje</w:t>
      </w:r>
      <w:r w:rsidRPr="00C91A13">
        <w:rPr>
          <w:rFonts w:ascii="Times New Roman" w:hAnsi="Times New Roman" w:cs="Times New Roman"/>
          <w:sz w:val="24"/>
          <w:vertAlign w:val="superscript"/>
          <w:lang w:eastAsia="en-US"/>
        </w:rPr>
        <w:footnoteReference w:id="27"/>
      </w:r>
    </w:p>
    <w:p w14:paraId="1290FC5D" w14:textId="77777777" w:rsidR="00C91A13" w:rsidRPr="00C91A13" w:rsidRDefault="00C91A13" w:rsidP="00C91A13">
      <w:pPr>
        <w:spacing w:line="240" w:lineRule="auto"/>
        <w:jc w:val="both"/>
        <w:rPr>
          <w:rFonts w:ascii="Times New Roman" w:hAnsi="Times New Roman" w:cs="Times New Roman"/>
          <w:sz w:val="24"/>
          <w:lang w:eastAsia="en-US"/>
        </w:rPr>
      </w:pPr>
    </w:p>
    <w:p w14:paraId="5F2E243F"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Urbana sigurnost</w:t>
      </w:r>
      <w:r w:rsidRPr="00C91A13">
        <w:rPr>
          <w:rFonts w:ascii="Times New Roman" w:hAnsi="Times New Roman" w:cs="Times New Roman"/>
          <w:sz w:val="24"/>
          <w:lang w:eastAsia="en-US"/>
        </w:rPr>
        <w:t xml:space="preserve"> je mjera u kojoj stanovnici grada mogu živjeti, raditi i sudjelovati u gradskom životu bez straha od tjelesnih ozljeda ili zastrašivanja</w:t>
      </w:r>
      <w:r w:rsidRPr="00C91A13">
        <w:rPr>
          <w:rFonts w:ascii="Times New Roman" w:hAnsi="Times New Roman" w:cs="Times New Roman"/>
          <w:sz w:val="24"/>
          <w:vertAlign w:val="superscript"/>
          <w:lang w:eastAsia="en-US"/>
        </w:rPr>
        <w:footnoteReference w:id="28"/>
      </w:r>
      <w:r w:rsidRPr="00C91A13">
        <w:rPr>
          <w:rFonts w:ascii="Times New Roman" w:hAnsi="Times New Roman" w:cs="Times New Roman"/>
          <w:sz w:val="24"/>
          <w:lang w:eastAsia="en-US"/>
        </w:rPr>
        <w:t>.</w:t>
      </w:r>
    </w:p>
    <w:p w14:paraId="08316207" w14:textId="77777777" w:rsidR="00C91A13" w:rsidRPr="00C91A13" w:rsidRDefault="00C91A13" w:rsidP="00C91A13">
      <w:pPr>
        <w:spacing w:line="240" w:lineRule="auto"/>
        <w:jc w:val="both"/>
        <w:rPr>
          <w:rFonts w:ascii="Times New Roman" w:hAnsi="Times New Roman" w:cs="Times New Roman"/>
          <w:sz w:val="24"/>
          <w:lang w:eastAsia="en-US"/>
        </w:rPr>
      </w:pPr>
    </w:p>
    <w:p w14:paraId="698A518D"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lastRenderedPageBreak/>
        <w:t>Vijeća za prevenciju gradskih četvrti</w:t>
      </w:r>
      <w:r w:rsidRPr="00C91A13">
        <w:rPr>
          <w:rFonts w:ascii="Times New Roman" w:hAnsi="Times New Roman" w:cs="Times New Roman"/>
          <w:sz w:val="24"/>
          <w:lang w:eastAsia="en-US"/>
        </w:rPr>
        <w:t xml:space="preserve"> su Tijelo u svrhu koordinacije aktivnosti svih društvenih subjekata na postizanju što većeg stupnja sigurnosti, zaštite ljudi i imovine te kvalitete življenja na području Gradske četvrti</w:t>
      </w:r>
      <w:r w:rsidRPr="00C91A13">
        <w:rPr>
          <w:rFonts w:ascii="Times New Roman" w:hAnsi="Times New Roman" w:cs="Times New Roman"/>
          <w:sz w:val="24"/>
          <w:vertAlign w:val="superscript"/>
          <w:lang w:eastAsia="en-US"/>
        </w:rPr>
        <w:footnoteReference w:id="29"/>
      </w:r>
      <w:r w:rsidRPr="00C91A13">
        <w:rPr>
          <w:rFonts w:ascii="Times New Roman" w:hAnsi="Times New Roman" w:cs="Times New Roman"/>
          <w:sz w:val="24"/>
          <w:lang w:eastAsia="en-US"/>
        </w:rPr>
        <w:t>. Za predsjednika se imenuje predsjednik Vijeća gradske četvrti, a za zamjenika se imenuje načelnik nadležne policijske postaje. Ostale članove čine članovi Vijeća te gradske četvrti i/ili osobe iz redova udruga, vjerskih zajednica, ugledni pojedinci i članovi zajednice ili drugi djelatnici.</w:t>
      </w:r>
    </w:p>
    <w:p w14:paraId="7A677219" w14:textId="77777777" w:rsidR="00C91A13" w:rsidRPr="00C91A13" w:rsidRDefault="00C91A13" w:rsidP="00C91A13">
      <w:pPr>
        <w:spacing w:line="240" w:lineRule="auto"/>
        <w:jc w:val="both"/>
        <w:rPr>
          <w:rFonts w:ascii="Times New Roman" w:hAnsi="Times New Roman" w:cs="Times New Roman"/>
          <w:sz w:val="24"/>
          <w:highlight w:val="cyan"/>
          <w:lang w:eastAsia="en-US"/>
        </w:rPr>
      </w:pPr>
    </w:p>
    <w:p w14:paraId="6D912E27"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Vijeće za prevenciju Grada Zagreba</w:t>
      </w:r>
      <w:r w:rsidRPr="00C91A13">
        <w:rPr>
          <w:rFonts w:ascii="Times New Roman" w:hAnsi="Times New Roman" w:cs="Times New Roman"/>
          <w:sz w:val="24"/>
          <w:lang w:eastAsia="en-US"/>
        </w:rPr>
        <w:t xml:space="preserve"> je Tijelo u svrhu koordinacije aktivnosti svih društvenih subjekata na postizanju što većeg stupnja sigurnosti, zaštite ljudi i imovine te kvalitete življenja na području Grada Zagreba</w:t>
      </w:r>
      <w:r w:rsidRPr="00C91A13">
        <w:rPr>
          <w:rFonts w:ascii="Times New Roman" w:hAnsi="Times New Roman" w:cs="Times New Roman"/>
          <w:sz w:val="24"/>
          <w:vertAlign w:val="superscript"/>
          <w:lang w:eastAsia="en-US"/>
        </w:rPr>
        <w:footnoteReference w:id="30"/>
      </w:r>
      <w:r w:rsidRPr="00C91A13">
        <w:rPr>
          <w:rFonts w:ascii="Times New Roman" w:hAnsi="Times New Roman" w:cs="Times New Roman"/>
          <w:sz w:val="24"/>
          <w:lang w:eastAsia="en-US"/>
        </w:rPr>
        <w:t>.</w:t>
      </w:r>
      <w:r w:rsidRPr="00C91A13">
        <w:rPr>
          <w:rFonts w:cs="Times New Roman"/>
          <w:lang w:eastAsia="en-US"/>
        </w:rPr>
        <w:t xml:space="preserve"> </w:t>
      </w:r>
      <w:r w:rsidRPr="00C91A13">
        <w:rPr>
          <w:rFonts w:ascii="Times New Roman" w:hAnsi="Times New Roman" w:cs="Times New Roman"/>
          <w:sz w:val="24"/>
          <w:lang w:eastAsia="en-US"/>
        </w:rPr>
        <w:t>Za predsjednika se imenuje gradonačelnik Grada Zagreba, a za zamjenika se imenuje načelnik Policijske uprave zagrebačke. Ostale članove čine pročelnici Gradskih ureda, predstavnici gradskih službi te predstavnici relevantnih institucija.</w:t>
      </w:r>
    </w:p>
    <w:p w14:paraId="75A47EC8" w14:textId="77777777" w:rsidR="00C91A13" w:rsidRPr="00C91A13" w:rsidRDefault="00C91A13" w:rsidP="00C91A13">
      <w:pPr>
        <w:spacing w:line="240" w:lineRule="auto"/>
        <w:jc w:val="both"/>
        <w:rPr>
          <w:rFonts w:ascii="Times New Roman" w:hAnsi="Times New Roman" w:cs="Times New Roman"/>
          <w:sz w:val="24"/>
          <w:lang w:eastAsia="en-US"/>
        </w:rPr>
      </w:pPr>
    </w:p>
    <w:p w14:paraId="42A0BF29"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 xml:space="preserve">Viktimizacija </w:t>
      </w:r>
      <w:r w:rsidRPr="00C91A13">
        <w:rPr>
          <w:rFonts w:ascii="Times New Roman" w:hAnsi="Times New Roman" w:cs="Times New Roman"/>
          <w:sz w:val="24"/>
          <w:lang w:eastAsia="en-US"/>
        </w:rPr>
        <w:t>podrazumijeva pojedinačno ili kolektivno, pretrpljenu štetu, uključujući tjelesnu ili mentalnu ozljedu, emocionalnu patnju, ekonomski gubitak ili značajno oštećenje temeljnih prava, djelima ili propustima koji krše kazneni zakon koji djeluje u državama članicama Ujedinjenih naroda, uključujući one zakone koji zabranjuju kaznenu zlouporabu položaja</w:t>
      </w:r>
      <w:r w:rsidRPr="00C91A13">
        <w:rPr>
          <w:rFonts w:ascii="Times New Roman" w:hAnsi="Times New Roman" w:cs="Times New Roman"/>
          <w:sz w:val="24"/>
          <w:vertAlign w:val="superscript"/>
          <w:lang w:eastAsia="en-US"/>
        </w:rPr>
        <w:footnoteReference w:id="31"/>
      </w:r>
      <w:r w:rsidRPr="00C91A13">
        <w:rPr>
          <w:rFonts w:ascii="Times New Roman" w:hAnsi="Times New Roman" w:cs="Times New Roman"/>
          <w:sz w:val="24"/>
          <w:lang w:eastAsia="en-US"/>
        </w:rPr>
        <w:t>.</w:t>
      </w:r>
    </w:p>
    <w:p w14:paraId="2BD24F27" w14:textId="77777777" w:rsidR="00C91A13" w:rsidRPr="00C91A13" w:rsidRDefault="00C91A13" w:rsidP="00C91A13">
      <w:pPr>
        <w:spacing w:line="240" w:lineRule="auto"/>
        <w:jc w:val="both"/>
        <w:rPr>
          <w:rFonts w:ascii="Times New Roman" w:hAnsi="Times New Roman" w:cs="Times New Roman"/>
          <w:sz w:val="24"/>
          <w:highlight w:val="red"/>
          <w:lang w:eastAsia="en-US"/>
        </w:rPr>
      </w:pPr>
    </w:p>
    <w:p w14:paraId="3E335B0B"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 xml:space="preserve">Viktimizacijske studije </w:t>
      </w:r>
      <w:r w:rsidRPr="00C91A13">
        <w:rPr>
          <w:rFonts w:ascii="Times New Roman" w:hAnsi="Times New Roman" w:cs="Times New Roman"/>
          <w:sz w:val="24"/>
          <w:lang w:eastAsia="en-US"/>
        </w:rPr>
        <w:t>uzorkovane su ankete relevantne populacije koje pomažu u mjerenju razine i trendova u kriminalu; straha od zločina i percepcije sigurnosti; utjecaja kriminala na društvo i rizične / ranjive skupine, prihvaćanje kaznenopravnog sustava i povjerenje u aktere SP (policija, sudovi, agencije itd.)</w:t>
      </w:r>
      <w:r w:rsidRPr="00C91A13">
        <w:rPr>
          <w:rFonts w:ascii="Times New Roman" w:hAnsi="Times New Roman" w:cs="Times New Roman"/>
          <w:sz w:val="24"/>
          <w:vertAlign w:val="superscript"/>
          <w:lang w:eastAsia="en-US"/>
        </w:rPr>
        <w:footnoteReference w:id="32"/>
      </w:r>
      <w:r w:rsidRPr="00C91A13">
        <w:rPr>
          <w:rFonts w:ascii="Times New Roman" w:hAnsi="Times New Roman" w:cs="Times New Roman"/>
          <w:sz w:val="24"/>
          <w:lang w:eastAsia="en-US"/>
        </w:rPr>
        <w:t>.</w:t>
      </w:r>
    </w:p>
    <w:p w14:paraId="53388099" w14:textId="77777777" w:rsidR="00C91A13" w:rsidRPr="00C91A13" w:rsidRDefault="00C91A13" w:rsidP="00C91A13">
      <w:pPr>
        <w:spacing w:line="240" w:lineRule="auto"/>
        <w:jc w:val="both"/>
        <w:rPr>
          <w:rFonts w:ascii="Times New Roman" w:hAnsi="Times New Roman" w:cs="Times New Roman"/>
          <w:sz w:val="24"/>
          <w:lang w:eastAsia="en-US"/>
        </w:rPr>
      </w:pPr>
    </w:p>
    <w:p w14:paraId="39AA51FD" w14:textId="77777777" w:rsidR="00C91A13" w:rsidRPr="00C91A13" w:rsidRDefault="00C91A13" w:rsidP="00C91A13">
      <w:pPr>
        <w:spacing w:line="240" w:lineRule="auto"/>
        <w:jc w:val="both"/>
        <w:rPr>
          <w:rFonts w:ascii="Times New Roman" w:hAnsi="Times New Roman" w:cs="Times New Roman"/>
          <w:sz w:val="24"/>
          <w:lang w:eastAsia="en-US"/>
        </w:rPr>
      </w:pPr>
      <w:r w:rsidRPr="00C91A13">
        <w:rPr>
          <w:rFonts w:ascii="Times New Roman" w:hAnsi="Times New Roman" w:cs="Times New Roman"/>
          <w:b/>
          <w:sz w:val="24"/>
          <w:lang w:eastAsia="en-US"/>
        </w:rPr>
        <w:t>Zaštitni čimbenici</w:t>
      </w:r>
      <w:r w:rsidRPr="00C91A13">
        <w:rPr>
          <w:rFonts w:ascii="Times New Roman" w:hAnsi="Times New Roman" w:cs="Times New Roman"/>
          <w:sz w:val="24"/>
          <w:lang w:eastAsia="en-US"/>
        </w:rPr>
        <w:t xml:space="preserve"> su čimbenici koji smanjuju vjerojatnost uključivanja u rizična ponašanja, razvoj problema u ponašanju, delinkvencije i/ili uključivanja u kriminalna ponašanja</w:t>
      </w:r>
      <w:r w:rsidRPr="00C91A13">
        <w:rPr>
          <w:rFonts w:ascii="Times New Roman" w:hAnsi="Times New Roman" w:cs="Times New Roman"/>
          <w:sz w:val="24"/>
          <w:vertAlign w:val="superscript"/>
          <w:lang w:eastAsia="en-US"/>
        </w:rPr>
        <w:footnoteReference w:id="33"/>
      </w:r>
      <w:r w:rsidRPr="00C91A13">
        <w:rPr>
          <w:rFonts w:ascii="Times New Roman" w:hAnsi="Times New Roman" w:cs="Times New Roman"/>
          <w:sz w:val="24"/>
          <w:lang w:eastAsia="en-US"/>
        </w:rPr>
        <w:t>.</w:t>
      </w:r>
    </w:p>
    <w:p w14:paraId="561819AC" w14:textId="77777777" w:rsidR="00C91A13" w:rsidRPr="00C91A13" w:rsidRDefault="00C91A13" w:rsidP="00C91A13">
      <w:pPr>
        <w:spacing w:line="240" w:lineRule="auto"/>
        <w:jc w:val="both"/>
        <w:rPr>
          <w:rFonts w:ascii="Times New Roman" w:hAnsi="Times New Roman" w:cs="Times New Roman"/>
          <w:sz w:val="24"/>
          <w:lang w:eastAsia="en-US"/>
        </w:rPr>
      </w:pPr>
    </w:p>
    <w:p w14:paraId="759DAF40" w14:textId="77777777" w:rsidR="00C91A13" w:rsidRPr="00C91A13" w:rsidRDefault="00C91A13" w:rsidP="00C91A13">
      <w:pPr>
        <w:spacing w:line="240" w:lineRule="auto"/>
        <w:jc w:val="both"/>
        <w:rPr>
          <w:rFonts w:ascii="Times New Roman" w:hAnsi="Times New Roman" w:cs="Times New Roman"/>
          <w:sz w:val="24"/>
          <w:lang w:eastAsia="en-US"/>
        </w:rPr>
      </w:pPr>
    </w:p>
    <w:p w14:paraId="3D592D4D" w14:textId="3315D38D" w:rsidR="00C91A13" w:rsidRDefault="00C91A13" w:rsidP="00C91A13">
      <w:pPr>
        <w:spacing w:line="240" w:lineRule="auto"/>
        <w:jc w:val="both"/>
        <w:rPr>
          <w:rFonts w:ascii="Times New Roman" w:hAnsi="Times New Roman" w:cs="Times New Roman"/>
          <w:sz w:val="24"/>
          <w:lang w:eastAsia="en-US"/>
        </w:rPr>
      </w:pPr>
    </w:p>
    <w:p w14:paraId="67619BB1" w14:textId="12FC0649" w:rsidR="00401F01" w:rsidRDefault="00401F01" w:rsidP="00C91A13">
      <w:pPr>
        <w:spacing w:line="240" w:lineRule="auto"/>
        <w:jc w:val="both"/>
        <w:rPr>
          <w:rFonts w:ascii="Times New Roman" w:hAnsi="Times New Roman" w:cs="Times New Roman"/>
          <w:sz w:val="24"/>
          <w:lang w:eastAsia="en-US"/>
        </w:rPr>
      </w:pPr>
    </w:p>
    <w:p w14:paraId="6989D13E" w14:textId="533738C9" w:rsidR="00401F01" w:rsidRDefault="00401F01" w:rsidP="00C91A13">
      <w:pPr>
        <w:spacing w:line="240" w:lineRule="auto"/>
        <w:jc w:val="both"/>
        <w:rPr>
          <w:rFonts w:ascii="Times New Roman" w:hAnsi="Times New Roman" w:cs="Times New Roman"/>
          <w:sz w:val="24"/>
          <w:lang w:eastAsia="en-US"/>
        </w:rPr>
      </w:pPr>
    </w:p>
    <w:p w14:paraId="212BB0FA" w14:textId="77777777" w:rsidR="00C91A13" w:rsidRPr="00C91A13" w:rsidRDefault="00C91A13" w:rsidP="00C91A13">
      <w:pPr>
        <w:spacing w:line="240" w:lineRule="auto"/>
        <w:jc w:val="both"/>
        <w:rPr>
          <w:rFonts w:ascii="Times New Roman" w:hAnsi="Times New Roman" w:cs="Times New Roman"/>
          <w:sz w:val="24"/>
          <w:lang w:eastAsia="en-US"/>
        </w:rPr>
      </w:pPr>
    </w:p>
    <w:p w14:paraId="24311DAB" w14:textId="77777777" w:rsidR="00C91A13" w:rsidRPr="00C91A13" w:rsidRDefault="00C91A13" w:rsidP="00C91A13">
      <w:pPr>
        <w:keepNext/>
        <w:keepLines/>
        <w:spacing w:before="240" w:after="0"/>
        <w:outlineLvl w:val="0"/>
        <w:rPr>
          <w:rFonts w:ascii="Times New Roman" w:eastAsia="Times New Roman" w:hAnsi="Times New Roman" w:cs="Times New Roman"/>
          <w:b/>
          <w:sz w:val="32"/>
          <w:szCs w:val="32"/>
          <w:lang w:eastAsia="en-US"/>
        </w:rPr>
      </w:pPr>
      <w:bookmarkStart w:id="2" w:name="_Toc63682791"/>
      <w:r w:rsidRPr="00C91A13">
        <w:rPr>
          <w:rFonts w:ascii="Times New Roman" w:eastAsia="Times New Roman" w:hAnsi="Times New Roman" w:cs="Times New Roman"/>
          <w:b/>
          <w:sz w:val="32"/>
          <w:szCs w:val="32"/>
          <w:lang w:eastAsia="en-US"/>
        </w:rPr>
        <w:lastRenderedPageBreak/>
        <w:t>PRILOG 2. POPIS MEĐUNARODNIH, NACIONALNIH I GRADSKIH STRATEŠKIH DOKUMENATA NA KOJIMA SE TEMELJI STRATEGIJA</w:t>
      </w:r>
      <w:bookmarkEnd w:id="2"/>
    </w:p>
    <w:p w14:paraId="0B4C0177" w14:textId="77777777" w:rsidR="00C91A13" w:rsidRPr="00C91A13" w:rsidRDefault="00C91A13" w:rsidP="00C91A13">
      <w:pPr>
        <w:rPr>
          <w:rFonts w:ascii="Times New Roman" w:hAnsi="Times New Roman" w:cs="Times New Roman"/>
          <w:b/>
          <w:sz w:val="32"/>
          <w:lang w:eastAsia="en-US"/>
        </w:rPr>
      </w:pPr>
    </w:p>
    <w:p w14:paraId="7DE0EB9F" w14:textId="77777777" w:rsidR="00C91A13" w:rsidRPr="00C91A13" w:rsidRDefault="00C91A13" w:rsidP="00C91A13">
      <w:pPr>
        <w:rPr>
          <w:rFonts w:ascii="Times New Roman" w:hAnsi="Times New Roman" w:cs="Times New Roman"/>
          <w:b/>
          <w:sz w:val="24"/>
          <w:lang w:eastAsia="en-US"/>
        </w:rPr>
      </w:pPr>
      <w:r w:rsidRPr="00C91A13">
        <w:rPr>
          <w:rFonts w:ascii="Times New Roman" w:hAnsi="Times New Roman" w:cs="Times New Roman"/>
          <w:b/>
          <w:sz w:val="24"/>
          <w:lang w:eastAsia="en-US"/>
        </w:rPr>
        <w:t>POPIS EU DOKUMENATA</w:t>
      </w:r>
    </w:p>
    <w:p w14:paraId="38BC3836" w14:textId="77777777" w:rsidR="00C91A13" w:rsidRPr="00C91A13" w:rsidRDefault="00C91A13" w:rsidP="00C91A13">
      <w:pPr>
        <w:rPr>
          <w:rFonts w:ascii="Times New Roman" w:hAnsi="Times New Roman" w:cs="Times New Roman"/>
          <w:b/>
          <w:sz w:val="24"/>
          <w:lang w:eastAsia="en-US"/>
        </w:rPr>
      </w:pPr>
    </w:p>
    <w:p w14:paraId="27C5366D"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Communication from the commission to the Council and the European parliament: Crime prevention in the European Union (COM (2004) 165 final) (2004/C 92/02). </w:t>
      </w:r>
      <w:hyperlink r:id="rId8" w:history="1">
        <w:r w:rsidRPr="00C91A13">
          <w:rPr>
            <w:rFonts w:ascii="Times New Roman" w:hAnsi="Times New Roman" w:cs="Times New Roman"/>
            <w:color w:val="0563C1"/>
            <w:sz w:val="24"/>
            <w:u w:val="single"/>
            <w:lang w:val="en-US" w:eastAsia="en-US"/>
          </w:rPr>
          <w:t>https://eur-lex.europa.eu/legal-content/EN/TXT/PDF/?uri=CELEX:52004DC0165&amp;from=EN</w:t>
        </w:r>
      </w:hyperlink>
      <w:r w:rsidRPr="00C91A13">
        <w:rPr>
          <w:rFonts w:ascii="Times New Roman" w:hAnsi="Times New Roman" w:cs="Times New Roman"/>
          <w:sz w:val="24"/>
          <w:lang w:val="en-US" w:eastAsia="en-US"/>
        </w:rPr>
        <w:t xml:space="preserve"> </w:t>
      </w:r>
    </w:p>
    <w:p w14:paraId="53C5C006"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Council decision of 28 May 2001 setting up a European crime prevention network (2001/427/JHA). </w:t>
      </w:r>
      <w:hyperlink r:id="rId9" w:history="1">
        <w:r w:rsidRPr="00C91A13">
          <w:rPr>
            <w:rFonts w:ascii="Times New Roman" w:hAnsi="Times New Roman" w:cs="Times New Roman"/>
            <w:color w:val="0563C1"/>
            <w:sz w:val="24"/>
            <w:u w:val="single"/>
            <w:lang w:val="en-US" w:eastAsia="en-US"/>
          </w:rPr>
          <w:t>https://eur-lex.europa.eu/legal-content/EN/TXT/PDF/?uri=CELEX:32001D0427&amp;from=EN</w:t>
        </w:r>
      </w:hyperlink>
      <w:r w:rsidRPr="00C91A13">
        <w:rPr>
          <w:rFonts w:ascii="Times New Roman" w:hAnsi="Times New Roman" w:cs="Times New Roman"/>
          <w:sz w:val="24"/>
          <w:lang w:val="en-US" w:eastAsia="en-US"/>
        </w:rPr>
        <w:t xml:space="preserve"> </w:t>
      </w:r>
    </w:p>
    <w:p w14:paraId="64648A82"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European Commission (2019) Annual Activity Report: DG Regional and Urban Policy. </w:t>
      </w:r>
      <w:hyperlink r:id="rId10" w:history="1">
        <w:r w:rsidRPr="00C91A13">
          <w:rPr>
            <w:rFonts w:ascii="Times New Roman" w:hAnsi="Times New Roman" w:cs="Times New Roman"/>
            <w:color w:val="0563C1"/>
            <w:sz w:val="24"/>
            <w:u w:val="single"/>
            <w:lang w:val="en-US" w:eastAsia="en-US"/>
          </w:rPr>
          <w:t>https://ec.europa.eu/info/sites/info/files/regio_aar_2019_en_0.pdf</w:t>
        </w:r>
      </w:hyperlink>
      <w:r w:rsidRPr="00C91A13">
        <w:rPr>
          <w:rFonts w:ascii="Times New Roman" w:hAnsi="Times New Roman" w:cs="Times New Roman"/>
          <w:sz w:val="24"/>
          <w:lang w:val="en-US" w:eastAsia="en-US"/>
        </w:rPr>
        <w:t xml:space="preserve"> (</w:t>
      </w:r>
      <w:r w:rsidRPr="00C91A13">
        <w:rPr>
          <w:rFonts w:ascii="Times New Roman" w:hAnsi="Times New Roman" w:cs="Times New Roman"/>
          <w:sz w:val="24"/>
          <w:lang w:eastAsia="en-US"/>
        </w:rPr>
        <w:t>Pristupljeno dana 27. siječnja 2021.)</w:t>
      </w:r>
    </w:p>
    <w:p w14:paraId="00227F63"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European Commission (2019) Annual Activity Report: Directorate-General for European Civil Protection and Humanitarian Aid Operations (DG ECHO). </w:t>
      </w:r>
      <w:hyperlink r:id="rId11" w:history="1">
        <w:r w:rsidRPr="00C91A13">
          <w:rPr>
            <w:rFonts w:ascii="Times New Roman" w:hAnsi="Times New Roman" w:cs="Times New Roman"/>
            <w:color w:val="0563C1"/>
            <w:sz w:val="24"/>
            <w:u w:val="single"/>
            <w:lang w:val="en-US" w:eastAsia="en-US"/>
          </w:rPr>
          <w:t>https://ec.europa.eu/info/sites/info/files/echo_aar_2019_en.pdf</w:t>
        </w:r>
      </w:hyperlink>
      <w:r w:rsidRPr="00C91A13">
        <w:rPr>
          <w:rFonts w:ascii="Times New Roman" w:hAnsi="Times New Roman" w:cs="Times New Roman"/>
          <w:sz w:val="24"/>
          <w:lang w:val="en-US" w:eastAsia="en-US"/>
        </w:rPr>
        <w:t xml:space="preserve"> (</w:t>
      </w:r>
      <w:r w:rsidRPr="00C91A13">
        <w:rPr>
          <w:rFonts w:ascii="Times New Roman" w:hAnsi="Times New Roman" w:cs="Times New Roman"/>
          <w:sz w:val="24"/>
          <w:lang w:eastAsia="en-US"/>
        </w:rPr>
        <w:t>Pristupljeno dana 27. siječnja 2021.)</w:t>
      </w:r>
    </w:p>
    <w:p w14:paraId="467DAA7E"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European Commission (2019) Annual Activity Report: DG Migration and Home Affairs. </w:t>
      </w:r>
      <w:hyperlink r:id="rId12" w:history="1">
        <w:r w:rsidRPr="00C91A13">
          <w:rPr>
            <w:rFonts w:ascii="Times New Roman" w:hAnsi="Times New Roman" w:cs="Times New Roman"/>
            <w:color w:val="0563C1"/>
            <w:sz w:val="24"/>
            <w:u w:val="single"/>
            <w:lang w:val="en-US" w:eastAsia="en-US"/>
          </w:rPr>
          <w:t>https://ec.europa.eu/info/sites/info/files/home_aar_2019_en.pdf</w:t>
        </w:r>
      </w:hyperlink>
      <w:r w:rsidRPr="00C91A13">
        <w:rPr>
          <w:rFonts w:ascii="Times New Roman" w:hAnsi="Times New Roman" w:cs="Times New Roman"/>
          <w:sz w:val="24"/>
          <w:lang w:val="en-US" w:eastAsia="en-US"/>
        </w:rPr>
        <w:t xml:space="preserve"> (</w:t>
      </w:r>
      <w:r w:rsidRPr="00C91A13">
        <w:rPr>
          <w:rFonts w:ascii="Times New Roman" w:hAnsi="Times New Roman" w:cs="Times New Roman"/>
          <w:sz w:val="24"/>
          <w:lang w:eastAsia="en-US"/>
        </w:rPr>
        <w:t>Pristupljeno dana 27. siječnja 2021.)</w:t>
      </w:r>
    </w:p>
    <w:p w14:paraId="5E028016"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European Commission (2002) Consultative Guidelines for Sustainable Urban Development Co-operation: Towards Sustainable Urban Development; a strategic approach.</w:t>
      </w:r>
      <w:r w:rsidRPr="00C91A13">
        <w:rPr>
          <w:rFonts w:cs="Times New Roman"/>
          <w:lang w:val="en-US" w:eastAsia="en-US"/>
        </w:rPr>
        <w:t xml:space="preserve"> </w:t>
      </w:r>
      <w:hyperlink r:id="rId13" w:history="1">
        <w:r w:rsidRPr="00C91A13">
          <w:rPr>
            <w:rFonts w:ascii="Times New Roman" w:hAnsi="Times New Roman" w:cs="Times New Roman"/>
            <w:color w:val="0563C1"/>
            <w:sz w:val="24"/>
            <w:u w:val="single"/>
            <w:lang w:val="en-US" w:eastAsia="en-US"/>
          </w:rPr>
          <w:t>https://www.alnap.org/help-library/towards-sustainable-urban-development-a-strategic-approach</w:t>
        </w:r>
      </w:hyperlink>
      <w:r w:rsidRPr="00C91A13">
        <w:rPr>
          <w:rFonts w:ascii="Times New Roman" w:hAnsi="Times New Roman" w:cs="Times New Roman"/>
          <w:sz w:val="24"/>
          <w:lang w:val="en-US" w:eastAsia="en-US"/>
        </w:rPr>
        <w:t xml:space="preserve"> (</w:t>
      </w:r>
      <w:r w:rsidRPr="00C91A13">
        <w:rPr>
          <w:rFonts w:ascii="Times New Roman" w:hAnsi="Times New Roman" w:cs="Times New Roman"/>
          <w:sz w:val="24"/>
          <w:lang w:eastAsia="en-US"/>
        </w:rPr>
        <w:t>Pristupljeno dana 27. siječnja 2021.)</w:t>
      </w:r>
    </w:p>
    <w:p w14:paraId="20F8ABD4"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European Commission (2019) Human resources in 2019: General Report on the activities of Human Resources and Security. </w:t>
      </w:r>
      <w:hyperlink r:id="rId14" w:history="1">
        <w:r w:rsidRPr="00C91A13">
          <w:rPr>
            <w:rFonts w:ascii="Times New Roman" w:hAnsi="Times New Roman" w:cs="Times New Roman"/>
            <w:color w:val="0563C1"/>
            <w:sz w:val="24"/>
            <w:u w:val="single"/>
            <w:lang w:val="en-US" w:eastAsia="en-US"/>
          </w:rPr>
          <w:t>https://ec.europa.eu/info/sites/info/files/general-activity-report-2019-human-resources-and-security_en.pdf</w:t>
        </w:r>
      </w:hyperlink>
      <w:r w:rsidRPr="00C91A13">
        <w:rPr>
          <w:rFonts w:ascii="Times New Roman" w:hAnsi="Times New Roman" w:cs="Times New Roman"/>
          <w:sz w:val="24"/>
          <w:lang w:val="en-US" w:eastAsia="en-US"/>
        </w:rPr>
        <w:t xml:space="preserve"> (</w:t>
      </w:r>
      <w:r w:rsidRPr="00C91A13">
        <w:rPr>
          <w:rFonts w:ascii="Times New Roman" w:hAnsi="Times New Roman" w:cs="Times New Roman"/>
          <w:sz w:val="24"/>
          <w:lang w:eastAsia="en-US"/>
        </w:rPr>
        <w:t>Pristupljeno dana 27. siječnja 2021.)</w:t>
      </w:r>
    </w:p>
    <w:p w14:paraId="7EE4A3B3"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ESPAS: European Strategy and Policy Analysis System (2019) Global Trends to 20130: New ways out of poverty and exclusion. </w:t>
      </w:r>
      <w:hyperlink r:id="rId15" w:history="1">
        <w:r w:rsidRPr="00C91A13">
          <w:rPr>
            <w:rFonts w:ascii="Times New Roman" w:hAnsi="Times New Roman" w:cs="Times New Roman"/>
            <w:color w:val="0563C1"/>
            <w:sz w:val="24"/>
            <w:u w:val="single"/>
            <w:lang w:val="en-US" w:eastAsia="en-US"/>
          </w:rPr>
          <w:t>https://espas.secure.europarl.europa.eu/orbis/sites/default/files/generated/document/en/Ideas%20paper_poverty%20exclusion.pdf</w:t>
        </w:r>
      </w:hyperlink>
      <w:r w:rsidRPr="00C91A13">
        <w:rPr>
          <w:rFonts w:ascii="Times New Roman" w:hAnsi="Times New Roman" w:cs="Times New Roman"/>
          <w:sz w:val="24"/>
          <w:lang w:val="en-US" w:eastAsia="en-US"/>
        </w:rPr>
        <w:t xml:space="preserve"> (</w:t>
      </w:r>
      <w:r w:rsidRPr="00C91A13">
        <w:rPr>
          <w:rFonts w:ascii="Times New Roman" w:hAnsi="Times New Roman" w:cs="Times New Roman"/>
          <w:sz w:val="24"/>
          <w:lang w:eastAsia="en-US"/>
        </w:rPr>
        <w:t>Pristupljeno dana 27. siječnja 2021.)</w:t>
      </w:r>
    </w:p>
    <w:p w14:paraId="2469195E"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European Council (2010) Internal security strategy for the European Union: Towards a European security model. </w:t>
      </w:r>
      <w:hyperlink r:id="rId16" w:history="1">
        <w:r w:rsidRPr="00C91A13">
          <w:rPr>
            <w:rFonts w:ascii="Times New Roman" w:hAnsi="Times New Roman" w:cs="Times New Roman"/>
            <w:color w:val="0563C1"/>
            <w:sz w:val="24"/>
            <w:u w:val="single"/>
            <w:lang w:val="en-US" w:eastAsia="en-US"/>
          </w:rPr>
          <w:t>https://www.consilium.europa.eu/media/30753/qc3010313enc.pdf</w:t>
        </w:r>
      </w:hyperlink>
      <w:r w:rsidRPr="00C91A13">
        <w:rPr>
          <w:rFonts w:ascii="Times New Roman" w:hAnsi="Times New Roman" w:cs="Times New Roman"/>
          <w:sz w:val="24"/>
          <w:lang w:val="en-US" w:eastAsia="en-US"/>
        </w:rPr>
        <w:t xml:space="preserve"> (</w:t>
      </w:r>
      <w:r w:rsidRPr="00C91A13">
        <w:rPr>
          <w:rFonts w:ascii="Times New Roman" w:hAnsi="Times New Roman" w:cs="Times New Roman"/>
          <w:sz w:val="24"/>
          <w:lang w:eastAsia="en-US"/>
        </w:rPr>
        <w:t>Pristupljeno dana 27. siječnja 2021.)</w:t>
      </w:r>
    </w:p>
    <w:p w14:paraId="6EFEF10E"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lastRenderedPageBreak/>
        <w:t xml:space="preserve">Presidency Conclusions, Tampere European Council 15 and 16 October 1999 </w:t>
      </w:r>
      <w:hyperlink r:id="rId17" w:history="1">
        <w:r w:rsidRPr="00C91A13">
          <w:rPr>
            <w:rFonts w:ascii="Times New Roman" w:hAnsi="Times New Roman" w:cs="Times New Roman"/>
            <w:color w:val="0563C1"/>
            <w:sz w:val="24"/>
            <w:u w:val="single"/>
            <w:lang w:val="en-US" w:eastAsia="en-US"/>
          </w:rPr>
          <w:t>https://www.consilium.europa.eu/media/21059/tampere-european-council-presidency-conclusions.pdf</w:t>
        </w:r>
      </w:hyperlink>
      <w:r w:rsidRPr="00C91A13">
        <w:rPr>
          <w:rFonts w:ascii="Times New Roman" w:hAnsi="Times New Roman" w:cs="Times New Roman"/>
          <w:sz w:val="24"/>
          <w:lang w:val="en-US" w:eastAsia="en-US"/>
        </w:rPr>
        <w:t xml:space="preserve"> (Pristupljeno dana 9. veljače 2021.)</w:t>
      </w:r>
    </w:p>
    <w:p w14:paraId="457291FC"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Urban Agenda for the EU (2019) Security in Public Spaces: orientation paper. </w:t>
      </w:r>
      <w:hyperlink r:id="rId18" w:history="1">
        <w:r w:rsidRPr="00C91A13">
          <w:rPr>
            <w:rFonts w:ascii="Times New Roman" w:hAnsi="Times New Roman" w:cs="Times New Roman"/>
            <w:color w:val="0563C1"/>
            <w:sz w:val="24"/>
            <w:u w:val="single"/>
            <w:lang w:val="en-US" w:eastAsia="en-US"/>
          </w:rPr>
          <w:t>https://ec.europa.eu/futurium/en/system/files/ged/orientation_paper_security_in_public_spaces_public.pdf</w:t>
        </w:r>
      </w:hyperlink>
      <w:r w:rsidRPr="00C91A13">
        <w:rPr>
          <w:rFonts w:ascii="Times New Roman" w:hAnsi="Times New Roman" w:cs="Times New Roman"/>
          <w:sz w:val="24"/>
          <w:lang w:val="en-US" w:eastAsia="en-US"/>
        </w:rPr>
        <w:t xml:space="preserve"> (</w:t>
      </w:r>
      <w:r w:rsidRPr="00C91A13">
        <w:rPr>
          <w:rFonts w:ascii="Times New Roman" w:hAnsi="Times New Roman" w:cs="Times New Roman"/>
          <w:sz w:val="24"/>
          <w:lang w:eastAsia="en-US"/>
        </w:rPr>
        <w:t>Pristupljeno dana 27. siječnja 2021.)</w:t>
      </w:r>
    </w:p>
    <w:p w14:paraId="5757399A" w14:textId="77777777" w:rsidR="00C91A13" w:rsidRPr="00C91A13" w:rsidRDefault="00C91A13" w:rsidP="00AF4F2C">
      <w:pPr>
        <w:numPr>
          <w:ilvl w:val="0"/>
          <w:numId w:val="57"/>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Urban Agenda for the EU (2016) Pact of Amsterdam. </w:t>
      </w:r>
      <w:hyperlink r:id="rId19" w:history="1">
        <w:r w:rsidRPr="00C91A13">
          <w:rPr>
            <w:rFonts w:ascii="Times New Roman" w:hAnsi="Times New Roman" w:cs="Times New Roman"/>
            <w:color w:val="0563C1"/>
            <w:sz w:val="24"/>
            <w:u w:val="single"/>
            <w:lang w:val="en-US" w:eastAsia="en-US"/>
          </w:rPr>
          <w:t>https://ec.europa.eu/regional_policy/sources/policy/themes/urban-development/agenda/pact-of-amsterdam.pdf</w:t>
        </w:r>
      </w:hyperlink>
      <w:r w:rsidRPr="00C91A13">
        <w:rPr>
          <w:rFonts w:ascii="Times New Roman" w:hAnsi="Times New Roman" w:cs="Times New Roman"/>
          <w:sz w:val="24"/>
          <w:lang w:val="en-US" w:eastAsia="en-US"/>
        </w:rPr>
        <w:t xml:space="preserve"> (</w:t>
      </w:r>
      <w:r w:rsidRPr="00C91A13">
        <w:rPr>
          <w:rFonts w:ascii="Times New Roman" w:hAnsi="Times New Roman" w:cs="Times New Roman"/>
          <w:sz w:val="24"/>
          <w:lang w:eastAsia="en-US"/>
        </w:rPr>
        <w:t>Pristupljeno dana 27. siječnja 2021.)</w:t>
      </w:r>
    </w:p>
    <w:p w14:paraId="4849A69B" w14:textId="77777777" w:rsidR="00C91A13" w:rsidRPr="00C91A13" w:rsidRDefault="00C91A13" w:rsidP="00C91A13">
      <w:pPr>
        <w:rPr>
          <w:rFonts w:ascii="Times New Roman" w:hAnsi="Times New Roman" w:cs="Times New Roman"/>
          <w:sz w:val="24"/>
          <w:lang w:val="en-US" w:eastAsia="en-US"/>
        </w:rPr>
      </w:pPr>
    </w:p>
    <w:p w14:paraId="4C896418" w14:textId="77777777" w:rsidR="00C91A13" w:rsidRPr="00C91A13" w:rsidRDefault="00C91A13" w:rsidP="00C91A13">
      <w:pPr>
        <w:rPr>
          <w:rFonts w:ascii="Times New Roman" w:hAnsi="Times New Roman" w:cs="Times New Roman"/>
          <w:b/>
          <w:sz w:val="24"/>
          <w:lang w:val="en-US" w:eastAsia="en-US"/>
        </w:rPr>
      </w:pPr>
      <w:r w:rsidRPr="00C91A13">
        <w:rPr>
          <w:rFonts w:ascii="Times New Roman" w:hAnsi="Times New Roman" w:cs="Times New Roman"/>
          <w:b/>
          <w:sz w:val="24"/>
          <w:lang w:val="en-US" w:eastAsia="en-US"/>
        </w:rPr>
        <w:t>POPIS UN DOKUMENATA</w:t>
      </w:r>
    </w:p>
    <w:p w14:paraId="4DD1DA1D" w14:textId="77777777" w:rsidR="00C91A13" w:rsidRPr="00C91A13" w:rsidRDefault="00C91A13" w:rsidP="00AF4F2C">
      <w:pPr>
        <w:numPr>
          <w:ilvl w:val="0"/>
          <w:numId w:val="58"/>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Human Security Unit - Office for the Coordination of Humanitarian Affairs (2009) Human Security in Theory and Practice: Application of the Human Security Concept and the United Nations Trust Fund for Human Security. </w:t>
      </w:r>
      <w:hyperlink r:id="rId20" w:history="1">
        <w:r w:rsidRPr="00C91A13">
          <w:rPr>
            <w:rFonts w:ascii="Times New Roman" w:hAnsi="Times New Roman" w:cs="Times New Roman"/>
            <w:color w:val="0563C1"/>
            <w:sz w:val="24"/>
            <w:u w:val="single"/>
            <w:lang w:val="en-US" w:eastAsia="en-US"/>
          </w:rPr>
          <w:t>https://www.unocha.org/sites/dms/HSU/Publications%20and%20Products/Human%20Security%20Tools/Human%20Security%20in%20Theory%20and%20Practice%20English.pdf</w:t>
        </w:r>
      </w:hyperlink>
      <w:r w:rsidRPr="00C91A13">
        <w:rPr>
          <w:rFonts w:ascii="Times New Roman" w:hAnsi="Times New Roman" w:cs="Times New Roman"/>
          <w:sz w:val="24"/>
          <w:lang w:val="en-US" w:eastAsia="en-US"/>
        </w:rPr>
        <w:t xml:space="preserve"> (Pristupljeno dana 27. siječnja 2021.)</w:t>
      </w:r>
    </w:p>
    <w:p w14:paraId="06A96BDF" w14:textId="77777777" w:rsidR="00C91A13" w:rsidRPr="00C91A13" w:rsidRDefault="00C91A13" w:rsidP="00AF4F2C">
      <w:pPr>
        <w:numPr>
          <w:ilvl w:val="0"/>
          <w:numId w:val="58"/>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UN-Habitat (United Nations Human Settlements Programme) (2015) Habitat III Issue Papers 3 – Safer Cities. </w:t>
      </w:r>
      <w:hyperlink r:id="rId21" w:history="1">
        <w:r w:rsidRPr="00C91A13">
          <w:rPr>
            <w:rFonts w:ascii="Times New Roman" w:hAnsi="Times New Roman" w:cs="Times New Roman"/>
            <w:color w:val="0563C1"/>
            <w:sz w:val="24"/>
            <w:u w:val="single"/>
            <w:lang w:val="en-US" w:eastAsia="en-US"/>
          </w:rPr>
          <w:t>https://www.alnap.org/help-library/habitat-iii-issue-papers-3-safer-cities</w:t>
        </w:r>
      </w:hyperlink>
      <w:r w:rsidRPr="00C91A13">
        <w:rPr>
          <w:rFonts w:ascii="Times New Roman" w:hAnsi="Times New Roman" w:cs="Times New Roman"/>
          <w:sz w:val="24"/>
          <w:lang w:val="en-US" w:eastAsia="en-US"/>
        </w:rPr>
        <w:t xml:space="preserve"> (Pristupljeno dana 27. siječnja 2021.)</w:t>
      </w:r>
    </w:p>
    <w:p w14:paraId="2C9BFB9E" w14:textId="77777777" w:rsidR="00C91A13" w:rsidRPr="00C91A13" w:rsidRDefault="00C91A13" w:rsidP="00AF4F2C">
      <w:pPr>
        <w:numPr>
          <w:ilvl w:val="0"/>
          <w:numId w:val="58"/>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UN-Habitat (United Nations Human Settlements Programme) (2020) United Nations system-wide guidelines on safer cities and human settlements. </w:t>
      </w:r>
      <w:hyperlink r:id="rId22" w:history="1">
        <w:r w:rsidRPr="00C91A13">
          <w:rPr>
            <w:rFonts w:ascii="Times New Roman" w:hAnsi="Times New Roman" w:cs="Times New Roman"/>
            <w:color w:val="0563C1"/>
            <w:sz w:val="24"/>
            <w:u w:val="single"/>
            <w:lang w:val="en-US" w:eastAsia="en-US"/>
          </w:rPr>
          <w:t>https://unhabitat.org/sites/default/files/2020/03/un_systemwide_guidelines_on_safer_cities_and_human_settlements.pdf</w:t>
        </w:r>
      </w:hyperlink>
      <w:r w:rsidRPr="00C91A13">
        <w:rPr>
          <w:rFonts w:ascii="Times New Roman" w:hAnsi="Times New Roman" w:cs="Times New Roman"/>
          <w:sz w:val="24"/>
          <w:lang w:val="en-US" w:eastAsia="en-US"/>
        </w:rPr>
        <w:t xml:space="preserve"> (Pristupljeno dana 27. siječnja 2021.)</w:t>
      </w:r>
    </w:p>
    <w:p w14:paraId="77109950" w14:textId="77777777" w:rsidR="00C91A13" w:rsidRPr="00C91A13" w:rsidRDefault="00C91A13" w:rsidP="00AF4F2C">
      <w:pPr>
        <w:numPr>
          <w:ilvl w:val="0"/>
          <w:numId w:val="58"/>
        </w:numPr>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United Nations Campus in Turin (2013) International forum of mayors on security and crime prevention in urban settings. </w:t>
      </w:r>
      <w:hyperlink r:id="rId23" w:history="1">
        <w:r w:rsidRPr="00C91A13">
          <w:rPr>
            <w:rFonts w:ascii="Times New Roman" w:hAnsi="Times New Roman" w:cs="Times New Roman"/>
            <w:color w:val="0563C1"/>
            <w:sz w:val="24"/>
            <w:u w:val="single"/>
            <w:lang w:val="en-US" w:eastAsia="en-US"/>
          </w:rPr>
          <w:t>http://www.unicri.eu/topics/urban_security/conference/Final_Report_International_Forum_of_Mayors_on_Security_and_Crime_Prevention_in_Urban_Settings.pdf</w:t>
        </w:r>
      </w:hyperlink>
      <w:r w:rsidRPr="00C91A13">
        <w:rPr>
          <w:rFonts w:ascii="Times New Roman" w:hAnsi="Times New Roman" w:cs="Times New Roman"/>
          <w:sz w:val="24"/>
          <w:lang w:val="en-US" w:eastAsia="en-US"/>
        </w:rPr>
        <w:t xml:space="preserve"> (Pristupljeno dana 27. siječnja 2021.)</w:t>
      </w:r>
    </w:p>
    <w:p w14:paraId="52D685C0" w14:textId="77777777" w:rsidR="00C91A13" w:rsidRPr="00C91A13" w:rsidRDefault="00C91A13" w:rsidP="00AF4F2C">
      <w:pPr>
        <w:numPr>
          <w:ilvl w:val="0"/>
          <w:numId w:val="58"/>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UNODC (United Nations Office on Drugs and Crime) (2016) Governing Safer Cities: Strategies for a Globalised World. </w:t>
      </w:r>
      <w:hyperlink r:id="rId24" w:history="1">
        <w:r w:rsidRPr="00C91A13">
          <w:rPr>
            <w:rFonts w:ascii="Times New Roman" w:hAnsi="Times New Roman" w:cs="Times New Roman"/>
            <w:color w:val="0563C1"/>
            <w:sz w:val="24"/>
            <w:u w:val="single"/>
            <w:lang w:val="en-US" w:eastAsia="en-US"/>
          </w:rPr>
          <w:t>https://www.unodc.org/documents/justice-and-prison-reform/SaferCities.pdf</w:t>
        </w:r>
      </w:hyperlink>
      <w:r w:rsidRPr="00C91A13">
        <w:rPr>
          <w:rFonts w:ascii="Times New Roman" w:hAnsi="Times New Roman" w:cs="Times New Roman"/>
          <w:sz w:val="24"/>
          <w:lang w:val="en-US" w:eastAsia="en-US"/>
        </w:rPr>
        <w:t xml:space="preserve"> (Pristupljeno dana 27. siječnja 2021.)</w:t>
      </w:r>
    </w:p>
    <w:p w14:paraId="0AD601FA" w14:textId="77777777" w:rsidR="00C91A13" w:rsidRPr="00C91A13" w:rsidRDefault="00C91A13" w:rsidP="00C91A13">
      <w:pPr>
        <w:spacing w:line="276" w:lineRule="auto"/>
        <w:rPr>
          <w:rFonts w:ascii="Times New Roman" w:hAnsi="Times New Roman" w:cs="Times New Roman"/>
          <w:sz w:val="24"/>
          <w:lang w:val="en-US" w:eastAsia="en-US"/>
        </w:rPr>
      </w:pPr>
    </w:p>
    <w:p w14:paraId="4F168486" w14:textId="77777777" w:rsidR="00C91A13" w:rsidRPr="00C91A13" w:rsidRDefault="00C91A13" w:rsidP="00C91A13">
      <w:pPr>
        <w:spacing w:line="276" w:lineRule="auto"/>
        <w:rPr>
          <w:rFonts w:ascii="Times New Roman" w:hAnsi="Times New Roman" w:cs="Times New Roman"/>
          <w:sz w:val="24"/>
          <w:lang w:val="en-US" w:eastAsia="en-US"/>
        </w:rPr>
      </w:pPr>
    </w:p>
    <w:p w14:paraId="2DE6E511" w14:textId="77777777" w:rsidR="00C91A13" w:rsidRPr="00C91A13" w:rsidRDefault="00C91A13" w:rsidP="00C91A13">
      <w:pPr>
        <w:spacing w:line="276" w:lineRule="auto"/>
        <w:rPr>
          <w:rFonts w:ascii="Times New Roman" w:hAnsi="Times New Roman" w:cs="Times New Roman"/>
          <w:sz w:val="24"/>
          <w:lang w:val="en-US" w:eastAsia="en-US"/>
        </w:rPr>
      </w:pPr>
    </w:p>
    <w:p w14:paraId="0DEE9598" w14:textId="77777777" w:rsidR="00C91A13" w:rsidRPr="00C91A13" w:rsidRDefault="00C91A13" w:rsidP="00C91A13">
      <w:pPr>
        <w:spacing w:line="276" w:lineRule="auto"/>
        <w:rPr>
          <w:rFonts w:ascii="Times New Roman" w:hAnsi="Times New Roman" w:cs="Times New Roman"/>
          <w:sz w:val="24"/>
          <w:lang w:val="en-US" w:eastAsia="en-US"/>
        </w:rPr>
      </w:pPr>
    </w:p>
    <w:p w14:paraId="14EDA896" w14:textId="77777777" w:rsidR="00C91A13" w:rsidRPr="00C91A13" w:rsidRDefault="00C91A13" w:rsidP="00C91A13">
      <w:pPr>
        <w:spacing w:line="276" w:lineRule="auto"/>
        <w:rPr>
          <w:rFonts w:ascii="Times New Roman" w:hAnsi="Times New Roman" w:cs="Times New Roman"/>
          <w:sz w:val="24"/>
          <w:lang w:val="en-US" w:eastAsia="en-US"/>
        </w:rPr>
      </w:pPr>
    </w:p>
    <w:p w14:paraId="7C693717" w14:textId="46DCC620" w:rsidR="00C91A13" w:rsidRDefault="00C91A13" w:rsidP="00C91A13">
      <w:pPr>
        <w:spacing w:line="276" w:lineRule="auto"/>
        <w:rPr>
          <w:rFonts w:ascii="Times New Roman" w:hAnsi="Times New Roman" w:cs="Times New Roman"/>
          <w:sz w:val="24"/>
          <w:lang w:val="en-US" w:eastAsia="en-US"/>
        </w:rPr>
      </w:pPr>
    </w:p>
    <w:p w14:paraId="1EA9A047" w14:textId="77777777" w:rsidR="00401F01" w:rsidRPr="00C91A13" w:rsidRDefault="00401F01" w:rsidP="00C91A13">
      <w:pPr>
        <w:spacing w:line="276" w:lineRule="auto"/>
        <w:rPr>
          <w:rFonts w:ascii="Times New Roman" w:hAnsi="Times New Roman" w:cs="Times New Roman"/>
          <w:sz w:val="24"/>
          <w:lang w:val="en-US" w:eastAsia="en-US"/>
        </w:rPr>
      </w:pPr>
    </w:p>
    <w:p w14:paraId="6B735AD3" w14:textId="77777777" w:rsidR="00C91A13" w:rsidRPr="00C91A13" w:rsidRDefault="00C91A13" w:rsidP="00C91A13">
      <w:pPr>
        <w:spacing w:line="276" w:lineRule="auto"/>
        <w:rPr>
          <w:rFonts w:ascii="Times New Roman" w:hAnsi="Times New Roman" w:cs="Times New Roman"/>
          <w:sz w:val="24"/>
          <w:lang w:val="en-US" w:eastAsia="en-US"/>
        </w:rPr>
      </w:pPr>
    </w:p>
    <w:p w14:paraId="43703907" w14:textId="77777777" w:rsidR="00C91A13" w:rsidRPr="00C91A13" w:rsidRDefault="00C91A13" w:rsidP="00C91A13">
      <w:pPr>
        <w:spacing w:line="276" w:lineRule="auto"/>
        <w:rPr>
          <w:rFonts w:ascii="Times New Roman" w:hAnsi="Times New Roman" w:cs="Times New Roman"/>
          <w:b/>
          <w:sz w:val="24"/>
          <w:lang w:val="en-US" w:eastAsia="en-US"/>
        </w:rPr>
      </w:pPr>
      <w:r w:rsidRPr="00C91A13">
        <w:rPr>
          <w:rFonts w:ascii="Times New Roman" w:hAnsi="Times New Roman" w:cs="Times New Roman"/>
          <w:b/>
          <w:sz w:val="24"/>
          <w:lang w:val="en-US" w:eastAsia="en-US"/>
        </w:rPr>
        <w:lastRenderedPageBreak/>
        <w:t>POPIS NACIONALNIH DOKUMENATA</w:t>
      </w:r>
    </w:p>
    <w:p w14:paraId="43489C6E" w14:textId="77777777" w:rsidR="00C91A13" w:rsidRPr="00C91A13" w:rsidRDefault="00C91A13" w:rsidP="00AF4F2C">
      <w:pPr>
        <w:numPr>
          <w:ilvl w:val="0"/>
          <w:numId w:val="59"/>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Strategija nacionalne sigurnosti Republike Hrvatske. </w:t>
      </w:r>
      <w:hyperlink r:id="rId25" w:history="1">
        <w:r w:rsidRPr="00C91A13">
          <w:rPr>
            <w:rFonts w:ascii="Times New Roman" w:hAnsi="Times New Roman" w:cs="Times New Roman"/>
            <w:color w:val="0563C1"/>
            <w:sz w:val="24"/>
            <w:u w:val="single"/>
            <w:lang w:val="en-US" w:eastAsia="en-US"/>
          </w:rPr>
          <w:t>https://narodne-novine.nn.hr/clanci/sluzbeni/2017_07_73_1772.html</w:t>
        </w:r>
      </w:hyperlink>
      <w:r w:rsidRPr="00C91A13">
        <w:rPr>
          <w:rFonts w:ascii="Times New Roman" w:hAnsi="Times New Roman" w:cs="Times New Roman"/>
          <w:sz w:val="24"/>
          <w:lang w:val="en-US" w:eastAsia="en-US"/>
        </w:rPr>
        <w:t xml:space="preserve"> (Pristupljeno dana 27. siječnja 2021.)</w:t>
      </w:r>
    </w:p>
    <w:p w14:paraId="53A60E76" w14:textId="77777777" w:rsidR="00C91A13" w:rsidRPr="00C91A13" w:rsidRDefault="00C91A13" w:rsidP="00AF4F2C">
      <w:pPr>
        <w:numPr>
          <w:ilvl w:val="0"/>
          <w:numId w:val="59"/>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Strategija regionalnog razvoja Republike Hrvatske za razdoblje do kraja 2020. godine. </w:t>
      </w:r>
      <w:hyperlink r:id="rId26" w:history="1">
        <w:r w:rsidRPr="00C91A13">
          <w:rPr>
            <w:rFonts w:ascii="Times New Roman" w:hAnsi="Times New Roman" w:cs="Times New Roman"/>
            <w:color w:val="0563C1"/>
            <w:sz w:val="24"/>
            <w:u w:val="single"/>
            <w:lang w:val="en-US" w:eastAsia="en-US"/>
          </w:rPr>
          <w:t>https://razvoj.gov.hr/UserDocsImages/O%20ministarstvu/Regionalni%20razvoj/razvojne%20strategije/Strategija%20regionalnog%20razvoja%20Republike%20Hrvatske%20za%20razdoblje%20do%20kraja%202020._HS.pdf</w:t>
        </w:r>
      </w:hyperlink>
      <w:r w:rsidRPr="00C91A13">
        <w:rPr>
          <w:rFonts w:ascii="Times New Roman" w:hAnsi="Times New Roman" w:cs="Times New Roman"/>
          <w:sz w:val="24"/>
          <w:lang w:val="en-US" w:eastAsia="en-US"/>
        </w:rPr>
        <w:t xml:space="preserve"> (Pristupljeno dana 27. siječnja 2021.)</w:t>
      </w:r>
    </w:p>
    <w:p w14:paraId="2485B14A" w14:textId="77777777" w:rsidR="00C91A13" w:rsidRPr="00C91A13" w:rsidRDefault="00C91A13" w:rsidP="00C91A13">
      <w:pPr>
        <w:spacing w:line="276" w:lineRule="auto"/>
        <w:rPr>
          <w:rFonts w:ascii="Times New Roman" w:hAnsi="Times New Roman" w:cs="Times New Roman"/>
          <w:sz w:val="24"/>
          <w:lang w:val="en-US" w:eastAsia="en-US"/>
        </w:rPr>
      </w:pPr>
    </w:p>
    <w:p w14:paraId="37EF375B" w14:textId="77777777" w:rsidR="00C91A13" w:rsidRPr="00C91A13" w:rsidRDefault="00C91A13" w:rsidP="00C91A13">
      <w:pPr>
        <w:spacing w:line="276" w:lineRule="auto"/>
        <w:rPr>
          <w:rFonts w:ascii="Times New Roman" w:hAnsi="Times New Roman" w:cs="Times New Roman"/>
          <w:b/>
          <w:sz w:val="24"/>
          <w:lang w:val="en-US" w:eastAsia="en-US"/>
        </w:rPr>
      </w:pPr>
      <w:r w:rsidRPr="00C91A13">
        <w:rPr>
          <w:rFonts w:ascii="Times New Roman" w:hAnsi="Times New Roman" w:cs="Times New Roman"/>
          <w:b/>
          <w:sz w:val="24"/>
          <w:lang w:val="en-US" w:eastAsia="en-US"/>
        </w:rPr>
        <w:t>POPIS GRADSKIH DOKUMENATA</w:t>
      </w:r>
    </w:p>
    <w:p w14:paraId="6F2B5EDE" w14:textId="77777777" w:rsidR="00C91A13" w:rsidRPr="00C91A13" w:rsidRDefault="00C91A13" w:rsidP="00AF4F2C">
      <w:pPr>
        <w:numPr>
          <w:ilvl w:val="0"/>
          <w:numId w:val="60"/>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Razvojna strategija Grada Zagreba za razdoblje do 2020. godine. </w:t>
      </w:r>
      <w:hyperlink r:id="rId27" w:history="1">
        <w:r w:rsidRPr="00C91A13">
          <w:rPr>
            <w:rFonts w:ascii="Times New Roman" w:hAnsi="Times New Roman" w:cs="Times New Roman"/>
            <w:color w:val="0563C1"/>
            <w:sz w:val="24"/>
            <w:u w:val="single"/>
            <w:lang w:val="en-US" w:eastAsia="en-US"/>
          </w:rPr>
          <w:t>https://www.zagreb.hr/UserDocsImages/gu%20za%20strategijsko%20planiranje/Razvojna%20strategija%20Grada%20Zagreba_SGGZ_18-17.pdf</w:t>
        </w:r>
      </w:hyperlink>
      <w:r w:rsidRPr="00C91A13">
        <w:rPr>
          <w:rFonts w:ascii="Times New Roman" w:hAnsi="Times New Roman" w:cs="Times New Roman"/>
          <w:sz w:val="24"/>
          <w:lang w:val="en-US" w:eastAsia="en-US"/>
        </w:rPr>
        <w:t xml:space="preserve"> (Pristupljeno dana 27. siječnja 2021.)</w:t>
      </w:r>
    </w:p>
    <w:p w14:paraId="6DE36F6B" w14:textId="77777777" w:rsidR="00C91A13" w:rsidRPr="00C91A13" w:rsidRDefault="00C91A13" w:rsidP="00AF4F2C">
      <w:pPr>
        <w:numPr>
          <w:ilvl w:val="0"/>
          <w:numId w:val="60"/>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Socijalni plan Grada Zagreba 2014. - 2020. </w:t>
      </w:r>
      <w:hyperlink r:id="rId28" w:history="1">
        <w:r w:rsidRPr="00C91A13">
          <w:rPr>
            <w:rFonts w:ascii="Times New Roman" w:hAnsi="Times New Roman" w:cs="Times New Roman"/>
            <w:color w:val="0563C1"/>
            <w:sz w:val="24"/>
            <w:u w:val="single"/>
            <w:lang w:val="en-US" w:eastAsia="en-US"/>
          </w:rPr>
          <w:t>https://domsvjosip.hr/wp-content/uploads/docs/strateski-dokumenti/socijalni-plan-grada-zagreba-2014-2020-16032016.pdf</w:t>
        </w:r>
      </w:hyperlink>
      <w:r w:rsidRPr="00C91A13">
        <w:rPr>
          <w:rFonts w:ascii="Times New Roman" w:hAnsi="Times New Roman" w:cs="Times New Roman"/>
          <w:sz w:val="24"/>
          <w:lang w:val="en-US" w:eastAsia="en-US"/>
        </w:rPr>
        <w:t xml:space="preserve"> (Pristupljeno dana 27. siječnja 2021.)</w:t>
      </w:r>
    </w:p>
    <w:p w14:paraId="493656FA" w14:textId="77777777" w:rsidR="00C91A13" w:rsidRPr="00C91A13" w:rsidRDefault="00C91A13" w:rsidP="00AF4F2C">
      <w:pPr>
        <w:numPr>
          <w:ilvl w:val="0"/>
          <w:numId w:val="60"/>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Strategija razvoja urbane aglomeracije Zagreb za razdoblje do 2020. Godine </w:t>
      </w:r>
      <w:hyperlink r:id="rId29" w:history="1">
        <w:r w:rsidRPr="00C91A13">
          <w:rPr>
            <w:rFonts w:ascii="Times New Roman" w:hAnsi="Times New Roman" w:cs="Times New Roman"/>
            <w:color w:val="0563C1"/>
            <w:sz w:val="24"/>
            <w:u w:val="single"/>
            <w:lang w:val="en-US" w:eastAsia="en-US"/>
          </w:rPr>
          <w:t>https://www.zagreb.hr/userdocsimages/gu%20za%20strategijsko%20planiranje/Strategija%20razvoja%20Urbane%20aglomeracije%20Zagreb.pdf</w:t>
        </w:r>
      </w:hyperlink>
      <w:r w:rsidRPr="00C91A13">
        <w:rPr>
          <w:rFonts w:ascii="Times New Roman" w:hAnsi="Times New Roman" w:cs="Times New Roman"/>
          <w:sz w:val="24"/>
          <w:lang w:val="en-US" w:eastAsia="en-US"/>
        </w:rPr>
        <w:t xml:space="preserve"> (Pristupljeno dana 4. veljače 2021.)</w:t>
      </w:r>
    </w:p>
    <w:p w14:paraId="44B39F71" w14:textId="77777777" w:rsidR="00C91A13" w:rsidRPr="00C91A13" w:rsidRDefault="00C91A13" w:rsidP="00AF4F2C">
      <w:pPr>
        <w:numPr>
          <w:ilvl w:val="0"/>
          <w:numId w:val="60"/>
        </w:numPr>
        <w:spacing w:line="276" w:lineRule="auto"/>
        <w:contextualSpacing/>
        <w:rPr>
          <w:rFonts w:ascii="Times New Roman" w:hAnsi="Times New Roman" w:cs="Times New Roman"/>
          <w:sz w:val="24"/>
          <w:lang w:val="en-US" w:eastAsia="en-US"/>
        </w:rPr>
      </w:pPr>
      <w:r w:rsidRPr="00C91A13">
        <w:rPr>
          <w:rFonts w:ascii="Times New Roman" w:hAnsi="Times New Roman" w:cs="Times New Roman"/>
          <w:sz w:val="24"/>
          <w:lang w:val="en-US" w:eastAsia="en-US"/>
        </w:rPr>
        <w:t xml:space="preserve">Strategija urbane sigurnosti Grada Zagreba 2014-2017. </w:t>
      </w:r>
      <w:hyperlink r:id="rId30" w:history="1">
        <w:r w:rsidRPr="00C91A13">
          <w:rPr>
            <w:rFonts w:ascii="Times New Roman" w:hAnsi="Times New Roman" w:cs="Times New Roman"/>
            <w:color w:val="0563C1"/>
            <w:sz w:val="24"/>
            <w:u w:val="single"/>
            <w:lang w:val="en-US" w:eastAsia="en-US"/>
          </w:rPr>
          <w:t>http://www.skupstina.zagreb.hr/UserDocsImages/popis_vazecih_propisa/Strategija%20urbane%20sigurnosti%20Grada%20Zagreba%202014%20%E2%80%93%202017.pdf</w:t>
        </w:r>
      </w:hyperlink>
      <w:r w:rsidRPr="00C91A13">
        <w:rPr>
          <w:rFonts w:ascii="Times New Roman" w:hAnsi="Times New Roman" w:cs="Times New Roman"/>
          <w:sz w:val="24"/>
          <w:lang w:val="en-US" w:eastAsia="en-US"/>
        </w:rPr>
        <w:t xml:space="preserve"> (Pristupljeno dana 27. siječnja 2021.)</w:t>
      </w:r>
    </w:p>
    <w:p w14:paraId="39F89E19" w14:textId="77777777" w:rsidR="00C91A13" w:rsidRPr="00C91A13" w:rsidRDefault="00C91A13" w:rsidP="00C91A13">
      <w:pPr>
        <w:rPr>
          <w:rFonts w:ascii="Times New Roman" w:hAnsi="Times New Roman" w:cs="Times New Roman"/>
          <w:b/>
          <w:sz w:val="32"/>
          <w:lang w:eastAsia="en-US"/>
        </w:rPr>
      </w:pPr>
    </w:p>
    <w:p w14:paraId="11D5FC14" w14:textId="77777777" w:rsidR="00C91A13" w:rsidRPr="00C91A13" w:rsidRDefault="00C91A13" w:rsidP="00C91A13">
      <w:pPr>
        <w:rPr>
          <w:rFonts w:ascii="Times New Roman" w:hAnsi="Times New Roman" w:cs="Times New Roman"/>
          <w:b/>
          <w:sz w:val="32"/>
          <w:lang w:eastAsia="en-US"/>
        </w:rPr>
      </w:pPr>
    </w:p>
    <w:p w14:paraId="59343A52" w14:textId="77777777" w:rsidR="00C91A13" w:rsidRPr="00C91A13" w:rsidRDefault="00C91A13" w:rsidP="00C91A13">
      <w:pPr>
        <w:rPr>
          <w:rFonts w:ascii="Times New Roman" w:hAnsi="Times New Roman" w:cs="Times New Roman"/>
          <w:b/>
          <w:sz w:val="32"/>
          <w:lang w:eastAsia="en-US"/>
        </w:rPr>
      </w:pPr>
    </w:p>
    <w:p w14:paraId="43AE3853" w14:textId="77777777" w:rsidR="00C91A13" w:rsidRPr="00C91A13" w:rsidRDefault="00C91A13" w:rsidP="00C91A13">
      <w:pPr>
        <w:rPr>
          <w:rFonts w:ascii="Times New Roman" w:hAnsi="Times New Roman" w:cs="Times New Roman"/>
          <w:b/>
          <w:sz w:val="32"/>
          <w:lang w:eastAsia="en-US"/>
        </w:rPr>
      </w:pPr>
    </w:p>
    <w:p w14:paraId="0DB3AE82" w14:textId="77777777" w:rsidR="00C91A13" w:rsidRPr="00C91A13" w:rsidRDefault="00C91A13" w:rsidP="00C91A13">
      <w:pPr>
        <w:rPr>
          <w:rFonts w:ascii="Times New Roman" w:hAnsi="Times New Roman" w:cs="Times New Roman"/>
          <w:b/>
          <w:sz w:val="32"/>
          <w:lang w:eastAsia="en-US"/>
        </w:rPr>
      </w:pPr>
    </w:p>
    <w:p w14:paraId="413A6959" w14:textId="77777777" w:rsidR="00C91A13" w:rsidRPr="00C91A13" w:rsidRDefault="00C91A13" w:rsidP="00C91A13">
      <w:pPr>
        <w:rPr>
          <w:rFonts w:ascii="Times New Roman" w:hAnsi="Times New Roman" w:cs="Times New Roman"/>
          <w:b/>
          <w:sz w:val="32"/>
          <w:lang w:eastAsia="en-US"/>
        </w:rPr>
      </w:pPr>
    </w:p>
    <w:p w14:paraId="78E8570B" w14:textId="77777777" w:rsidR="00C91A13" w:rsidRPr="00C91A13" w:rsidRDefault="00C91A13" w:rsidP="00C91A13">
      <w:pPr>
        <w:rPr>
          <w:rFonts w:ascii="Times New Roman" w:hAnsi="Times New Roman" w:cs="Times New Roman"/>
          <w:b/>
          <w:sz w:val="32"/>
          <w:lang w:eastAsia="en-US"/>
        </w:rPr>
      </w:pPr>
    </w:p>
    <w:p w14:paraId="0460276D" w14:textId="77777777" w:rsidR="00C91A13" w:rsidRPr="00C91A13" w:rsidRDefault="00C91A13" w:rsidP="00C91A13">
      <w:pPr>
        <w:rPr>
          <w:rFonts w:ascii="Times New Roman" w:hAnsi="Times New Roman" w:cs="Times New Roman"/>
          <w:b/>
          <w:sz w:val="32"/>
          <w:lang w:eastAsia="en-US"/>
        </w:rPr>
      </w:pPr>
    </w:p>
    <w:p w14:paraId="77D53FC2" w14:textId="77777777" w:rsidR="00C91A13" w:rsidRPr="00C91A13" w:rsidRDefault="00C91A13" w:rsidP="00C91A13">
      <w:pPr>
        <w:rPr>
          <w:rFonts w:ascii="Times New Roman" w:hAnsi="Times New Roman" w:cs="Times New Roman"/>
          <w:b/>
          <w:sz w:val="32"/>
          <w:lang w:eastAsia="en-US"/>
        </w:rPr>
      </w:pPr>
    </w:p>
    <w:p w14:paraId="4AFBFA66" w14:textId="77777777" w:rsidR="00C91A13" w:rsidRPr="00C91A13" w:rsidRDefault="00C91A13" w:rsidP="00C91A13">
      <w:pPr>
        <w:keepNext/>
        <w:keepLines/>
        <w:spacing w:before="240" w:after="0"/>
        <w:outlineLvl w:val="0"/>
        <w:rPr>
          <w:rFonts w:ascii="Times New Roman" w:eastAsia="Times New Roman" w:hAnsi="Times New Roman" w:cs="Times New Roman"/>
          <w:b/>
          <w:sz w:val="32"/>
          <w:szCs w:val="32"/>
          <w:lang w:eastAsia="en-US"/>
        </w:rPr>
      </w:pPr>
      <w:bookmarkStart w:id="3" w:name="_Toc63682792"/>
      <w:r w:rsidRPr="00C91A13">
        <w:rPr>
          <w:rFonts w:ascii="Times New Roman" w:eastAsia="Times New Roman" w:hAnsi="Times New Roman" w:cs="Times New Roman"/>
          <w:b/>
          <w:sz w:val="32"/>
          <w:szCs w:val="32"/>
          <w:lang w:eastAsia="en-US"/>
        </w:rPr>
        <w:lastRenderedPageBreak/>
        <w:t>PRILOG 3. POPIS GRADSKIH STRATEŠKIH DOKUMENATA S KOJIMA JE STRATEGIJA POVEZANA</w:t>
      </w:r>
      <w:bookmarkEnd w:id="3"/>
    </w:p>
    <w:p w14:paraId="3FC1FDE3" w14:textId="77777777" w:rsidR="00C91A13" w:rsidRPr="00C91A13" w:rsidRDefault="00C91A13" w:rsidP="00C91A13">
      <w:pPr>
        <w:rPr>
          <w:rFonts w:ascii="Times New Roman" w:hAnsi="Times New Roman" w:cs="Times New Roman"/>
          <w:b/>
          <w:sz w:val="32"/>
          <w:lang w:eastAsia="en-US"/>
        </w:rPr>
      </w:pPr>
    </w:p>
    <w:p w14:paraId="1035B759" w14:textId="77777777" w:rsidR="00C91A13" w:rsidRPr="00C91A13" w:rsidRDefault="00C91A13" w:rsidP="00AF4F2C">
      <w:pPr>
        <w:numPr>
          <w:ilvl w:val="0"/>
          <w:numId w:val="61"/>
        </w:numPr>
        <w:spacing w:line="360" w:lineRule="auto"/>
        <w:contextualSpacing/>
        <w:rPr>
          <w:rFonts w:ascii="Times New Roman" w:hAnsi="Times New Roman" w:cs="Times New Roman"/>
          <w:sz w:val="24"/>
          <w:lang w:eastAsia="en-US"/>
        </w:rPr>
      </w:pPr>
      <w:r w:rsidRPr="00C91A13">
        <w:rPr>
          <w:rFonts w:ascii="Times New Roman" w:hAnsi="Times New Roman" w:cs="Times New Roman"/>
          <w:sz w:val="24"/>
          <w:lang w:eastAsia="en-US"/>
        </w:rPr>
        <w:t xml:space="preserve">Akcijski plan suzbijanja štetne uporabe alkohola u Gradu Zagrebu za razdoblje 2013. - 2016. </w:t>
      </w:r>
      <w:hyperlink r:id="rId31" w:history="1">
        <w:r w:rsidRPr="00C91A13">
          <w:rPr>
            <w:rFonts w:ascii="Times New Roman" w:hAnsi="Times New Roman" w:cs="Times New Roman"/>
            <w:color w:val="0563C1"/>
            <w:sz w:val="24"/>
            <w:u w:val="single"/>
            <w:lang w:eastAsia="en-US"/>
          </w:rPr>
          <w:t>http://www1.zagreb.hr/zagreb/slglasnik.nsf/7ffe63e8e69827b5c1257e1900276647/1e0f6a23917ef537c1257b3900527f1e?OpenDocument</w:t>
        </w:r>
      </w:hyperlink>
      <w:r w:rsidRPr="00C91A13">
        <w:rPr>
          <w:rFonts w:ascii="Times New Roman" w:hAnsi="Times New Roman" w:cs="Times New Roman"/>
          <w:sz w:val="24"/>
          <w:lang w:eastAsia="en-US"/>
        </w:rPr>
        <w:t xml:space="preserve"> (Pristupljeno dana 27. siječnja 2021.)</w:t>
      </w:r>
    </w:p>
    <w:p w14:paraId="77C7888D" w14:textId="77777777" w:rsidR="00C91A13" w:rsidRPr="00C91A13" w:rsidRDefault="00C91A13" w:rsidP="00AF4F2C">
      <w:pPr>
        <w:numPr>
          <w:ilvl w:val="0"/>
          <w:numId w:val="61"/>
        </w:numPr>
        <w:spacing w:line="360" w:lineRule="auto"/>
        <w:contextualSpacing/>
        <w:rPr>
          <w:rFonts w:ascii="Times New Roman" w:hAnsi="Times New Roman" w:cs="Times New Roman"/>
          <w:sz w:val="24"/>
          <w:lang w:eastAsia="en-US"/>
        </w:rPr>
      </w:pPr>
      <w:r w:rsidRPr="00C91A13">
        <w:rPr>
          <w:rFonts w:ascii="Times New Roman" w:hAnsi="Times New Roman" w:cs="Times New Roman"/>
          <w:sz w:val="24"/>
          <w:lang w:eastAsia="en-US"/>
        </w:rPr>
        <w:t xml:space="preserve">Akcijski plan Grada Zagreba za prevenciju i suzbijanje zlouporabe droga te drugih oblika ovisnosti za razdoblje od 2014. do 2017. </w:t>
      </w:r>
      <w:hyperlink r:id="rId32" w:anchor="/akt?godina=2014&amp;broj=160&amp;akt=CE8CB201FF487B59C1257D0C003969D2" w:history="1">
        <w:r w:rsidRPr="00C91A13">
          <w:rPr>
            <w:rFonts w:ascii="Times New Roman" w:hAnsi="Times New Roman" w:cs="Times New Roman"/>
            <w:color w:val="0563C1"/>
            <w:sz w:val="24"/>
            <w:u w:val="single"/>
            <w:lang w:eastAsia="en-US"/>
          </w:rPr>
          <w:t>http://www1.zagreb.hr/slglasnik/index.html#/akt?godina=2014&amp;broj=160&amp;akt=CE8CB201FF487B59C1257D0C003969D2</w:t>
        </w:r>
      </w:hyperlink>
      <w:r w:rsidRPr="00C91A13">
        <w:rPr>
          <w:rFonts w:ascii="Times New Roman" w:hAnsi="Times New Roman" w:cs="Times New Roman"/>
          <w:sz w:val="24"/>
          <w:lang w:eastAsia="en-US"/>
        </w:rPr>
        <w:t xml:space="preserve"> (Pristupljeno dana 27. siječnja 2021.)</w:t>
      </w:r>
    </w:p>
    <w:p w14:paraId="3CCE8468" w14:textId="77777777" w:rsidR="00C91A13" w:rsidRPr="00C91A13" w:rsidRDefault="00C91A13" w:rsidP="00AF4F2C">
      <w:pPr>
        <w:numPr>
          <w:ilvl w:val="0"/>
          <w:numId w:val="61"/>
        </w:numPr>
        <w:spacing w:line="360" w:lineRule="auto"/>
        <w:contextualSpacing/>
        <w:rPr>
          <w:rFonts w:ascii="Times New Roman" w:hAnsi="Times New Roman" w:cs="Times New Roman"/>
          <w:sz w:val="24"/>
          <w:lang w:eastAsia="en-US"/>
        </w:rPr>
      </w:pPr>
      <w:r w:rsidRPr="00C91A13">
        <w:rPr>
          <w:rFonts w:ascii="Times New Roman" w:hAnsi="Times New Roman" w:cs="Times New Roman"/>
          <w:sz w:val="24"/>
          <w:lang w:eastAsia="en-US"/>
        </w:rPr>
        <w:t xml:space="preserve">Plan djelovanja civilne zaštite Grada Zagreba </w:t>
      </w:r>
      <w:hyperlink r:id="rId33" w:history="1">
        <w:r w:rsidRPr="00C91A13">
          <w:rPr>
            <w:rFonts w:ascii="Times New Roman" w:hAnsi="Times New Roman" w:cs="Times New Roman"/>
            <w:color w:val="0563C1"/>
            <w:sz w:val="24"/>
            <w:u w:val="single"/>
            <w:lang w:eastAsia="en-US"/>
          </w:rPr>
          <w:t>http://www1.zagreb.hr/zagreb/slglasnik.nsf/rest-akt/7ca67aed7ffb87fdc125845d0029b8f5?Open</w:t>
        </w:r>
      </w:hyperlink>
      <w:r w:rsidRPr="00C91A13">
        <w:rPr>
          <w:rFonts w:ascii="Times New Roman" w:hAnsi="Times New Roman" w:cs="Times New Roman"/>
          <w:sz w:val="24"/>
          <w:lang w:eastAsia="en-US"/>
        </w:rPr>
        <w:t xml:space="preserve"> (Pristupljeno dana 8. veljače 2021.)</w:t>
      </w:r>
    </w:p>
    <w:p w14:paraId="59BA54EF" w14:textId="77777777" w:rsidR="00C91A13" w:rsidRPr="00C91A13" w:rsidRDefault="00C91A13" w:rsidP="00AF4F2C">
      <w:pPr>
        <w:numPr>
          <w:ilvl w:val="0"/>
          <w:numId w:val="61"/>
        </w:numPr>
        <w:spacing w:line="360" w:lineRule="auto"/>
        <w:contextualSpacing/>
        <w:rPr>
          <w:rFonts w:ascii="Times New Roman" w:hAnsi="Times New Roman" w:cs="Times New Roman"/>
          <w:sz w:val="24"/>
          <w:lang w:eastAsia="en-US"/>
        </w:rPr>
      </w:pPr>
      <w:r w:rsidRPr="00C91A13">
        <w:rPr>
          <w:rFonts w:ascii="Times New Roman" w:hAnsi="Times New Roman" w:cs="Times New Roman"/>
          <w:sz w:val="24"/>
          <w:lang w:eastAsia="en-US"/>
        </w:rPr>
        <w:t xml:space="preserve">Plan zaštite od požara Grada Zagreba </w:t>
      </w:r>
      <w:hyperlink r:id="rId34" w:history="1">
        <w:r w:rsidRPr="00C91A13">
          <w:rPr>
            <w:rFonts w:ascii="Times New Roman" w:hAnsi="Times New Roman" w:cs="Times New Roman"/>
            <w:color w:val="0563C1"/>
            <w:sz w:val="24"/>
            <w:u w:val="single"/>
            <w:lang w:eastAsia="en-US"/>
          </w:rPr>
          <w:t>http://www1.zagreb.hr/zagreb/slglasnik.nsf/7ffe63e8e69827b5c1257e1900276647/6e0e5faaf35b74aac125853b004a322b/$FILE/Plan%20za%C5%A1tite%20od%20po%C5%BEara.pdf</w:t>
        </w:r>
      </w:hyperlink>
      <w:r w:rsidRPr="00C91A13">
        <w:rPr>
          <w:rFonts w:ascii="Times New Roman" w:hAnsi="Times New Roman" w:cs="Times New Roman"/>
          <w:sz w:val="24"/>
          <w:lang w:eastAsia="en-US"/>
        </w:rPr>
        <w:t xml:space="preserve"> (Pristupljeno dana 8. veljače 2021.)</w:t>
      </w:r>
    </w:p>
    <w:p w14:paraId="5C5935C8" w14:textId="77777777" w:rsidR="00C91A13" w:rsidRPr="00C91A13" w:rsidRDefault="00C91A13" w:rsidP="00AF4F2C">
      <w:pPr>
        <w:numPr>
          <w:ilvl w:val="0"/>
          <w:numId w:val="61"/>
        </w:numPr>
        <w:spacing w:line="360" w:lineRule="auto"/>
        <w:contextualSpacing/>
        <w:rPr>
          <w:rFonts w:ascii="Times New Roman" w:hAnsi="Times New Roman" w:cs="Times New Roman"/>
          <w:sz w:val="24"/>
          <w:lang w:eastAsia="en-US"/>
        </w:rPr>
      </w:pPr>
      <w:r w:rsidRPr="00C91A13">
        <w:rPr>
          <w:rFonts w:ascii="Times New Roman" w:hAnsi="Times New Roman" w:cs="Times New Roman"/>
          <w:sz w:val="24"/>
          <w:lang w:eastAsia="en-US"/>
        </w:rPr>
        <w:t xml:space="preserve">Procjena rizika od velikih nesreća za područje Grada Zagreba </w:t>
      </w:r>
      <w:hyperlink r:id="rId35" w:history="1">
        <w:r w:rsidRPr="00C91A13">
          <w:rPr>
            <w:rFonts w:ascii="Times New Roman" w:hAnsi="Times New Roman" w:cs="Times New Roman"/>
            <w:color w:val="0563C1"/>
            <w:sz w:val="24"/>
            <w:u w:val="single"/>
            <w:lang w:eastAsia="en-US"/>
          </w:rPr>
          <w:t>http://www1.zagreb.hr/zagreb/slglasnik.nsf/7ffe63e8e69827b5c1257e1900276647/ba75aaa4bf33906bc12583c8002ffddf/$FILE/Procjena%20rizika%20od%20velikih%20nesre%C4%87a%20za%20podru%C4%8Dje%20Grada%20Zagreba.pdf</w:t>
        </w:r>
      </w:hyperlink>
      <w:r w:rsidRPr="00C91A13">
        <w:rPr>
          <w:rFonts w:ascii="Times New Roman" w:hAnsi="Times New Roman" w:cs="Times New Roman"/>
          <w:sz w:val="24"/>
          <w:lang w:eastAsia="en-US"/>
        </w:rPr>
        <w:t xml:space="preserve"> (Pristupljeno dana 8. veljače 2021.)</w:t>
      </w:r>
    </w:p>
    <w:p w14:paraId="65711524" w14:textId="77777777" w:rsidR="00C91A13" w:rsidRPr="00C91A13" w:rsidRDefault="00C91A13" w:rsidP="00AF4F2C">
      <w:pPr>
        <w:numPr>
          <w:ilvl w:val="0"/>
          <w:numId w:val="61"/>
        </w:numPr>
        <w:spacing w:line="360" w:lineRule="auto"/>
        <w:contextualSpacing/>
        <w:rPr>
          <w:rFonts w:ascii="Times New Roman" w:hAnsi="Times New Roman" w:cs="Times New Roman"/>
          <w:sz w:val="24"/>
          <w:lang w:eastAsia="en-US"/>
        </w:rPr>
      </w:pPr>
      <w:r w:rsidRPr="00C91A13">
        <w:rPr>
          <w:rFonts w:ascii="Times New Roman" w:hAnsi="Times New Roman" w:cs="Times New Roman"/>
          <w:sz w:val="24"/>
          <w:lang w:eastAsia="en-US"/>
        </w:rPr>
        <w:t xml:space="preserve">Smjernice za organizaciju i razvoj sustava civilne zaštite na području Grada Zagreba za razdoblje od 2021. do 2024. </w:t>
      </w:r>
      <w:hyperlink r:id="rId36" w:history="1">
        <w:r w:rsidRPr="00C91A13">
          <w:rPr>
            <w:rFonts w:ascii="Times New Roman" w:hAnsi="Times New Roman" w:cs="Times New Roman"/>
            <w:color w:val="0563C1"/>
            <w:sz w:val="24"/>
            <w:u w:val="single"/>
            <w:lang w:eastAsia="en-US"/>
          </w:rPr>
          <w:t>http://www1.zagreb.hr/zagreb/slglasnik.nsf/rest-akt/f67c404ca33e1e13c125863f0039b7f2?Open</w:t>
        </w:r>
      </w:hyperlink>
      <w:r w:rsidRPr="00C91A13">
        <w:rPr>
          <w:rFonts w:ascii="Times New Roman" w:hAnsi="Times New Roman" w:cs="Times New Roman"/>
          <w:sz w:val="24"/>
          <w:lang w:eastAsia="en-US"/>
        </w:rPr>
        <w:t xml:space="preserve"> (Pristupljeno dana 9. veljače 2021.)</w:t>
      </w:r>
    </w:p>
    <w:p w14:paraId="3E44FDF7" w14:textId="77777777" w:rsidR="00C91A13" w:rsidRPr="00C91A13" w:rsidRDefault="00C91A13" w:rsidP="00AF4F2C">
      <w:pPr>
        <w:numPr>
          <w:ilvl w:val="0"/>
          <w:numId w:val="61"/>
        </w:numPr>
        <w:spacing w:line="360" w:lineRule="auto"/>
        <w:contextualSpacing/>
        <w:rPr>
          <w:rFonts w:ascii="Times New Roman" w:hAnsi="Times New Roman" w:cs="Times New Roman"/>
          <w:sz w:val="24"/>
          <w:lang w:eastAsia="en-US"/>
        </w:rPr>
      </w:pPr>
      <w:r w:rsidRPr="00C91A13">
        <w:rPr>
          <w:rFonts w:ascii="Times New Roman" w:hAnsi="Times New Roman" w:cs="Times New Roman"/>
          <w:sz w:val="24"/>
          <w:lang w:eastAsia="en-US"/>
        </w:rPr>
        <w:t xml:space="preserve">Vanjski plan zaštite i spašavanja u slučaju nesreća koje uključuju opasne tvari za područja postrojenja TE-TO Zagreb operatera HEP-Proizvodnja d.o.o., Terminal Žitnjak operatera JANAF d.d. i UNP1 Zagreb operatera INA-Industrija nafte d.d. </w:t>
      </w:r>
      <w:hyperlink r:id="rId37" w:history="1">
        <w:r w:rsidRPr="00C91A13">
          <w:rPr>
            <w:rFonts w:ascii="Times New Roman" w:hAnsi="Times New Roman" w:cs="Times New Roman"/>
            <w:color w:val="0563C1"/>
            <w:sz w:val="24"/>
            <w:u w:val="single"/>
            <w:lang w:eastAsia="en-US"/>
          </w:rPr>
          <w:t>https://www.zagreb.hr/vanjski-plan-zastite-i-spasavanja-u-slucaju-nesrec/154536</w:t>
        </w:r>
      </w:hyperlink>
      <w:r w:rsidRPr="00C91A13">
        <w:rPr>
          <w:rFonts w:ascii="Times New Roman" w:hAnsi="Times New Roman" w:cs="Times New Roman"/>
          <w:sz w:val="24"/>
          <w:lang w:eastAsia="en-US"/>
        </w:rPr>
        <w:t xml:space="preserve"> (Pristupljeno dana 8. veljače 2021.)</w:t>
      </w:r>
    </w:p>
    <w:p w14:paraId="77CFB82E" w14:textId="77777777" w:rsidR="00C91A13" w:rsidRPr="00C91A13" w:rsidRDefault="00C91A13" w:rsidP="00AF4F2C">
      <w:pPr>
        <w:numPr>
          <w:ilvl w:val="0"/>
          <w:numId w:val="61"/>
        </w:numPr>
        <w:spacing w:line="360" w:lineRule="auto"/>
        <w:contextualSpacing/>
        <w:rPr>
          <w:rFonts w:ascii="Times New Roman" w:hAnsi="Times New Roman" w:cs="Times New Roman"/>
          <w:sz w:val="24"/>
          <w:lang w:eastAsia="en-US"/>
        </w:rPr>
      </w:pPr>
      <w:r w:rsidRPr="00C91A13">
        <w:rPr>
          <w:rFonts w:ascii="Times New Roman" w:hAnsi="Times New Roman" w:cs="Times New Roman"/>
          <w:sz w:val="24"/>
          <w:lang w:eastAsia="en-US"/>
        </w:rPr>
        <w:lastRenderedPageBreak/>
        <w:t xml:space="preserve">Zagrebačka strategija izjednačavanja mogućnosti za osobe s invaliditetom u razdoblju od 2016. do 2020. </w:t>
      </w:r>
      <w:hyperlink r:id="rId38" w:history="1">
        <w:r w:rsidRPr="00C91A13">
          <w:rPr>
            <w:rFonts w:ascii="Times New Roman" w:hAnsi="Times New Roman" w:cs="Times New Roman"/>
            <w:color w:val="0563C1"/>
            <w:sz w:val="24"/>
            <w:u w:val="single"/>
            <w:lang w:eastAsia="en-US"/>
          </w:rPr>
          <w:t>http://www1.zagreb.hr/zagreb/slglasnik.nsf/7ffe63e8e69827b5c1257e1900276647/9cff855965ba6fefc1257f7d003fec25/$FILE/ZG%20Strategija2016-2020.pdf</w:t>
        </w:r>
      </w:hyperlink>
      <w:r w:rsidRPr="00C91A13">
        <w:rPr>
          <w:rFonts w:ascii="Times New Roman" w:hAnsi="Times New Roman" w:cs="Times New Roman"/>
          <w:sz w:val="24"/>
          <w:lang w:eastAsia="en-US"/>
        </w:rPr>
        <w:t xml:space="preserve"> (Pristupljeno dana 27. siječnja 2021.)</w:t>
      </w:r>
    </w:p>
    <w:p w14:paraId="76D9B98A" w14:textId="77777777" w:rsidR="00C91A13" w:rsidRPr="00C91A13" w:rsidRDefault="00C91A13" w:rsidP="00AF4F2C">
      <w:pPr>
        <w:numPr>
          <w:ilvl w:val="0"/>
          <w:numId w:val="61"/>
        </w:numPr>
        <w:spacing w:line="360" w:lineRule="auto"/>
        <w:contextualSpacing/>
        <w:rPr>
          <w:rFonts w:ascii="Times New Roman" w:hAnsi="Times New Roman" w:cs="Times New Roman"/>
          <w:sz w:val="24"/>
          <w:lang w:eastAsia="en-US"/>
        </w:rPr>
      </w:pPr>
      <w:r w:rsidRPr="00C91A13">
        <w:rPr>
          <w:rFonts w:ascii="Times New Roman" w:hAnsi="Times New Roman" w:cs="Times New Roman"/>
          <w:sz w:val="24"/>
          <w:lang w:eastAsia="en-US"/>
        </w:rPr>
        <w:t xml:space="preserve">Zagrebačka strategija zaštite od nasilja u obitelji za razdoblje od 2018. do 2022. </w:t>
      </w:r>
      <w:hyperlink r:id="rId39" w:anchor="/akt?godina=2018&amp;broj=200&amp;akt=DE57F085DE186C5CC125830B00438C3C" w:history="1">
        <w:r w:rsidRPr="00C91A13">
          <w:rPr>
            <w:rFonts w:ascii="Times New Roman" w:hAnsi="Times New Roman" w:cs="Times New Roman"/>
            <w:color w:val="0563C1"/>
            <w:sz w:val="24"/>
            <w:u w:val="single"/>
            <w:lang w:eastAsia="en-US"/>
          </w:rPr>
          <w:t>http://www1.zagreb.hr/slglasnik/index.html#/akt?godina=2018&amp;broj=200&amp;akt=DE57F085DE186C5CC125830B00438C3C</w:t>
        </w:r>
      </w:hyperlink>
      <w:r w:rsidRPr="00C91A13">
        <w:rPr>
          <w:rFonts w:ascii="Times New Roman" w:hAnsi="Times New Roman" w:cs="Times New Roman"/>
          <w:sz w:val="24"/>
          <w:lang w:eastAsia="en-US"/>
        </w:rPr>
        <w:t xml:space="preserve"> (Pristupljeno dana 27. siječnja 2021.)</w:t>
      </w:r>
    </w:p>
    <w:p w14:paraId="19AFD4A7" w14:textId="77777777" w:rsidR="00C91A13" w:rsidRPr="00C91A13" w:rsidRDefault="00C91A13" w:rsidP="00AF4F2C">
      <w:pPr>
        <w:numPr>
          <w:ilvl w:val="0"/>
          <w:numId w:val="61"/>
        </w:numPr>
        <w:spacing w:line="360" w:lineRule="auto"/>
        <w:contextualSpacing/>
        <w:rPr>
          <w:rFonts w:ascii="Times New Roman" w:hAnsi="Times New Roman" w:cs="Times New Roman"/>
          <w:sz w:val="24"/>
          <w:lang w:eastAsia="en-US"/>
        </w:rPr>
      </w:pPr>
      <w:r w:rsidRPr="00C91A13">
        <w:rPr>
          <w:rFonts w:ascii="Times New Roman" w:hAnsi="Times New Roman" w:cs="Times New Roman"/>
          <w:sz w:val="24"/>
          <w:lang w:eastAsia="en-US"/>
        </w:rPr>
        <w:t xml:space="preserve">Zagrebačka strategija za unapređenje kvalitete života osoba starije životne dobi za razdoblje od 2020. do 2024. </w:t>
      </w:r>
      <w:hyperlink r:id="rId40" w:anchor="/akt?godina=2020&amp;broj=150&amp;akt=E5691D36BDC3F122C12585910026B7CF" w:history="1">
        <w:r w:rsidRPr="00C91A13">
          <w:rPr>
            <w:rFonts w:ascii="Times New Roman" w:hAnsi="Times New Roman" w:cs="Times New Roman"/>
            <w:color w:val="0563C1"/>
            <w:sz w:val="24"/>
            <w:u w:val="single"/>
            <w:lang w:eastAsia="en-US"/>
          </w:rPr>
          <w:t>http://www1.zagreb.hr/slglasnik/index.html#/akt?godina=2020&amp;broj=150&amp;akt=E5691D36BDC3F122C12585910026B7CF</w:t>
        </w:r>
      </w:hyperlink>
      <w:r w:rsidRPr="00C91A13">
        <w:rPr>
          <w:rFonts w:ascii="Times New Roman" w:hAnsi="Times New Roman" w:cs="Times New Roman"/>
          <w:sz w:val="24"/>
          <w:lang w:eastAsia="en-US"/>
        </w:rPr>
        <w:t xml:space="preserve"> (Pristupljeno dana 27. siječnja 2021.)</w:t>
      </w:r>
    </w:p>
    <w:p w14:paraId="097DC557" w14:textId="77777777" w:rsidR="00C91A13" w:rsidRPr="00C91A13" w:rsidRDefault="00C91A13" w:rsidP="00C91A13">
      <w:pPr>
        <w:rPr>
          <w:rFonts w:ascii="Times New Roman" w:hAnsi="Times New Roman" w:cs="Times New Roman"/>
          <w:b/>
          <w:sz w:val="32"/>
          <w:lang w:eastAsia="en-US"/>
        </w:rPr>
      </w:pPr>
    </w:p>
    <w:p w14:paraId="390856B3" w14:textId="77777777" w:rsidR="00C91A13" w:rsidRPr="00C91A13" w:rsidRDefault="00C91A13" w:rsidP="00C91A13">
      <w:pPr>
        <w:rPr>
          <w:rFonts w:ascii="Times New Roman" w:hAnsi="Times New Roman" w:cs="Times New Roman"/>
          <w:b/>
          <w:sz w:val="32"/>
          <w:lang w:eastAsia="en-US"/>
        </w:rPr>
      </w:pPr>
    </w:p>
    <w:p w14:paraId="0FF2DE6E" w14:textId="77777777" w:rsidR="00C91A13" w:rsidRPr="00C91A13" w:rsidRDefault="00C91A13" w:rsidP="00C91A13">
      <w:pPr>
        <w:rPr>
          <w:rFonts w:ascii="Times New Roman" w:hAnsi="Times New Roman" w:cs="Times New Roman"/>
          <w:b/>
          <w:sz w:val="32"/>
          <w:lang w:eastAsia="en-US"/>
        </w:rPr>
      </w:pPr>
    </w:p>
    <w:p w14:paraId="734BEDC9" w14:textId="77777777" w:rsidR="00C91A13" w:rsidRPr="00C91A13" w:rsidRDefault="00C91A13" w:rsidP="00C91A13">
      <w:pPr>
        <w:rPr>
          <w:rFonts w:ascii="Times New Roman" w:hAnsi="Times New Roman" w:cs="Times New Roman"/>
          <w:b/>
          <w:sz w:val="32"/>
          <w:lang w:eastAsia="en-US"/>
        </w:rPr>
      </w:pPr>
    </w:p>
    <w:p w14:paraId="42EE3154" w14:textId="77777777" w:rsidR="00C91A13" w:rsidRPr="00C91A13" w:rsidRDefault="00C91A13" w:rsidP="00C91A13">
      <w:pPr>
        <w:rPr>
          <w:rFonts w:ascii="Times New Roman" w:hAnsi="Times New Roman" w:cs="Times New Roman"/>
          <w:b/>
          <w:sz w:val="32"/>
          <w:lang w:eastAsia="en-US"/>
        </w:rPr>
      </w:pPr>
    </w:p>
    <w:p w14:paraId="46E7405A" w14:textId="77777777" w:rsidR="00C91A13" w:rsidRPr="00C91A13" w:rsidRDefault="00C91A13" w:rsidP="00C91A13">
      <w:pPr>
        <w:rPr>
          <w:rFonts w:ascii="Times New Roman" w:hAnsi="Times New Roman" w:cs="Times New Roman"/>
          <w:b/>
          <w:sz w:val="32"/>
          <w:lang w:eastAsia="en-US"/>
        </w:rPr>
      </w:pPr>
    </w:p>
    <w:p w14:paraId="309C988F" w14:textId="77777777" w:rsidR="00C91A13" w:rsidRPr="00C91A13" w:rsidRDefault="00C91A13" w:rsidP="00C91A13">
      <w:pPr>
        <w:rPr>
          <w:rFonts w:ascii="Times New Roman" w:hAnsi="Times New Roman" w:cs="Times New Roman"/>
          <w:b/>
          <w:sz w:val="32"/>
          <w:lang w:eastAsia="en-US"/>
        </w:rPr>
      </w:pPr>
    </w:p>
    <w:p w14:paraId="029573F4" w14:textId="77777777" w:rsidR="00C91A13" w:rsidRPr="00C91A13" w:rsidRDefault="00C91A13" w:rsidP="00C91A13">
      <w:pPr>
        <w:rPr>
          <w:rFonts w:ascii="Times New Roman" w:hAnsi="Times New Roman" w:cs="Times New Roman"/>
          <w:b/>
          <w:sz w:val="32"/>
          <w:lang w:eastAsia="en-US"/>
        </w:rPr>
      </w:pPr>
    </w:p>
    <w:p w14:paraId="3A8E0E7D" w14:textId="77777777" w:rsidR="00C91A13" w:rsidRPr="00C91A13" w:rsidRDefault="00C91A13" w:rsidP="00C91A13">
      <w:pPr>
        <w:rPr>
          <w:rFonts w:ascii="Times New Roman" w:hAnsi="Times New Roman" w:cs="Times New Roman"/>
          <w:b/>
          <w:sz w:val="32"/>
          <w:lang w:eastAsia="en-US"/>
        </w:rPr>
      </w:pPr>
    </w:p>
    <w:p w14:paraId="76CEA9C0" w14:textId="77777777" w:rsidR="00C91A13" w:rsidRPr="00C91A13" w:rsidRDefault="00C91A13" w:rsidP="00C91A13">
      <w:pPr>
        <w:rPr>
          <w:rFonts w:ascii="Times New Roman" w:hAnsi="Times New Roman" w:cs="Times New Roman"/>
          <w:b/>
          <w:sz w:val="32"/>
          <w:lang w:eastAsia="en-US"/>
        </w:rPr>
      </w:pPr>
    </w:p>
    <w:p w14:paraId="71532182" w14:textId="77777777" w:rsidR="00C91A13" w:rsidRPr="00C91A13" w:rsidRDefault="00C91A13" w:rsidP="00C91A13">
      <w:pPr>
        <w:rPr>
          <w:rFonts w:ascii="Times New Roman" w:hAnsi="Times New Roman" w:cs="Times New Roman"/>
          <w:b/>
          <w:sz w:val="32"/>
          <w:lang w:eastAsia="en-US"/>
        </w:rPr>
      </w:pPr>
    </w:p>
    <w:p w14:paraId="1D3974AF" w14:textId="77777777" w:rsidR="00C91A13" w:rsidRPr="00C91A13" w:rsidRDefault="00C91A13" w:rsidP="00C91A13">
      <w:pPr>
        <w:rPr>
          <w:rFonts w:ascii="Times New Roman" w:hAnsi="Times New Roman" w:cs="Times New Roman"/>
          <w:b/>
          <w:sz w:val="32"/>
          <w:lang w:eastAsia="en-US"/>
        </w:rPr>
      </w:pPr>
    </w:p>
    <w:p w14:paraId="403E2C2D" w14:textId="77777777" w:rsidR="00C91A13" w:rsidRPr="00C91A13" w:rsidRDefault="00C91A13" w:rsidP="00C91A13">
      <w:pPr>
        <w:rPr>
          <w:rFonts w:ascii="Times New Roman" w:hAnsi="Times New Roman" w:cs="Times New Roman"/>
          <w:b/>
          <w:sz w:val="32"/>
          <w:lang w:eastAsia="en-US"/>
        </w:rPr>
      </w:pPr>
    </w:p>
    <w:p w14:paraId="2C318294" w14:textId="77777777" w:rsidR="00C91A13" w:rsidRPr="00C91A13" w:rsidRDefault="00C91A13" w:rsidP="00C91A13">
      <w:pPr>
        <w:rPr>
          <w:rFonts w:ascii="Times New Roman" w:hAnsi="Times New Roman" w:cs="Times New Roman"/>
          <w:b/>
          <w:sz w:val="32"/>
          <w:lang w:eastAsia="en-US"/>
        </w:rPr>
      </w:pPr>
    </w:p>
    <w:p w14:paraId="026B4581" w14:textId="77777777" w:rsidR="00C91A13" w:rsidRPr="00C91A13" w:rsidRDefault="00C91A13" w:rsidP="00C91A13">
      <w:pPr>
        <w:rPr>
          <w:rFonts w:ascii="Times New Roman" w:hAnsi="Times New Roman" w:cs="Times New Roman"/>
          <w:b/>
          <w:sz w:val="32"/>
          <w:lang w:eastAsia="en-US"/>
        </w:rPr>
      </w:pPr>
    </w:p>
    <w:p w14:paraId="68562241" w14:textId="77777777" w:rsidR="00C91A13" w:rsidRPr="00C91A13" w:rsidRDefault="00C91A13" w:rsidP="00C91A13">
      <w:pPr>
        <w:rPr>
          <w:rFonts w:ascii="Times New Roman" w:hAnsi="Times New Roman" w:cs="Times New Roman"/>
          <w:b/>
          <w:sz w:val="32"/>
          <w:lang w:eastAsia="en-US"/>
        </w:rPr>
      </w:pPr>
    </w:p>
    <w:p w14:paraId="4B6D00E4"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4" w:name="_Toc63682793"/>
      <w:r w:rsidRPr="00C91A13">
        <w:rPr>
          <w:rFonts w:ascii="Times New Roman" w:eastAsia="Times New Roman" w:hAnsi="Times New Roman" w:cs="Times New Roman"/>
          <w:b/>
          <w:sz w:val="32"/>
          <w:szCs w:val="26"/>
          <w:lang w:eastAsia="en-US"/>
        </w:rPr>
        <w:lastRenderedPageBreak/>
        <w:t>PRILOG 3.1. POPIS AKTIVNOSTI IZ GRADSKIH STRATEŠKIH DOKUMENATA S KOJIMA JE STRATEGIJA POVEZANA</w:t>
      </w:r>
      <w:bookmarkEnd w:id="4"/>
    </w:p>
    <w:p w14:paraId="2FC7FD2D" w14:textId="77777777" w:rsidR="00C91A13" w:rsidRPr="00C91A13" w:rsidRDefault="00C91A13" w:rsidP="00C91A13">
      <w:pPr>
        <w:spacing w:after="0" w:line="240" w:lineRule="auto"/>
        <w:jc w:val="center"/>
        <w:rPr>
          <w:rFonts w:ascii="Times New Roman" w:hAnsi="Times New Roman" w:cs="Times New Roman"/>
          <w:sz w:val="24"/>
          <w:lang w:eastAsia="en-US"/>
        </w:rPr>
      </w:pPr>
    </w:p>
    <w:p w14:paraId="264872BA"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PODRUČJE 1. SIGURNOST JAVNOG PRIJEVOZA I PROMETA</w:t>
      </w:r>
    </w:p>
    <w:p w14:paraId="44661912"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1BDC96AA"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Mjera 2. Sigurnost u prometu</w:t>
      </w:r>
    </w:p>
    <w:p w14:paraId="788CCA67"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4C3DB8AB"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Aktivnost:</w:t>
      </w:r>
    </w:p>
    <w:p w14:paraId="76E25DA5"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1.Sukladno Zagrebačkoj strategiji izjednačavanja mogućnosti za osobe s invaliditetom u razdoblju od 2016. do 2020., područje socijalne zaštite, mjera 4, Promicati pristupačnost novih informacijskih i komunikacijskih tehnologija i sustava radi povećanja sigurnosti osoba s invaliditetom u prometu; poticati i sufinancirati aktivnosti udruga osoba s invaliditetom usmjerenih na povećanje sigurnosti osoba s invaliditetom u prometu (edukacije, kampanje)</w:t>
      </w:r>
    </w:p>
    <w:p w14:paraId="652F87DD"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Pokazatelj uspješnosti:</w:t>
      </w:r>
    </w:p>
    <w:p w14:paraId="6B7C0C1D"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Promicana pristupačnost novih informacijskih i komunikacijskih tehnologija i sustava; poticana i sufinancirana aktivnosti udruga osoba s invaliditetom usmjerenih na povećanje sigurnosti osoba s invaliditetom u prometu</w:t>
      </w:r>
    </w:p>
    <w:p w14:paraId="10E9A4C8" w14:textId="77777777" w:rsidR="00C91A13" w:rsidRPr="00C91A13" w:rsidRDefault="00C91A13" w:rsidP="00C91A13">
      <w:pPr>
        <w:spacing w:after="0" w:line="240" w:lineRule="auto"/>
        <w:jc w:val="both"/>
        <w:rPr>
          <w:rFonts w:ascii="Times New Roman" w:hAnsi="Times New Roman" w:cs="Times New Roman"/>
          <w:sz w:val="24"/>
          <w:lang w:eastAsia="en-US"/>
        </w:rPr>
      </w:pPr>
    </w:p>
    <w:p w14:paraId="6E634407"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Mjera 3. Kvaliteta usluga javnog prijevoza</w:t>
      </w:r>
    </w:p>
    <w:p w14:paraId="7135A34C" w14:textId="77777777" w:rsidR="00C91A13" w:rsidRPr="00C91A13" w:rsidRDefault="00C91A13" w:rsidP="00C91A13">
      <w:pPr>
        <w:spacing w:after="0" w:line="240" w:lineRule="auto"/>
        <w:jc w:val="both"/>
        <w:rPr>
          <w:rFonts w:ascii="Times New Roman" w:hAnsi="Times New Roman" w:cs="Times New Roman"/>
          <w:sz w:val="24"/>
          <w:lang w:eastAsia="en-US"/>
        </w:rPr>
      </w:pPr>
    </w:p>
    <w:p w14:paraId="31C68409"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Aktivnost:</w:t>
      </w:r>
    </w:p>
    <w:p w14:paraId="27C416A0"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Sukladno Zagrebačkoj strategiji izjednačavanja mogućnosti za osobe s invaliditetom u razdoblju od 2016. do 2020., područje socijalne zaštite, mjera 2, Stalno unapređivati pristupačni i siguran prijevoz na međugradskim autobusnim linijama</w:t>
      </w:r>
    </w:p>
    <w:p w14:paraId="28A4CB4C"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Pokazatelj uspješnosti:</w:t>
      </w:r>
    </w:p>
    <w:p w14:paraId="5517EDE9"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Izvješća o unapređenju pristupačnog i sigurnog prijevoza na međugradskim autobusnim linijama</w:t>
      </w:r>
    </w:p>
    <w:p w14:paraId="120EF28B" w14:textId="77777777" w:rsidR="00C91A13" w:rsidRPr="00C91A13" w:rsidRDefault="00C91A13" w:rsidP="00C91A13">
      <w:pPr>
        <w:spacing w:after="0" w:line="240" w:lineRule="auto"/>
        <w:jc w:val="both"/>
        <w:rPr>
          <w:rFonts w:ascii="Times New Roman" w:hAnsi="Times New Roman" w:cs="Times New Roman"/>
          <w:sz w:val="24"/>
          <w:lang w:eastAsia="en-US"/>
        </w:rPr>
      </w:pPr>
    </w:p>
    <w:p w14:paraId="627B6B60" w14:textId="77777777" w:rsidR="00C91A13" w:rsidRPr="00C91A13" w:rsidRDefault="00C91A13" w:rsidP="00C91A13">
      <w:pPr>
        <w:spacing w:after="0" w:line="240" w:lineRule="auto"/>
        <w:jc w:val="both"/>
        <w:rPr>
          <w:rFonts w:ascii="Times New Roman" w:hAnsi="Times New Roman" w:cs="Times New Roman"/>
          <w:sz w:val="24"/>
          <w:lang w:eastAsia="en-US"/>
        </w:rPr>
      </w:pPr>
    </w:p>
    <w:p w14:paraId="33D33A83"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PODRUČJE 2. ZAŠTITA ZDRAVLJA, EKO-SUSTAVA I ŽIVOTNE OKOLINE</w:t>
      </w:r>
    </w:p>
    <w:p w14:paraId="49787800"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2DA06B9F"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Mjera 5. Promicanje navika zdravog života i aktivnog provođenja slobodnog vremena</w:t>
      </w:r>
    </w:p>
    <w:p w14:paraId="7E4D8182"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7E6E54C1"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Aktivnosti:</w:t>
      </w:r>
    </w:p>
    <w:p w14:paraId="69B66C1E"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Sukladno Zagrebačkoj strategiji za unapređenje kvalitete života osoba starije životne dobi  za razdoblje od 2020. do 2024 ZAŠTITA ZDRAVLJA, mjera 2,akt.1, osigurati kontinuiranu provedbu sigurnosti građana Grada Zagreba</w:t>
      </w:r>
    </w:p>
    <w:p w14:paraId="165EAC6B"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Sukladno Zagrebačkoj strategiji za unapređenje kvalitete života osoba starije životne dobi za razdoblje od 2020. do 2024 Organiziranje i poticanje javnozdravstvenih akcija i kampanje u cilju osvještavanja građana Grada Zagreba o javno zdravstvenim problemima mjera 3, akt.1, organizirati i poticati akcije i kampanje u cilju osvještavanja o potrebi inicijativa građana Grada Zagreba u uključivanje za sigurnost i zaštitu</w:t>
      </w:r>
    </w:p>
    <w:p w14:paraId="49093F77"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3. Sukladno Zagrebačkoj strategiji za unapređenje kvalitete života osoba starije životne dobi za razdoblje od 2020. do 2024 Organiziranje aktivnosti za provođenje slobodnog vremena za osobe starije životne dobi, mjera 4, akt.1, organizirati aktivnosti za provođenje slobodnog vremena građana</w:t>
      </w:r>
    </w:p>
    <w:p w14:paraId="02D493B9"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Pokazatelji uspješnosti:</w:t>
      </w:r>
    </w:p>
    <w:p w14:paraId="3033CB5E"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Izvješće o kontinuiranoj provedbi sigurnosti građana Grada Zagreba</w:t>
      </w:r>
    </w:p>
    <w:p w14:paraId="4E0DA09A"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lastRenderedPageBreak/>
        <w:t>2.Broj organiziranih akcija i kampanja u cilju osvještavanja o potrebi inicijativa građana Grada Zagreba u uključivanje za sigurnost i zaštitu</w:t>
      </w:r>
    </w:p>
    <w:p w14:paraId="7BD7216A"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3. Broj organiziranih aktivnosti za provođenje slobodnog vremena građana</w:t>
      </w:r>
    </w:p>
    <w:p w14:paraId="0729C7D0" w14:textId="77777777" w:rsidR="00C91A13" w:rsidRPr="00C91A13" w:rsidRDefault="00C91A13" w:rsidP="00C91A13">
      <w:pPr>
        <w:spacing w:after="0" w:line="240" w:lineRule="auto"/>
        <w:jc w:val="both"/>
        <w:rPr>
          <w:rFonts w:ascii="Times New Roman" w:hAnsi="Times New Roman" w:cs="Times New Roman"/>
          <w:sz w:val="24"/>
          <w:lang w:eastAsia="en-US"/>
        </w:rPr>
      </w:pPr>
    </w:p>
    <w:p w14:paraId="68E3240B"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Mjera 6.</w:t>
      </w:r>
      <w:r w:rsidRPr="00C91A13">
        <w:rPr>
          <w:rFonts w:cs="Times New Roman"/>
          <w:lang w:eastAsia="en-US"/>
        </w:rPr>
        <w:t xml:space="preserve"> </w:t>
      </w:r>
      <w:r w:rsidRPr="00C91A13">
        <w:rPr>
          <w:rFonts w:ascii="Times New Roman" w:hAnsi="Times New Roman" w:cs="Times New Roman"/>
          <w:b/>
          <w:sz w:val="24"/>
          <w:lang w:eastAsia="en-US"/>
        </w:rPr>
        <w:t>Razvoj i ulaganje u sektor zgradarstva</w:t>
      </w:r>
    </w:p>
    <w:p w14:paraId="6CEA9DA6"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7FAED978"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Aktivnosti</w:t>
      </w:r>
    </w:p>
    <w:p w14:paraId="71D9CDA5"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 xml:space="preserve">1. Sukladno Zagrebačkoj strategiji izjednačavanja mogućnosti za osobe s invaliditetom u razdoblju od 2016. do 2020., područje socijalne zaštite, mjera 1.,utvrđivati stanje i potrebe prilagodbe postojećih građevina radi osiguranja pristupačnosti zaštite i spašavanja </w:t>
      </w:r>
    </w:p>
    <w:p w14:paraId="4BB3394A"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Sukladno Zagrebačkoj strategiji izjednačavanja mogućnosti za osobe s invaliditetom u razdoblju od 2016. do 2020., područje socijalne zaštite, mjera 1., nadzirati osiguravanje elemenata pristupačnosti za sigurno življenje osoba s invaliditetom.</w:t>
      </w:r>
    </w:p>
    <w:p w14:paraId="35A99996"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Pokazatelji uspješnosti:</w:t>
      </w:r>
    </w:p>
    <w:p w14:paraId="4675D0D4"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 xml:space="preserve">1. Broj prilagođenih postojećih građevina radi osiguranja pristupačnosti zaštite i spašavanja </w:t>
      </w:r>
    </w:p>
    <w:p w14:paraId="30D93DD7"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Izvješća o osiguravanju elemenata pristupačnosti za sigurno življenje osoba s invaliditetom</w:t>
      </w:r>
    </w:p>
    <w:p w14:paraId="19263F5E" w14:textId="77777777" w:rsidR="00C91A13" w:rsidRPr="00C91A13" w:rsidRDefault="00C91A13" w:rsidP="00C91A13">
      <w:pPr>
        <w:spacing w:after="0" w:line="240" w:lineRule="auto"/>
        <w:jc w:val="both"/>
        <w:rPr>
          <w:rFonts w:ascii="Times New Roman" w:hAnsi="Times New Roman" w:cs="Times New Roman"/>
          <w:sz w:val="24"/>
          <w:lang w:eastAsia="en-US"/>
        </w:rPr>
      </w:pPr>
    </w:p>
    <w:p w14:paraId="6B59BFF4"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PODRUČJE 5. ZAŠTITA OD PRIRODNIH I TEHNOLOŠKIH KATASTROFA</w:t>
      </w:r>
    </w:p>
    <w:p w14:paraId="6D25E66E"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6205EE4A"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Mjera 1. Jačanje sustava zaštite od prirodnih i tehnoloških katastrofa</w:t>
      </w:r>
    </w:p>
    <w:p w14:paraId="18936F1E"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6B1A8A64"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Aktivnosti:</w:t>
      </w:r>
    </w:p>
    <w:p w14:paraId="743C1CE1"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 xml:space="preserve">1. Sukladno Zagrebačkoj strategiji izjednačavanja mogućnosti za osobe s invaliditetom u razdoblju od 2016. do 2020., područje socijalne zaštite, mjera 8., planirati, pratiti i usklađivati planove zaštite i spašavanja i slične intervencije s potrebama osoba s invaliditetom </w:t>
      </w:r>
    </w:p>
    <w:p w14:paraId="412CDC00"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Sukladno Zagrebačkoj strategiji izjednačavanja mogućnosti za osobe s invaliditetom u razdoblju od 2016. do 2020., područje socijalne zaštite, mjera 5, Izraditi brošuru o elementarnim nepogodama/urbanoj sigurnosti, obilježjima i specifičnostima pojedinih ,načinima pristupa i komunikaciji. Organizirati stručne skupove, radionice, tribine, predavanja za stručnjake/volontere za ranjive skupine</w:t>
      </w:r>
    </w:p>
    <w:p w14:paraId="7100B401"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Pokazatelji uspješnosti:</w:t>
      </w:r>
    </w:p>
    <w:p w14:paraId="4306798F"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Potrebe osoba s invaliditetom su adekvatno planirane u planovima zaštite i spašavanja</w:t>
      </w:r>
    </w:p>
    <w:p w14:paraId="6A722BB4"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Izrađena brošura o elementarnim nepogodama/urbanoj sigurnosti, obilježjima i specifičnostima pojedinih ,načinima pristupa i komunikaciji. Broj organiziranih stručnih skupova, radionica, tribina, predavanja za stručnjake/volontere za ranjive skupine</w:t>
      </w:r>
    </w:p>
    <w:p w14:paraId="3903808B" w14:textId="77777777" w:rsidR="00C91A13" w:rsidRPr="00C91A13" w:rsidRDefault="00C91A13" w:rsidP="00C91A13">
      <w:pPr>
        <w:spacing w:after="0" w:line="240" w:lineRule="auto"/>
        <w:jc w:val="both"/>
        <w:rPr>
          <w:rFonts w:ascii="Times New Roman" w:hAnsi="Times New Roman" w:cs="Times New Roman"/>
          <w:sz w:val="24"/>
          <w:lang w:eastAsia="en-US"/>
        </w:rPr>
      </w:pPr>
    </w:p>
    <w:p w14:paraId="56671A67"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PODRUČJE 6. JAČANJE SOCIJALNE KOHEZIJE, SOLIDARNOSTI I UKLJUČIVOSTI</w:t>
      </w:r>
    </w:p>
    <w:p w14:paraId="4C6CCD50"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050D657C"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Mjera 1. Povećanje osjećaja pripadanja zajednici (socijalna kohezija)</w:t>
      </w:r>
    </w:p>
    <w:p w14:paraId="6DFAFD57"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50D5F4C1"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Aktivnosti:</w:t>
      </w:r>
    </w:p>
    <w:p w14:paraId="3B1B7D96"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Sukladno Zagrebačkoj strategiji izjednačavanja mogućnosti za osobe s invaliditetom u razdoblju od 2016. do 2020., područje socijalne zaštite, mjera 2., Organizirati edukativne seminare za osobe s invaliditetom i njihove obitelji radi osnaživanja osoba s invaliditetom za preuzimanje odgovornosti za sigurnost u zajednici te osnaživanje svih članova obitelji</w:t>
      </w:r>
    </w:p>
    <w:p w14:paraId="28ADA56E"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Sukladno Zagrebačkoj strategiji izjednačavanja mogućnosti za osobe s invaliditetom u razdoblju od 2016. do 2020., područje socijalne zaštite, mjera 6, Razvijati sustav mobilnih službi potpore u lokalnoj zajednici</w:t>
      </w:r>
    </w:p>
    <w:p w14:paraId="28B040CF"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lastRenderedPageBreak/>
        <w:t>3. Sukladno Zagrebačkoj strategiji izjednačavanja mogućnosti za osobe s invaliditetom u razdoblju od 2016. do 2020., područje socijalne zaštite, mjera 4. Organizirati i obilježiti program aktivnosti kojima se obilježava Dan žalosti u HR, provođenje akcija radi senzibiliziranja građana</w:t>
      </w:r>
    </w:p>
    <w:p w14:paraId="0CB3027E"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Pokazatelj uspješnosti:</w:t>
      </w:r>
    </w:p>
    <w:p w14:paraId="4A736594"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Broj organiziranih edukativnih seminara za osobe s invaliditetom i njihove obitelji radi osnaživanja osoba s invaliditetom za preuzimanje odgovornosti za sigurnost u zajednici te osnaživanje svih članova obitelji</w:t>
      </w:r>
    </w:p>
    <w:p w14:paraId="480CB562"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Razvijen sustav mobilnih službi potpore u lokalnoj zajednici</w:t>
      </w:r>
    </w:p>
    <w:p w14:paraId="2A97498B"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3. Organiziran i obilježen program aktivnosti kojima se obilježava Dan žalosti u HR, broj provedenih akcija radi senzibiliziranja građana</w:t>
      </w:r>
    </w:p>
    <w:p w14:paraId="08ED2447" w14:textId="77777777" w:rsidR="00C91A13" w:rsidRPr="00C91A13" w:rsidRDefault="00C91A13" w:rsidP="00C91A13">
      <w:pPr>
        <w:spacing w:after="0" w:line="240" w:lineRule="auto"/>
        <w:jc w:val="both"/>
        <w:rPr>
          <w:rFonts w:ascii="Times New Roman" w:hAnsi="Times New Roman" w:cs="Times New Roman"/>
          <w:sz w:val="24"/>
          <w:lang w:eastAsia="en-US"/>
        </w:rPr>
      </w:pPr>
    </w:p>
    <w:p w14:paraId="0C9575E9"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Mjera 2. Psihosocijalna pomoć i usluge</w:t>
      </w:r>
    </w:p>
    <w:p w14:paraId="5CD9355F"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13E17387"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Aktivnosti:</w:t>
      </w:r>
    </w:p>
    <w:p w14:paraId="4B19B8BE"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w:t>
      </w:r>
      <w:r w:rsidRPr="00C91A13">
        <w:rPr>
          <w:rFonts w:ascii="Times New Roman" w:hAnsi="Times New Roman" w:cs="Times New Roman"/>
          <w:sz w:val="24"/>
          <w:lang w:eastAsia="en-US"/>
        </w:rPr>
        <w:tab/>
        <w:t xml:space="preserve">Sukladno Zagrebačkoj strategiji izjednačavanja mogućnosti za osobe s invaliditetom u razdoblju od 2016. do 2020., područje socijalne zaštite, mjera 4., Kontinuirano osiguravati savjetovališni rad preko savjetovališta, uključujući savjetovalište Dnevnog centra za rehabilitaciju djece i mladeži "Mali dom - Zagreb". </w:t>
      </w:r>
    </w:p>
    <w:p w14:paraId="34D11B6E"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w:t>
      </w:r>
      <w:r w:rsidRPr="00C91A13">
        <w:rPr>
          <w:rFonts w:ascii="Times New Roman" w:hAnsi="Times New Roman" w:cs="Times New Roman"/>
          <w:sz w:val="24"/>
          <w:lang w:eastAsia="en-US"/>
        </w:rPr>
        <w:tab/>
        <w:t>Inicirati i pratiti sustavnu psihosocijalnu potporu neformalnim njegovateljima osoba s invaliditetom</w:t>
      </w:r>
    </w:p>
    <w:p w14:paraId="55160C99"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3.</w:t>
      </w:r>
      <w:r w:rsidRPr="00C91A13">
        <w:rPr>
          <w:rFonts w:ascii="Times New Roman" w:hAnsi="Times New Roman" w:cs="Times New Roman"/>
          <w:sz w:val="24"/>
          <w:lang w:eastAsia="en-US"/>
        </w:rPr>
        <w:tab/>
        <w:t>Sukladno Zagrebačkoj strategiji zaštite od nasilja u obitelji za razdoblje od 2018. do 2022. područje,  ZBRINJAVANJE I POTPORA ŽRTVAMA NASILJA U OBITELJI, mjera 1, akt.3, osigurati žrtvama potresa/epidemije dostupnost savjetovališta i dežurnih SOS telefona</w:t>
      </w:r>
    </w:p>
    <w:p w14:paraId="49EE27EB"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4.</w:t>
      </w:r>
      <w:r w:rsidRPr="00C91A13">
        <w:rPr>
          <w:rFonts w:ascii="Times New Roman" w:hAnsi="Times New Roman" w:cs="Times New Roman"/>
          <w:sz w:val="24"/>
          <w:lang w:eastAsia="en-US"/>
        </w:rPr>
        <w:tab/>
        <w:t>Sukladno Zagrebačkoj strategiji za unapređenje kvalitete života osoba starije životne dobi za razdoblje od 2020. do 2024., Razvijanje usluga usmjerenih življenju osoba starije životne dobi u vlastitom domu, mjera 2. akt.1,2, provesti mapiranje usluga sigurnosti i zaštite u Gradu Zagrebu, osigurati postojeće i širiti nove usluge</w:t>
      </w:r>
    </w:p>
    <w:p w14:paraId="507E3025"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Pokazatelj uspješnosti:</w:t>
      </w:r>
    </w:p>
    <w:p w14:paraId="1409EA1D"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 xml:space="preserve">1. Kontinuirano osiguravati savjetovališni rad preko savjetovališta, uključujući savjetovalište Dnevnog centra za rehabilitaciju djece i mladeži "Mali dom - Zagreb". </w:t>
      </w:r>
    </w:p>
    <w:p w14:paraId="5B6718E0"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Izvješće o psihosocijalnoj potpori neformalnim njegovateljima osoba s invaliditetom</w:t>
      </w:r>
    </w:p>
    <w:p w14:paraId="1D322803"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3. Osigurana dostupnost savjetovališta i dežurnih SOS telefona žrtvama potresa/epidemije</w:t>
      </w:r>
    </w:p>
    <w:p w14:paraId="2835BE61"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4. Razvijene usluge usmjerene življenju osoba starije životne dobi u vlastitom domu, mjera 2. akt.1,2, provedeno mapiranje usluga sigurnosti i zaštite u Gradu Zagrebu, osigurane postojeće i proširene nove usluge</w:t>
      </w:r>
    </w:p>
    <w:p w14:paraId="30D54710" w14:textId="77777777" w:rsidR="00C91A13" w:rsidRPr="00C91A13" w:rsidRDefault="00C91A13" w:rsidP="00C91A13">
      <w:pPr>
        <w:spacing w:after="0" w:line="240" w:lineRule="auto"/>
        <w:jc w:val="both"/>
        <w:rPr>
          <w:rFonts w:ascii="Times New Roman" w:hAnsi="Times New Roman" w:cs="Times New Roman"/>
          <w:sz w:val="24"/>
          <w:lang w:eastAsia="en-US"/>
        </w:rPr>
      </w:pPr>
    </w:p>
    <w:p w14:paraId="0113F0A8"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PODRUČJE 7. INTEGRACIJSKE MJERE</w:t>
      </w:r>
    </w:p>
    <w:p w14:paraId="75040737"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3695ACF0"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 xml:space="preserve">Mjera 1. Umrežavanje dionika u području urbane sigurnosti  </w:t>
      </w:r>
    </w:p>
    <w:p w14:paraId="27183E0B"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6810F114"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Aktivnosti:</w:t>
      </w:r>
    </w:p>
    <w:p w14:paraId="6CFD783C"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Sukladno Zagrebačkoj strategiji izjednačavanja mogućnosti za osobe s invaliditetom u razdoblju od 2016. do 2020., područje socijalne zaštite, mjera 1, Promicati najbolje prakse i uspješne programe/projekte zemalja primjera US, Razvijati partnerstvo Grada Zagreba s drugim zemljama u EU</w:t>
      </w:r>
    </w:p>
    <w:p w14:paraId="52FA8C2F"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Sukladno Zagrebačkoj strategiji zaštite od nasilja u obitelji za razdoblje od 2018. do 2022. područje,  ZBRINJAVANJE I POTPORA ŽRTVAMA NASILJA U OBITELJI, mjera 7. suradnja svih dionika US, sklapanje protokola o suradnji svih dionika</w:t>
      </w:r>
    </w:p>
    <w:p w14:paraId="70E0C09C"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lastRenderedPageBreak/>
        <w:t>3. Sukladno Zagrebačkoj strategiji zaštite od nasilja u obitelji za razdoblje od 2018. do 2022. područje, UNAPREĐENJE MEĐURESORNE SURADNJE, mjera 1 akt.1, osigurati kontinuiranu razmjenu relevantnih podataka u zaštiti i spašavanju, održavati redovite sjednice Povjerenstva, ,  suradnja s GČ</w:t>
      </w:r>
    </w:p>
    <w:p w14:paraId="794A2332"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4. Sukladno Zagrebačkoj strategiji za unapređenje kvalitete života osoba starije životne dobi za razdoblje od 2020. do 2024 Organiziranje edukacija i supervizije za stručne i druge djelatnike u cilju podizanja kvalitete usluga u domovima za starije osobe te preveniranja sindroma izgaranja na radnom mjestu, mjera 8, akt.1, održavati ciljane edukacije za djelatnike u cilju podizanja kvalitete mjera sigurnosti</w:t>
      </w:r>
    </w:p>
    <w:p w14:paraId="2C351F30"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5. Sukladno Zagrebačkoj strategiji za unapređenje kvalitete života osoba starije životne dobi za razdoblje od 2020. do 2024 CJELOŽIVOTNO UČENJE, mjera 1,akt.1, umrežavanje  platforme namijenjene području sigurnosti i zaštite</w:t>
      </w:r>
    </w:p>
    <w:p w14:paraId="0CFA4F2E"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6. Sukladno Zagrebačkoj strategiji za unapređenje kvalitete života osoba starije životne dobi za razdoblje od 2020. do 2024 CIVILNO DRUŠTVO, mjera 1,akt.1,2.4, osnažiti kapacitete organizacija civilnog društva,  promicati kontinuirano provođenje aktivnosti,  poticati i razvijati suradnju te izgradnju partnerstva između organizacija civilnog društva i Grada Zagreba</w:t>
      </w:r>
    </w:p>
    <w:p w14:paraId="79BC49E9"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Pokazatelji uspješnosti:</w:t>
      </w:r>
    </w:p>
    <w:p w14:paraId="476C644F"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Izvješće o promicanim najboljim praksama i uspješnim programima/projektima zemalja primjera US, Razvijati partnerstvo Grada Zagreba s drugim zemljama u EU</w:t>
      </w:r>
    </w:p>
    <w:p w14:paraId="2450FD7F"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Sklopljen protokol o suradnji svih dionika</w:t>
      </w:r>
    </w:p>
    <w:p w14:paraId="5219BFF6"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3. Izvješće o razmjeni relevantnih podataka u zaštiti i spašavanju, broj održavanih redovitih sjednica Povjerenstva, izvješće o suradnji s GČ</w:t>
      </w:r>
    </w:p>
    <w:p w14:paraId="40E61D81"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4. Broj organiziranih edukacija i supervizije za stručne i druge djelatnike u cilju podizanja kvalitete usluga u domovima za starije osobe te preveniranja sindroma izgaranja na radnom mjestu, mjera 8, akt.1, broj održavanih ciljanih edukacija za djelatnike u cilju podizanja kvalitete mjera sigurnosti</w:t>
      </w:r>
    </w:p>
    <w:p w14:paraId="5706AF3C"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5. Umrežavana  platforma namijenjena području sigurnosti i zaštite</w:t>
      </w:r>
    </w:p>
    <w:p w14:paraId="367D74AD"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6. Izvješće o osnaženim kapacitetima organizacija civilnog društva,  promicanju kontinuiranog provođenja aktivnosti,  poticanju i razvijanju suradnje te izgradnji partnerstva između organizacija civilnog društva i Grada Zagreba</w:t>
      </w:r>
    </w:p>
    <w:p w14:paraId="05F1EF90" w14:textId="77777777" w:rsidR="00C91A13" w:rsidRPr="00C91A13" w:rsidRDefault="00C91A13" w:rsidP="00C91A13">
      <w:pPr>
        <w:spacing w:after="0" w:line="240" w:lineRule="auto"/>
        <w:jc w:val="both"/>
        <w:rPr>
          <w:rFonts w:ascii="Times New Roman" w:hAnsi="Times New Roman" w:cs="Times New Roman"/>
          <w:sz w:val="24"/>
          <w:lang w:eastAsia="en-US"/>
        </w:rPr>
      </w:pPr>
    </w:p>
    <w:p w14:paraId="2D800B34"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Mjera 3. Povećanje ulaganja financijskih, materijalnih resursa za urbanu sigurnost</w:t>
      </w:r>
    </w:p>
    <w:p w14:paraId="243AA3F5"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78B0AE37"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Aktivnosti:</w:t>
      </w:r>
    </w:p>
    <w:p w14:paraId="2D18675F"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Sukladno Zagrebačkoj strategiji izjednačavanja mogućnosti za osobe s invaliditetom u razdoblju od 2016. do 2020., područje socijalne zaštite, mjera 7, Stručno, organizacijski i financijski poduprijeti savjetovalište Grada Zagreba za US</w:t>
      </w:r>
    </w:p>
    <w:p w14:paraId="1C4276DD"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Sukladno Zagrebačkoj strategiji zaštite od nasilja u obitelji za razdoblje od 2018. do 2022. područje, ZAŠTITA POSEBNO OSJETLJIVIH SKUPINA ŽRTAVA NASILJA U OBITELJI, mjera 1 akt.1, osiguravati financijsku potporu organizacijama civilnog društva koje programski djeluju u navedenoj problematici</w:t>
      </w:r>
    </w:p>
    <w:p w14:paraId="3CD6BD79"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Pokazatelji uspješnosti:</w:t>
      </w:r>
    </w:p>
    <w:p w14:paraId="152FA5D9"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Izvješća o realizaciji stručnog, organizacijskog i financijskog podupiranja savjetovališta Grada Zagreba za US</w:t>
      </w:r>
    </w:p>
    <w:p w14:paraId="5FFA35F8"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Osigurana financijska potpora organizacijama civilnog društva koje programski djeluju u navedenoj problematici,</w:t>
      </w:r>
    </w:p>
    <w:p w14:paraId="1CF55784" w14:textId="77777777" w:rsidR="00C91A13" w:rsidRPr="00C91A13" w:rsidRDefault="00C91A13" w:rsidP="00C91A13">
      <w:pPr>
        <w:spacing w:after="0" w:line="240" w:lineRule="auto"/>
        <w:jc w:val="both"/>
        <w:rPr>
          <w:rFonts w:ascii="Times New Roman" w:hAnsi="Times New Roman" w:cs="Times New Roman"/>
          <w:sz w:val="24"/>
          <w:lang w:eastAsia="en-US"/>
        </w:rPr>
      </w:pPr>
    </w:p>
    <w:p w14:paraId="0B2B366D" w14:textId="77777777" w:rsidR="00C91A13" w:rsidRPr="00C91A13" w:rsidRDefault="00C91A13" w:rsidP="00C91A13">
      <w:pPr>
        <w:spacing w:after="0" w:line="240" w:lineRule="auto"/>
        <w:jc w:val="both"/>
        <w:rPr>
          <w:rFonts w:ascii="Times New Roman" w:hAnsi="Times New Roman" w:cs="Times New Roman"/>
          <w:sz w:val="24"/>
          <w:lang w:eastAsia="en-US"/>
        </w:rPr>
      </w:pPr>
    </w:p>
    <w:p w14:paraId="13D3B46A" w14:textId="77777777" w:rsidR="00C91A13" w:rsidRPr="00C91A13" w:rsidRDefault="00C91A13" w:rsidP="00C91A13">
      <w:pPr>
        <w:spacing w:after="0" w:line="240" w:lineRule="auto"/>
        <w:jc w:val="both"/>
        <w:rPr>
          <w:rFonts w:ascii="Times New Roman" w:hAnsi="Times New Roman" w:cs="Times New Roman"/>
          <w:sz w:val="24"/>
          <w:lang w:eastAsia="en-US"/>
        </w:rPr>
      </w:pPr>
    </w:p>
    <w:p w14:paraId="3BBCFE8E" w14:textId="77777777" w:rsidR="00C91A13" w:rsidRPr="00C91A13" w:rsidRDefault="00C91A13" w:rsidP="00C91A13">
      <w:pPr>
        <w:spacing w:after="0" w:line="240" w:lineRule="auto"/>
        <w:jc w:val="both"/>
        <w:rPr>
          <w:rFonts w:ascii="Times New Roman" w:hAnsi="Times New Roman" w:cs="Times New Roman"/>
          <w:sz w:val="24"/>
          <w:lang w:eastAsia="en-US"/>
        </w:rPr>
      </w:pPr>
    </w:p>
    <w:p w14:paraId="5C7E6254"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lastRenderedPageBreak/>
        <w:t>Mjera 4.</w:t>
      </w:r>
      <w:r w:rsidRPr="00C91A13">
        <w:rPr>
          <w:rFonts w:cs="Times New Roman"/>
          <w:lang w:eastAsia="en-US"/>
        </w:rPr>
        <w:t xml:space="preserve"> </w:t>
      </w:r>
      <w:r w:rsidRPr="00C91A13">
        <w:rPr>
          <w:rFonts w:ascii="Times New Roman" w:hAnsi="Times New Roman" w:cs="Times New Roman"/>
          <w:b/>
          <w:sz w:val="24"/>
          <w:lang w:eastAsia="en-US"/>
        </w:rPr>
        <w:t>Sustavno informiranje građana</w:t>
      </w:r>
    </w:p>
    <w:p w14:paraId="778F1B10" w14:textId="77777777" w:rsidR="00C91A13" w:rsidRPr="00C91A13" w:rsidRDefault="00C91A13" w:rsidP="00C91A13">
      <w:pPr>
        <w:spacing w:after="0" w:line="240" w:lineRule="auto"/>
        <w:jc w:val="both"/>
        <w:rPr>
          <w:rFonts w:ascii="Times New Roman" w:hAnsi="Times New Roman" w:cs="Times New Roman"/>
          <w:b/>
          <w:sz w:val="24"/>
          <w:lang w:eastAsia="en-US"/>
        </w:rPr>
      </w:pPr>
    </w:p>
    <w:p w14:paraId="480E19E4"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Aktivnosti:</w:t>
      </w:r>
    </w:p>
    <w:p w14:paraId="60041B04"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Sukladno Zagrebačkoj strategiji izjednačavanja mogućnosti za osobe s invaliditetom u razdoblju od 2016. do 2020., područje socijalne zaštite, mjera 7. Organizirati edukacije, seminare i okrugle stolove za djelatnike iz područja socijalne skrbi i zdravstvene zaštite o poznavanju zaštite i spašavanja osoba s invaliditetom</w:t>
      </w:r>
    </w:p>
    <w:p w14:paraId="188D4478"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2. Sukladno Zagrebačkoj strategiji izjednačavanja mogućnosti za osobe s invaliditetom u razdoblju od 2016. do 2020., područje socijalne zaštite, mjera 2, Organizirati edukaciju stručnjaka, pružatelja usluga prijevoza i korisnika: - Organizirati edukaciju o primjeni i sigurnom korištenju prijevoznih sredstava stručnjaka i davatelja usluga prijevoza o specifičnostima i obilježjima invaliditeta</w:t>
      </w:r>
    </w:p>
    <w:p w14:paraId="7E88652A"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3. Sukladno Zagrebačkoj strategiji izjednačavanja mogućnosti za osobe s invaliditetom u razdoblju od 2016. do 2020., područje socijalne zaštite, mjera 5, Redovito informirati stručnu i širu javnost o sigurnosti i postojanju savjetovališta osoba s invaliditetom preko medija i društvenih mreža</w:t>
      </w:r>
    </w:p>
    <w:p w14:paraId="519DF797"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4. Sukladno Zagrebačkoj strategiji izjednačavanja mogućnosti za osobe s invaliditetom u razdoblju od 2016. do 2020., područje socijalne zaštite, mjera 2, Prevoditi na Brailleovo pismo i zvučnu tehniku dokumenata koji reguliraju područje zaštite i spašavanja te tiskati ih prilagođeno osobama s intelektualnim teškoćama. Distribuirati tiskane dokumente korisnicima. Kontinuirano pripremati informacije o pravnoj regulativi i objavljivati ih na web-stranici.  Redovito ažurirati i održavati web-stranicu i prilagoditi sadržaj za gluhe osobe.</w:t>
      </w:r>
    </w:p>
    <w:p w14:paraId="34303519"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5. Sukladno Zagrebačkoj strategiji izjednačavanja mogućnosti za osobe s invaliditetom u razdoblju od 2016. do 2020., područje socijalne zaštite, mjera 3, Poticati medije na uvođenje i održavanje redovitih općih i specijaliziranih informativnih programa u kojima bi se razmatrale aktualne teškoće, ali i uspjesi u provođenju mjera Strategije.</w:t>
      </w:r>
    </w:p>
    <w:p w14:paraId="3871C05F"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6. Sukladno Zagrebačkoj strategiji zaštite od nasilja u obitelji za razdoblje od 2018. do 2022. područje , PREVENCIJA NASILJA U OBITELJI , mjera 1, aktivnost 2, provedba predavanja/radionica za sve ciljne skupine strategije</w:t>
      </w:r>
    </w:p>
    <w:p w14:paraId="7EEDD081"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7. Sukladno Zagrebačkoj strategiji zaštite od nasilja u obitelji za razdoblje od 2018. do 2022. područje, VI. SENZIBILIZACIJA JAVNOSTI ZA PROBLEMATIKU NASILJA U OBITELJI, mjera 3, akt. 1,2, inicirati uvođenje programskih sadržaja u lokalne medije radi senzibilizacije javnosti za problematiku ,  poticati medije na adekvatno prikazivanje programskih sadržaja o problematici održavanjem okruglih stolova, tribina, edukacijskih radionica i slično</w:t>
      </w:r>
    </w:p>
    <w:p w14:paraId="0464D675"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8. Sukladno Zagrebačkoj strategiji za unapređenje kvalitete života osoba starije životne dobi za razdoblje od 2020. do 2024 RAZLIČITI ASPEKTI SLOBODNOG VREMENA, mjera 2, akt.1, razviti web-stranicu Najsigurniji.hr</w:t>
      </w:r>
    </w:p>
    <w:p w14:paraId="2B840811"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9. (VIŠE MJERA) sukladno Zagrebačkoj strategiji za unapređenje kvalitete života osoba starije životne dobi za razdoblje od 2020. do 2024  LJUDSKA PRAVA I SIGURNOST OSOBA STARIJE ŽIVOTNE DOBI, mjera 1, akt.1,2,4, omogućiti građanima  pristup informacijama o radu gradskih tijela, GČ… izdavati publikacije u cilju bolje informiranosti o sigurnosti i zaštiti, organizirati tribine po gradskim četvrtima Grada Zagreba o različitim aktualnim temama o sigurnosti življenja građana Grada Zagreba, izraditi promotivne materijale za educiranje i informiranje o aktualnoj temi o sigurnosti, razviti protokole postupanja u rizičnim situacijama, humanitarnim kriznim stanjima i prirodnim katastrofama</w:t>
      </w:r>
    </w:p>
    <w:p w14:paraId="03364B8C" w14:textId="77777777" w:rsidR="00C91A13" w:rsidRPr="00C91A13" w:rsidRDefault="00C91A13" w:rsidP="00C91A13">
      <w:pPr>
        <w:spacing w:after="0" w:line="240" w:lineRule="auto"/>
        <w:jc w:val="both"/>
        <w:rPr>
          <w:rFonts w:ascii="Times New Roman" w:hAnsi="Times New Roman" w:cs="Times New Roman"/>
          <w:b/>
          <w:sz w:val="24"/>
          <w:lang w:eastAsia="en-US"/>
        </w:rPr>
      </w:pPr>
      <w:r w:rsidRPr="00C91A13">
        <w:rPr>
          <w:rFonts w:ascii="Times New Roman" w:hAnsi="Times New Roman" w:cs="Times New Roman"/>
          <w:b/>
          <w:sz w:val="24"/>
          <w:lang w:eastAsia="en-US"/>
        </w:rPr>
        <w:t>Pokazatelji uspješnosti:</w:t>
      </w:r>
    </w:p>
    <w:p w14:paraId="54FCE564"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1. Broj organiziranih edukacija, seminara i okruglih stolova za djelatnike iz područja socijalne skrbi i zdravstvene zaštite o poznavanju zaštite i spašavanja osoba s invaliditetom</w:t>
      </w:r>
    </w:p>
    <w:p w14:paraId="04F91BA1"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lastRenderedPageBreak/>
        <w:t>2. Broj organiziranih edukacija stručnjaka, pružatelja usluga prijevoza i korisnika: - Organizirana edukacija o primjeni i sigurnom korištenju prijevoznih sredstava stručnjaka i davatelja usluga prijevoza o specifičnostima i obilježjima invaliditeta</w:t>
      </w:r>
    </w:p>
    <w:p w14:paraId="63A5A1FD"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3. Izvješće o redovnom informiranju stručne i šire javnosti o sigurnosti i postojanju savjetovališta osoba s invaliditetom preko medija i društvenih mreža</w:t>
      </w:r>
    </w:p>
    <w:p w14:paraId="64445115"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4. Broj prevedenih tekstova na Brailleovo pismo i zvučnu tehniku dokumenata koji reguliraju područje zaštite i spašavanja te tiskati ih prilagođeno osobama s intelektualnim teškoćama. Broj distribuiranih tiskanih dokumenta korisnicima. Izvješće o pripremljenim informacijama o pravnoj regulativi i objavljivati ih na web-stranici.  Broj ažuriranih i održavanih web-stranica i prilagodba sadržaja za gluhe osobe.</w:t>
      </w:r>
    </w:p>
    <w:p w14:paraId="2BE77B3B"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5. Izvješće o provođenju redovitih općih i specijaliziranih informativnih programa u kojima bi se razmatrale aktualne teškoće, ali i uspjesi u provođenju mjera Strategije.</w:t>
      </w:r>
    </w:p>
    <w:p w14:paraId="6A6F4FC9"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6. Broj provedenih predavanja/radionica za sve ciljne skupine strategije</w:t>
      </w:r>
    </w:p>
    <w:p w14:paraId="4B54CB8E"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7. Izvješće o uvedenim programskim sadržajima u lokalne medije radi senzibilizacije javnosti za problematiku, poticanje medija na adekvatno prikazivanje programskih sadržaja o problematici održavanjem okruglih stolova, tribina, edukacijskih radionica i slično</w:t>
      </w:r>
    </w:p>
    <w:p w14:paraId="0F11D1E4"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8. Razvijena web-stranica Najsigurniji.hr</w:t>
      </w:r>
    </w:p>
    <w:p w14:paraId="39ADE05C" w14:textId="77777777" w:rsidR="00C91A13" w:rsidRPr="00C91A13" w:rsidRDefault="00C91A13" w:rsidP="00C91A13">
      <w:pPr>
        <w:spacing w:after="0" w:line="240" w:lineRule="auto"/>
        <w:jc w:val="both"/>
        <w:rPr>
          <w:rFonts w:ascii="Times New Roman" w:hAnsi="Times New Roman" w:cs="Times New Roman"/>
          <w:sz w:val="24"/>
          <w:lang w:eastAsia="en-US"/>
        </w:rPr>
      </w:pPr>
      <w:r w:rsidRPr="00C91A13">
        <w:rPr>
          <w:rFonts w:ascii="Times New Roman" w:hAnsi="Times New Roman" w:cs="Times New Roman"/>
          <w:sz w:val="24"/>
          <w:lang w:eastAsia="en-US"/>
        </w:rPr>
        <w:t>9. Izvješće o pristupnosti informacija o radu gradskih tijela građanima, broj izdanih publikacija u cilju bolje informiranosti o sigurnosti i zaštiti, broj organiziranih tribina po gradskim četvrtima Grada Zagreba o različitim aktualnim temama o sigurnosti življenja građana Grada Zagreba, broj izrađenih promotivnih materijala za educiranje i informiranje o aktualnoj temi o sigurnosti, broj razvijenih protokola postupanja u rizičnim situacijama, humanitarnim kriznim stanjima i prirodnim katastrofama</w:t>
      </w:r>
    </w:p>
    <w:p w14:paraId="5E84FCAA" w14:textId="77777777" w:rsidR="00C91A13" w:rsidRPr="00C91A13" w:rsidRDefault="00C91A13" w:rsidP="00C91A13">
      <w:pPr>
        <w:rPr>
          <w:rFonts w:ascii="Times New Roman" w:hAnsi="Times New Roman" w:cs="Times New Roman"/>
          <w:b/>
          <w:sz w:val="32"/>
          <w:lang w:eastAsia="en-US"/>
        </w:rPr>
      </w:pPr>
    </w:p>
    <w:p w14:paraId="2EDDFE65" w14:textId="77777777" w:rsidR="00C91A13" w:rsidRPr="00C91A13" w:rsidRDefault="00C91A13" w:rsidP="00C91A13">
      <w:pPr>
        <w:rPr>
          <w:rFonts w:ascii="Times New Roman" w:hAnsi="Times New Roman" w:cs="Times New Roman"/>
          <w:b/>
          <w:sz w:val="32"/>
          <w:lang w:eastAsia="en-US"/>
        </w:rPr>
      </w:pPr>
    </w:p>
    <w:p w14:paraId="15752D1B" w14:textId="77777777" w:rsidR="00C91A13" w:rsidRPr="00C91A13" w:rsidRDefault="00C91A13" w:rsidP="00C91A13">
      <w:pPr>
        <w:rPr>
          <w:rFonts w:ascii="Times New Roman" w:hAnsi="Times New Roman" w:cs="Times New Roman"/>
          <w:b/>
          <w:sz w:val="32"/>
          <w:lang w:eastAsia="en-US"/>
        </w:rPr>
      </w:pPr>
    </w:p>
    <w:p w14:paraId="4B501211" w14:textId="77777777" w:rsidR="00C91A13" w:rsidRPr="00C91A13" w:rsidRDefault="00C91A13" w:rsidP="00C91A13">
      <w:pPr>
        <w:rPr>
          <w:rFonts w:ascii="Times New Roman" w:hAnsi="Times New Roman" w:cs="Times New Roman"/>
          <w:b/>
          <w:sz w:val="32"/>
          <w:lang w:eastAsia="en-US"/>
        </w:rPr>
      </w:pPr>
    </w:p>
    <w:p w14:paraId="59D1E4ED" w14:textId="77777777" w:rsidR="00C91A13" w:rsidRPr="00C91A13" w:rsidRDefault="00C91A13" w:rsidP="00C91A13">
      <w:pPr>
        <w:rPr>
          <w:rFonts w:ascii="Times New Roman" w:hAnsi="Times New Roman" w:cs="Times New Roman"/>
          <w:b/>
          <w:sz w:val="32"/>
          <w:lang w:eastAsia="en-US"/>
        </w:rPr>
      </w:pPr>
    </w:p>
    <w:p w14:paraId="64482E43" w14:textId="77777777" w:rsidR="00C91A13" w:rsidRPr="00C91A13" w:rsidRDefault="00C91A13" w:rsidP="00C91A13">
      <w:pPr>
        <w:rPr>
          <w:rFonts w:ascii="Times New Roman" w:hAnsi="Times New Roman" w:cs="Times New Roman"/>
          <w:b/>
          <w:sz w:val="32"/>
          <w:lang w:eastAsia="en-US"/>
        </w:rPr>
      </w:pPr>
    </w:p>
    <w:p w14:paraId="4023BC32" w14:textId="77777777" w:rsidR="00C91A13" w:rsidRPr="00C91A13" w:rsidRDefault="00C91A13" w:rsidP="00C91A13">
      <w:pPr>
        <w:rPr>
          <w:rFonts w:ascii="Times New Roman" w:hAnsi="Times New Roman" w:cs="Times New Roman"/>
          <w:b/>
          <w:sz w:val="32"/>
          <w:lang w:eastAsia="en-US"/>
        </w:rPr>
      </w:pPr>
    </w:p>
    <w:p w14:paraId="35F7ADAB" w14:textId="77777777" w:rsidR="00C91A13" w:rsidRPr="00C91A13" w:rsidRDefault="00C91A13" w:rsidP="00C91A13">
      <w:pPr>
        <w:rPr>
          <w:rFonts w:ascii="Times New Roman" w:hAnsi="Times New Roman" w:cs="Times New Roman"/>
          <w:b/>
          <w:sz w:val="32"/>
          <w:lang w:eastAsia="en-US"/>
        </w:rPr>
      </w:pPr>
    </w:p>
    <w:p w14:paraId="79CE5B59" w14:textId="77777777" w:rsidR="00C91A13" w:rsidRPr="00C91A13" w:rsidRDefault="00C91A13" w:rsidP="00C91A13">
      <w:pPr>
        <w:rPr>
          <w:rFonts w:ascii="Times New Roman" w:hAnsi="Times New Roman" w:cs="Times New Roman"/>
          <w:b/>
          <w:sz w:val="32"/>
          <w:lang w:eastAsia="en-US"/>
        </w:rPr>
      </w:pPr>
    </w:p>
    <w:p w14:paraId="7C936A8D" w14:textId="77777777" w:rsidR="00C91A13" w:rsidRPr="00C91A13" w:rsidRDefault="00C91A13" w:rsidP="00C91A13">
      <w:pPr>
        <w:rPr>
          <w:rFonts w:ascii="Times New Roman" w:hAnsi="Times New Roman" w:cs="Times New Roman"/>
          <w:b/>
          <w:sz w:val="32"/>
          <w:lang w:eastAsia="en-US"/>
        </w:rPr>
      </w:pPr>
    </w:p>
    <w:p w14:paraId="3E6BA1ED" w14:textId="77777777" w:rsidR="00C91A13" w:rsidRPr="00C91A13" w:rsidRDefault="00C91A13" w:rsidP="00C91A13">
      <w:pPr>
        <w:rPr>
          <w:rFonts w:ascii="Times New Roman" w:hAnsi="Times New Roman" w:cs="Times New Roman"/>
          <w:b/>
          <w:sz w:val="32"/>
          <w:lang w:eastAsia="en-US"/>
        </w:rPr>
      </w:pPr>
    </w:p>
    <w:p w14:paraId="422FE0EE" w14:textId="77777777" w:rsidR="00C91A13" w:rsidRPr="00C91A13" w:rsidRDefault="00C91A13" w:rsidP="00C91A13">
      <w:pPr>
        <w:keepNext/>
        <w:keepLines/>
        <w:spacing w:before="240" w:after="0"/>
        <w:outlineLvl w:val="0"/>
        <w:rPr>
          <w:rFonts w:ascii="Times New Roman" w:eastAsia="Times New Roman" w:hAnsi="Times New Roman" w:cs="Times New Roman"/>
          <w:b/>
          <w:sz w:val="32"/>
          <w:szCs w:val="32"/>
          <w:lang w:eastAsia="en-US"/>
        </w:rPr>
      </w:pPr>
      <w:bookmarkStart w:id="5" w:name="_Toc63682794"/>
      <w:r w:rsidRPr="00C91A13">
        <w:rPr>
          <w:rFonts w:ascii="Times New Roman" w:eastAsia="Times New Roman" w:hAnsi="Times New Roman" w:cs="Times New Roman"/>
          <w:b/>
          <w:sz w:val="32"/>
          <w:szCs w:val="32"/>
          <w:lang w:eastAsia="en-US"/>
        </w:rPr>
        <w:lastRenderedPageBreak/>
        <w:t>PRILOG 4. ANALIZA STANJA SIGURNOSTI U GRADU ZAGREBU PREMA PODACIMA POLICIJSKE UPRAVE ZAGREBAČKE</w:t>
      </w:r>
      <w:bookmarkEnd w:id="5"/>
    </w:p>
    <w:p w14:paraId="41D4F083" w14:textId="77777777" w:rsidR="00C91A13" w:rsidRPr="00C91A13" w:rsidRDefault="00C91A13" w:rsidP="00C91A13">
      <w:pPr>
        <w:rPr>
          <w:rFonts w:cs="Times New Roman"/>
          <w:lang w:eastAsia="en-US"/>
        </w:rPr>
      </w:pPr>
    </w:p>
    <w:p w14:paraId="211BBA91"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Stanje sigurnosti izraženo kroz kriminalitet i javni nered u značajnoj mjeri utječe na osjećaj sigurnosti građana i njihovu percepciju prostora na kojem žive i rade, kao i institucija zaduženih za sigurnost. Kriminalitet i javni nered, u svojim različitim pojavnim oblicima, spadaju u fenomene koji destruktivno utječu na  socijalnu sredinu. Kriminalitet kod građana izaziva osjećaj nespokojstva i nesigurnosti te umanjuje njihovo povjerenje u državne i gradske institucije i njihove mogućnosti da ih štite. Iako percepcija koju građani imaju o kriminalitetu, njegovim trendovima, često ne odgovara stvarnom stanju u tom području, nezaobilazni su pokazatelji o registriranom kriminalitetu kao dio analize stanja sigurnosti na području Grada Zagreba. </w:t>
      </w:r>
    </w:p>
    <w:p w14:paraId="3FD11282"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Glavni izvor podataka o registriranom kriminalitetu, bez obzira na sve poznate manjkavosti, su policijske statistike. Za Grad Zagreb i njegove gradske četvrti, nadležna je Policijska uprava zagrebačka sa svojih devet gradskih policijskih postaja. Stoga se podaci o registriranom kriminalitetu crpe upravo iz evidencija nadležne policijske uprave. </w:t>
      </w:r>
    </w:p>
    <w:p w14:paraId="52BFEA27"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Uzimajući u obzir složenu prirodu kriminaliteta, treba istaknuti da kriminalitet, kao i drugi pokazatelji sigurnosti, nije ravnomjerno raspoređen niti u vremenu, niti u prostoru, već je prisutniji kao pojava u određenim vremenima i na specifičnim prostorima. Stoga, cjelovita analiza kriminaliteta na području Grada Zagreba podrazumijevala bi prikaz njezine fenomenologije sa svim prostorno-vremenskim specifičnostima, međutim, postojeće policijske statistike dopuštaju tek djelomičnu analizu koja zadovoljava prethodni kriterij. Prema standardnoj policijskoj metodologiji, izvješća koja su javno dostupna sadrže podatke o ukupnom kriminalitetu i njegovim pojavnim oblicima te trendovima kroz duža vremenska razdoblja. Nadalje, policijske statistike prikazane su uglavnom prema teritorijalnoj nadležnosti pojedinih policijskih postaja/uprave te eventualno u odnosu na pojedine gradske četvrti, tako da postojeće policijske statistike ne omogućavaju dubinsku analizu koja bi pružila uvid u problematična područja i vremena u odnosu na pojedine pojavne oblike kriminaliteta. Stoga je i predviđanje budućih trendova u ovome području vrlo ograničeno. </w:t>
      </w:r>
    </w:p>
    <w:p w14:paraId="2786CDB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Za bolje razumijevanje kriminaliteta na području Grada Zagreba potrebno ga je, koliko to podaci dopuštaju, promatrati u kontekstu stanja i trendova na nacionalnoj i/ili međunarodnoj </w:t>
      </w:r>
      <w:r w:rsidRPr="00C91A13">
        <w:rPr>
          <w:rFonts w:ascii="Times New Roman" w:hAnsi="Times New Roman" w:cs="Times New Roman"/>
          <w:sz w:val="24"/>
          <w:szCs w:val="24"/>
          <w:lang w:eastAsia="en-US"/>
        </w:rPr>
        <w:lastRenderedPageBreak/>
        <w:t>razini. Svi prikazani podaci odnose se na petogodišnje razdoblje od 2015.-2019. godine. Dakle,</w:t>
      </w:r>
      <w:r w:rsidRPr="00C91A13">
        <w:rPr>
          <w:rFonts w:ascii="Times New Roman" w:hAnsi="Times New Roman" w:cs="Times New Roman"/>
          <w:b/>
          <w:sz w:val="24"/>
          <w:szCs w:val="24"/>
          <w:lang w:eastAsia="en-US"/>
        </w:rPr>
        <w:t xml:space="preserve"> </w:t>
      </w:r>
      <w:r w:rsidRPr="00C91A13">
        <w:rPr>
          <w:rFonts w:ascii="Times New Roman" w:hAnsi="Times New Roman" w:cs="Times New Roman"/>
          <w:sz w:val="24"/>
          <w:szCs w:val="24"/>
          <w:lang w:eastAsia="en-US"/>
        </w:rPr>
        <w:t>na području Grada Zagreba prosječno se godišnje registrira 13.264 kaznenih djela što predstavlja gotovo četvrtinu kriminaliteta (24%) zabilježenog na području R. Hrvatske (grafikon 1). Ako se uzme u obzir da u Gradu Zagrebu živi petina hrvatske populacije može se zaključiti kako su oni izloženi većem riziku od kriminalne viktimizacije nego li građani u drugim dijelovima Hrvatske. Iz usporednih podataka može se također zaključiti kako je kriminalitet u Gradu Zagrebu zapravo konstantan, uz tek minimalne oscilacije, on na području cijele R. Hrvatske pokazuje blagi silazni trend (2019. godine kriminalitet u RH je za 5,5% niži nego 2015. godine, dok je u Gradu Zagrebu ostao na istoj razini).</w:t>
      </w:r>
    </w:p>
    <w:p w14:paraId="798E7609" w14:textId="77777777" w:rsidR="00C91A13" w:rsidRPr="00C91A13" w:rsidRDefault="00C91A13" w:rsidP="00C91A13">
      <w:pPr>
        <w:spacing w:after="0" w:line="240" w:lineRule="auto"/>
        <w:jc w:val="both"/>
        <w:rPr>
          <w:rFonts w:ascii="Times New Roman" w:hAnsi="Times New Roman" w:cs="Times New Roman"/>
          <w:i/>
          <w:szCs w:val="24"/>
          <w:lang w:eastAsia="en-US"/>
        </w:rPr>
      </w:pPr>
      <w:r w:rsidRPr="00C91A13">
        <w:rPr>
          <w:rFonts w:ascii="Times New Roman" w:hAnsi="Times New Roman" w:cs="Times New Roman"/>
          <w:szCs w:val="24"/>
          <w:lang w:eastAsia="en-US"/>
        </w:rPr>
        <w:t>Grafikon 1.</w:t>
      </w:r>
      <w:r w:rsidRPr="00C91A13">
        <w:rPr>
          <w:rFonts w:ascii="Times New Roman" w:hAnsi="Times New Roman" w:cs="Times New Roman"/>
          <w:i/>
          <w:szCs w:val="24"/>
          <w:lang w:eastAsia="en-US"/>
        </w:rPr>
        <w:t xml:space="preserve"> Kriminalitet usporedno u RH i Gradu Zagrebu</w:t>
      </w:r>
    </w:p>
    <w:p w14:paraId="69533CF0"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6D0CE203" wp14:editId="22478FFE">
            <wp:extent cx="5731510" cy="2630170"/>
            <wp:effectExtent l="0" t="0" r="2540" b="1778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55C530"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Usporedi li se stopa kriminaliteta u Hrvatskoj i Gradu Zagrebu, također je razvidno da Grad Zagreb ima znatno višu stopu zabilježenog kriminaliteta i to za prosječno tristotinjak kaznenih djela više, što potvrđuje prethodne tvrdnji o većoj izloženosti viktimizaciji. Objašnjenje za ovakvo stanje pronalazi se u značajkama Grada Zagreba kao najvećeg urbanog središta u R. Hrvatskoj, glavnog političkog, ekonomskog i kulturnog centra države te u konačnici velikog migracijskog središta (posebno zbog dnevnih migracija uvjetovanih tržištem rada). Međutim, s druge pak strane, upravo zbog svog značaja, Grad Zagreb ima i najveće potencijale za sprečavanje i uspješno suzbijanje kriminaliteta.</w:t>
      </w:r>
    </w:p>
    <w:p w14:paraId="2A7AA1E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Stabilni trendovi kriminaliteta u Gradu Zagrebu vidljivi su i na grafikonu 2., bilo da se promatraju ukupne brojke, bilo stopa kriminaliteta na sto tisuća stanovnika.</w:t>
      </w:r>
    </w:p>
    <w:p w14:paraId="3DA1B7C4"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0013B16D"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0E8A4033" w14:textId="77777777" w:rsidR="00C91A13" w:rsidRPr="00C91A13" w:rsidRDefault="00C91A13" w:rsidP="00C91A13">
      <w:pPr>
        <w:spacing w:after="0" w:line="240" w:lineRule="auto"/>
        <w:jc w:val="both"/>
        <w:rPr>
          <w:rFonts w:ascii="Times New Roman" w:hAnsi="Times New Roman" w:cs="Times New Roman"/>
          <w:szCs w:val="24"/>
          <w:lang w:eastAsia="en-US"/>
        </w:rPr>
      </w:pPr>
      <w:r w:rsidRPr="00C91A13">
        <w:rPr>
          <w:rFonts w:ascii="Times New Roman" w:hAnsi="Times New Roman" w:cs="Times New Roman"/>
          <w:szCs w:val="24"/>
          <w:lang w:eastAsia="en-US"/>
        </w:rPr>
        <w:lastRenderedPageBreak/>
        <w:t>Grafikon 2.</w:t>
      </w:r>
      <w:r w:rsidRPr="00C91A13">
        <w:rPr>
          <w:rFonts w:ascii="Times New Roman" w:hAnsi="Times New Roman" w:cs="Times New Roman"/>
          <w:i/>
          <w:szCs w:val="24"/>
          <w:lang w:eastAsia="en-US"/>
        </w:rPr>
        <w:t>Ukupni kriminalitet i stopa kaznenih djela u Gradu Zagrebu</w:t>
      </w:r>
    </w:p>
    <w:p w14:paraId="68CD8E5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2E6BC357" wp14:editId="77319FB1">
            <wp:extent cx="4572000" cy="2743200"/>
            <wp:effectExtent l="0" t="0" r="0"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DA6E60"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Nadalje, za razumijevanje kriminaliteta važno je poznavati njegovu strukturu. Prema podacima prikazanim u grafikonu 3. vidljivo je kako se glavnina kriminaliteta u Gradu Zagrebu odnosi na opći kriminalitet (77%), pri čemu podrazumijevamo kaznena djela protiv života i tijela, imovine, spolne slobode, okoliša i opće sigurnosti. Zatim slijedi područje kibernetičke sigurnosti s 8,4%, gospodarski kriminalitet sa 7,4%, kriminalitet na štetu djece 4,6%, kriminalitet droga i organizirani kriminalitet sa po 1,5%.</w:t>
      </w:r>
    </w:p>
    <w:p w14:paraId="46C9272D" w14:textId="77777777" w:rsidR="00C91A13" w:rsidRPr="00C91A13" w:rsidRDefault="00C91A13" w:rsidP="00C91A13">
      <w:pPr>
        <w:spacing w:after="0" w:line="240" w:lineRule="auto"/>
        <w:jc w:val="both"/>
        <w:rPr>
          <w:rFonts w:ascii="Times New Roman" w:hAnsi="Times New Roman" w:cs="Times New Roman"/>
          <w:szCs w:val="24"/>
          <w:lang w:eastAsia="en-US"/>
        </w:rPr>
      </w:pPr>
      <w:r w:rsidRPr="00C91A13">
        <w:rPr>
          <w:rFonts w:ascii="Times New Roman" w:hAnsi="Times New Roman" w:cs="Times New Roman"/>
          <w:szCs w:val="24"/>
          <w:lang w:eastAsia="en-US"/>
        </w:rPr>
        <w:t xml:space="preserve">Grafikon 3. </w:t>
      </w:r>
      <w:r w:rsidRPr="00C91A13">
        <w:rPr>
          <w:rFonts w:ascii="Times New Roman" w:hAnsi="Times New Roman" w:cs="Times New Roman"/>
          <w:i/>
          <w:szCs w:val="24"/>
          <w:lang w:eastAsia="en-US"/>
        </w:rPr>
        <w:t>Struktura kriminaliteta u Zagrebu</w:t>
      </w:r>
    </w:p>
    <w:p w14:paraId="2DF0BC12"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mc:AlternateContent>
          <mc:Choice Requires="cx1">
            <w:drawing>
              <wp:inline distT="0" distB="0" distL="0" distR="0" wp14:anchorId="45C84741" wp14:editId="2F626F7E">
                <wp:extent cx="5440680" cy="3630930"/>
                <wp:effectExtent l="0" t="0" r="7620" b="7620"/>
                <wp:docPr id="3" name="Grafikon 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drawing>
              <wp:inline distT="0" distB="0" distL="0" distR="0" wp14:anchorId="45C84741" wp14:editId="2F626F7E">
                <wp:extent cx="5440680" cy="3630930"/>
                <wp:effectExtent l="0" t="0" r="7620" b="7620"/>
                <wp:docPr id="3" name="Grafikon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Grafikon 3"/>
                        <pic:cNvPicPr>
                          <a:picLocks noGrp="1" noRot="1" noChangeAspect="1" noMove="1" noResize="1" noEditPoints="1" noAdjustHandles="1" noChangeArrowheads="1" noChangeShapeType="1"/>
                        </pic:cNvPicPr>
                      </pic:nvPicPr>
                      <pic:blipFill>
                        <a:blip r:embed="rId44"/>
                        <a:stretch>
                          <a:fillRect/>
                        </a:stretch>
                      </pic:blipFill>
                      <pic:spPr>
                        <a:xfrm>
                          <a:off x="0" y="0"/>
                          <a:ext cx="5440680" cy="3630930"/>
                        </a:xfrm>
                        <a:prstGeom prst="rect">
                          <a:avLst/>
                        </a:prstGeom>
                      </pic:spPr>
                    </pic:pic>
                  </a:graphicData>
                </a:graphic>
              </wp:inline>
            </w:drawing>
          </mc:Fallback>
        </mc:AlternateContent>
      </w:r>
    </w:p>
    <w:p w14:paraId="076BC66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lastRenderedPageBreak/>
        <w:t>Iako je struktura kriminaliteta dugi niz godina bila relativno stabilna, uz manje oscilacije, petogodišnji pokazatelji za Grad Zagreb ukazuju na nastupanje određenih promjena. Naime, od 2018. godine očito je povećanje udjela kibernetičkog kriminaliteta u općoj strukturi (grafikon 4.) te je realno za pretpostaviti da će se takav trend nastaviti i dalje. To na određeni način potvrđuje stajalište kako se nesigurnost sve više seli iz realnog u virtualni prostor, što odgovara i sve većem značaju kojeg digitalni prostor ima u poslovnom i svakodnevnom životu. Udio kibernetičkog kriminaliteta u ukupnoj strukturi u budućnosti će u značajnoj mjeri ovisiti i o sposobnosti policije da registrira ovaj vid kriminaliteta, kao i o povjerenju građana u policiju u smislu prijavljivanja ove vrste kaznenih djela.</w:t>
      </w:r>
    </w:p>
    <w:p w14:paraId="4CA6F1F3" w14:textId="77777777" w:rsidR="00C91A13" w:rsidRPr="00C91A13" w:rsidRDefault="00C91A13" w:rsidP="00C91A13">
      <w:pPr>
        <w:spacing w:after="0" w:line="240" w:lineRule="auto"/>
        <w:jc w:val="both"/>
        <w:rPr>
          <w:rFonts w:ascii="Times New Roman" w:hAnsi="Times New Roman" w:cs="Times New Roman"/>
          <w:szCs w:val="24"/>
          <w:lang w:eastAsia="en-US"/>
        </w:rPr>
      </w:pPr>
      <w:r w:rsidRPr="00C91A13">
        <w:rPr>
          <w:rFonts w:ascii="Times New Roman" w:hAnsi="Times New Roman" w:cs="Times New Roman"/>
          <w:szCs w:val="24"/>
          <w:lang w:eastAsia="en-US"/>
        </w:rPr>
        <w:t xml:space="preserve">Grafikon 4. </w:t>
      </w:r>
      <w:r w:rsidRPr="00C91A13">
        <w:rPr>
          <w:rFonts w:ascii="Times New Roman" w:hAnsi="Times New Roman" w:cs="Times New Roman"/>
          <w:i/>
          <w:szCs w:val="24"/>
          <w:lang w:eastAsia="en-US"/>
        </w:rPr>
        <w:t>Struktura i trendovi kriminaliteta u zagrebu od 2015. do 2019.</w:t>
      </w:r>
    </w:p>
    <w:p w14:paraId="3B9CC847"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6E5BF74F" wp14:editId="592B76ED">
            <wp:extent cx="4572000" cy="27432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BC0CD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S obzirom na činjenicu da je Grad Zagreb velika urbana cjelina s vrlo specifičnim gradskim prostorima po njihovoj namjeni ili strukturi stanovništva, aktivnostima koje se na njima odvijaju, potrebno je kriminalitet promatrati i u odnosu na svih sedamnaest gradskih četvrti. Podaci iz grafikona 5 pokazuju kako je kriminalitet u većini gradskih četvrti stabilan i konstantan ta da se u pet promatranih godina broj zabilježenih kaznenih dijela nije u bitnome promijenio. Međutim, evidentno je značajno povećanje broja kaznenih djela u gradskoj četvrti Novi Zagreb zapad sa 1.182 - 2015. godine, na 1.946 – 2019. godine i upravo ova gradska četvrt ima evidentan negativni trend. Nasuprot tome, o značajnom pozitivnom trendu može se govoriti samo kod gradske četvrti Trešnjevka jug koja 2019. godine ima 526 kaznenih dijela manje nego li 2015. godine. Što je uzrokovalo spomenute značajne promjene ne može se zaključivati iz dostupnih podataka Policijske uprave zagrebačke. </w:t>
      </w:r>
    </w:p>
    <w:p w14:paraId="31451455"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4229C943" w14:textId="77777777" w:rsidR="00C91A13" w:rsidRPr="00C91A13" w:rsidRDefault="00C91A13" w:rsidP="00C91A13">
      <w:pPr>
        <w:spacing w:after="0" w:line="240" w:lineRule="auto"/>
        <w:jc w:val="both"/>
        <w:rPr>
          <w:rFonts w:ascii="Times New Roman" w:hAnsi="Times New Roman" w:cs="Times New Roman"/>
          <w:i/>
          <w:szCs w:val="24"/>
          <w:lang w:eastAsia="en-US"/>
        </w:rPr>
      </w:pPr>
      <w:r w:rsidRPr="00C91A13">
        <w:rPr>
          <w:rFonts w:ascii="Times New Roman" w:hAnsi="Times New Roman" w:cs="Times New Roman"/>
          <w:szCs w:val="24"/>
          <w:lang w:eastAsia="en-US"/>
        </w:rPr>
        <w:lastRenderedPageBreak/>
        <w:t xml:space="preserve">Grafikon 5. </w:t>
      </w:r>
      <w:r w:rsidRPr="00C91A13">
        <w:rPr>
          <w:rFonts w:ascii="Times New Roman" w:hAnsi="Times New Roman" w:cs="Times New Roman"/>
          <w:i/>
          <w:szCs w:val="24"/>
          <w:lang w:eastAsia="en-US"/>
        </w:rPr>
        <w:t>Trendovi kriminaliteta u gradskim četvrtima</w:t>
      </w:r>
    </w:p>
    <w:p w14:paraId="581AD4A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737E4B38" wp14:editId="4F189D7A">
            <wp:extent cx="5731510" cy="6412523"/>
            <wp:effectExtent l="0" t="0" r="2540" b="76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85CBED2"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391141F3"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Nadalje, s obzirom da kriminalitet najviše pogađa građane koji žive na područjima na kojima se kriminalitet dešava, važno je utvrditi stopu u odnosu na broj stanovnika po pojedinim gradskim četvrtima (grafikon 6). Rezultati pokazuju da je najviša stopa kriminaliteta u gradskoj četvrti Donji grad (42 kaznena djela na 1.000 stanovnika). Ovo je očekivano s obzirom na činjenicu da se radi o samom središtu grada, s velikim dnevnim fluktuacijama i najvećom posjećenošću turista. Nakon Donjeg grada, slijede Trnje (25/1.000) i Novi Zagreb zapad </w:t>
      </w:r>
      <w:r w:rsidRPr="00C91A13">
        <w:rPr>
          <w:rFonts w:ascii="Times New Roman" w:hAnsi="Times New Roman" w:cs="Times New Roman"/>
          <w:sz w:val="24"/>
          <w:szCs w:val="24"/>
          <w:lang w:eastAsia="en-US"/>
        </w:rPr>
        <w:lastRenderedPageBreak/>
        <w:t xml:space="preserve">24/1.000). Prosječna stopa za Grad Zagreb iznosi 16/1.000 tako da se može zaključiti kako je uz već spomenute četvrti kriminalitet viši od prosjeka još u gradskim četvrtima Gornji grad, Medvešćak, Maksimir, Peščenica i Trešnjevka sjever. Najniža stopa kriminaliteta je na području Brezovice i četvrti Podsljeme, koje su ujedno i najmanje urbanizirana područja Grada Zagreba. </w:t>
      </w:r>
    </w:p>
    <w:p w14:paraId="661BE1F0" w14:textId="77777777" w:rsidR="00C91A13" w:rsidRPr="00C91A13" w:rsidRDefault="00C91A13" w:rsidP="00C91A13">
      <w:pPr>
        <w:spacing w:after="0" w:line="240" w:lineRule="auto"/>
        <w:jc w:val="both"/>
        <w:rPr>
          <w:rFonts w:ascii="Times New Roman" w:hAnsi="Times New Roman" w:cs="Times New Roman"/>
          <w:szCs w:val="24"/>
          <w:lang w:eastAsia="en-US"/>
        </w:rPr>
      </w:pPr>
      <w:r w:rsidRPr="00C91A13">
        <w:rPr>
          <w:rFonts w:ascii="Times New Roman" w:hAnsi="Times New Roman" w:cs="Times New Roman"/>
          <w:szCs w:val="24"/>
          <w:lang w:eastAsia="en-US"/>
        </w:rPr>
        <w:t xml:space="preserve">Grafikon 6. </w:t>
      </w:r>
      <w:r w:rsidRPr="00C91A13">
        <w:rPr>
          <w:rFonts w:ascii="Times New Roman" w:hAnsi="Times New Roman" w:cs="Times New Roman"/>
          <w:i/>
          <w:szCs w:val="24"/>
          <w:lang w:eastAsia="en-US"/>
        </w:rPr>
        <w:t>Broj kaznenih djela na 1.000 stanovnika po gradskim četvrtima</w:t>
      </w:r>
    </w:p>
    <w:p w14:paraId="56B7AC2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7E5E2E27" wp14:editId="7E1D9064">
            <wp:extent cx="5356860" cy="3798570"/>
            <wp:effectExtent l="0" t="0" r="15240" b="1143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F540039"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Od svih kaznenih djela, ona koja u sebi sadrže nasilje, najviše narušavaju sigurnost građana. Ova kaznena djela često pogađaju ranjive skupine koje se od njih i teže oporavljaju te imaju veću medijsku prezentaciju od ostalog kriminaliteta. Stoga nasilni kriminalitet posebno je važan za analizu sigurnosti te su u tom kontekstu promatrana kaznena djela ubojstva (uključujući i pokušaje), silovanja, tjelesne ozljede te razbojništva i razbojničke krađe. Kao i ranije, i kod ovih kaznenih djela (grafikon 7) vidljiv je stabilni trend na području Grada Zagreba, izuzev razbojništava koja su se značajno smanjila od 2015. do 2017. a nakon toga ostala na razini od tristotinjak kaznenih djela.</w:t>
      </w:r>
    </w:p>
    <w:p w14:paraId="3499836B"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00536B41"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1B4645C0"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71EEA5DF"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6B5E6368" w14:textId="77777777" w:rsidR="00C91A13" w:rsidRPr="00C91A13" w:rsidRDefault="00C91A13" w:rsidP="00C91A13">
      <w:pPr>
        <w:spacing w:line="240" w:lineRule="auto"/>
        <w:jc w:val="both"/>
        <w:rPr>
          <w:rFonts w:ascii="Times New Roman" w:hAnsi="Times New Roman" w:cs="Times New Roman"/>
          <w:i/>
          <w:szCs w:val="24"/>
          <w:lang w:eastAsia="en-US"/>
        </w:rPr>
      </w:pPr>
      <w:r w:rsidRPr="00C91A13">
        <w:rPr>
          <w:rFonts w:ascii="Times New Roman" w:hAnsi="Times New Roman" w:cs="Times New Roman"/>
          <w:szCs w:val="24"/>
          <w:lang w:eastAsia="en-US"/>
        </w:rPr>
        <w:t xml:space="preserve">Grafikon 7. </w:t>
      </w:r>
      <w:r w:rsidRPr="00C91A13">
        <w:rPr>
          <w:rFonts w:ascii="Times New Roman" w:hAnsi="Times New Roman" w:cs="Times New Roman"/>
          <w:i/>
          <w:szCs w:val="24"/>
          <w:lang w:eastAsia="en-US"/>
        </w:rPr>
        <w:t>Trendovi kaznenih djela s obilježjem nasilja</w:t>
      </w:r>
    </w:p>
    <w:p w14:paraId="1F186F50"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4F3940D7" wp14:editId="62796353">
            <wp:extent cx="5731510" cy="3513455"/>
            <wp:effectExtent l="0" t="0" r="2540" b="1079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732483"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Na temelju kaznenih djela s obilježjima nasilja, usporedbe radi, izražen je indeks nasilja za Grad Zagreb i Republiku Hrvatsku (grafikon 8). I na području cijele Hrvatske, kao i u Gradu Zagrebu, indeks nasilja ima silazni trend, međutim, nezaobilazna je činjenica kako je indeks nasilja u Gradu Zagrebu značajno viši nego u ostatku Hrvatske ( u 2015. g. za 50%, a u 2019. g. za 30%). </w:t>
      </w:r>
    </w:p>
    <w:p w14:paraId="674C5DE6" w14:textId="77777777" w:rsidR="00C91A13" w:rsidRPr="00C91A13" w:rsidRDefault="00C91A13" w:rsidP="00C91A13">
      <w:pPr>
        <w:spacing w:after="0" w:line="240" w:lineRule="auto"/>
        <w:jc w:val="both"/>
        <w:rPr>
          <w:rFonts w:ascii="Times New Roman" w:hAnsi="Times New Roman" w:cs="Times New Roman"/>
          <w:szCs w:val="24"/>
          <w:lang w:eastAsia="en-US"/>
        </w:rPr>
      </w:pPr>
      <w:r w:rsidRPr="00C91A13">
        <w:rPr>
          <w:rFonts w:ascii="Times New Roman" w:hAnsi="Times New Roman" w:cs="Times New Roman"/>
          <w:szCs w:val="24"/>
          <w:lang w:eastAsia="en-US"/>
        </w:rPr>
        <w:t xml:space="preserve">Grafikon 8. </w:t>
      </w:r>
      <w:r w:rsidRPr="00C91A13">
        <w:rPr>
          <w:rFonts w:ascii="Times New Roman" w:hAnsi="Times New Roman" w:cs="Times New Roman"/>
          <w:i/>
          <w:szCs w:val="24"/>
          <w:lang w:eastAsia="en-US"/>
        </w:rPr>
        <w:t>Indeks nasilja RH/Zg</w:t>
      </w:r>
    </w:p>
    <w:p w14:paraId="77BB361D"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65E46495" wp14:editId="05F38485">
            <wp:extent cx="4572000" cy="274320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17F683"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lastRenderedPageBreak/>
        <w:t>Prema ukupnom broju kaznenih djela imovinski kriminalitet je najučestaliji, posebno teške krađe, krađe i razbojništva. Prema podacima iz grafikona 9 pozitivan silazni trend vidljiv je kod teških krađa i razbojništava. Dostupni podaci ne ukazuju na uzroke takvog trenda, no može se pretpostaviti kako su standardi vezani za mjere zaštite objekata koji su na meti razbojnika, te bolja vlasnička briga oko čuvanja objekata i imovine doprinijeli ovom trendu. S druge pak strane, krađe zadržavaju stabilan trend i prosječno ih se u Gradu Zagrebu policiji prijavi nešto više od tri tisuće.</w:t>
      </w:r>
    </w:p>
    <w:p w14:paraId="0658E2B9" w14:textId="77777777" w:rsidR="00C91A13" w:rsidRPr="00C91A13" w:rsidRDefault="00C91A13" w:rsidP="00C91A13">
      <w:pPr>
        <w:spacing w:after="0" w:line="240" w:lineRule="auto"/>
        <w:jc w:val="both"/>
        <w:rPr>
          <w:rFonts w:ascii="Times New Roman" w:hAnsi="Times New Roman" w:cs="Times New Roman"/>
          <w:szCs w:val="24"/>
          <w:lang w:eastAsia="en-US"/>
        </w:rPr>
      </w:pPr>
      <w:r w:rsidRPr="00C91A13">
        <w:rPr>
          <w:rFonts w:ascii="Times New Roman" w:hAnsi="Times New Roman" w:cs="Times New Roman"/>
          <w:szCs w:val="24"/>
          <w:lang w:eastAsia="en-US"/>
        </w:rPr>
        <w:t xml:space="preserve">Grafikon 9. </w:t>
      </w:r>
      <w:r w:rsidRPr="00C91A13">
        <w:rPr>
          <w:rFonts w:ascii="Times New Roman" w:hAnsi="Times New Roman" w:cs="Times New Roman"/>
          <w:i/>
          <w:szCs w:val="24"/>
          <w:lang w:eastAsia="en-US"/>
        </w:rPr>
        <w:t>Teške krađe/krađe/razbojništva</w:t>
      </w:r>
    </w:p>
    <w:p w14:paraId="1AFE9299"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6A2F945E" wp14:editId="3E5BC0E0">
            <wp:extent cx="4572000" cy="2743200"/>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AC4AF"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Kao i kada su u pitanju ostala kaznena djela i analizirani imovinski kriminalitet različito opterećuje gradske četvrti. Teških krađa ima najviše na Pešćenici, Donjem gradu, Maksimiru, Trešnjevci sjever i jug, Trnju te Sesvetama. Prema policijskim evidencija teške krađe najčešće su u stanovima/domovima, ostalim objektima i vozilima, uz napomenu kako se razriješenost teških krađa kreće oko niskih 15%. Ponovno je stanje najbolje u Brezovici i četvrti Podsljeme. </w:t>
      </w:r>
    </w:p>
    <w:p w14:paraId="566843E4"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Krađe se daleko najčešće dešavaju u Donjem gradu, zatim Novom Zagrebu zapad, Maksimiru, Trnju i Pešćenici. Najčešće se radi o džepnim krađama, krađama iz trgovina, krađama bicikala, krađama iz motornih vozila i stanova. Riješenost ovih kaznenih djela je također izrazito niska, ispod 20%. </w:t>
      </w:r>
    </w:p>
    <w:p w14:paraId="79016541"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Mete razbojnika su najčešće osobe na otvorenim prostorima, zaposlenici trgovina te novčarskih institucija, a policija je u petogodišnjem razdoblju uspješno razriješila nešto manje od polovine ovih kaznenih djela. Razbojništva se najčešće dešavaju na Trešnjevci jug i sjever, Peščenici, Trnju, Novom Zagrebu istok i Donjem gradu (grafikon 10).</w:t>
      </w:r>
    </w:p>
    <w:p w14:paraId="4596703D" w14:textId="77777777" w:rsidR="00C91A13" w:rsidRPr="00C91A13" w:rsidRDefault="00C91A13" w:rsidP="00C91A13">
      <w:pPr>
        <w:spacing w:after="0" w:line="240" w:lineRule="auto"/>
        <w:jc w:val="both"/>
        <w:rPr>
          <w:rFonts w:ascii="Times New Roman" w:hAnsi="Times New Roman" w:cs="Times New Roman"/>
          <w:szCs w:val="24"/>
          <w:lang w:eastAsia="en-US"/>
        </w:rPr>
      </w:pPr>
      <w:r w:rsidRPr="00C91A13">
        <w:rPr>
          <w:rFonts w:ascii="Times New Roman" w:hAnsi="Times New Roman" w:cs="Times New Roman"/>
          <w:szCs w:val="24"/>
          <w:lang w:eastAsia="en-US"/>
        </w:rPr>
        <w:lastRenderedPageBreak/>
        <w:t xml:space="preserve">Grafikon 10. </w:t>
      </w:r>
      <w:r w:rsidRPr="00C91A13">
        <w:rPr>
          <w:rFonts w:ascii="Times New Roman" w:hAnsi="Times New Roman" w:cs="Times New Roman"/>
          <w:i/>
          <w:szCs w:val="24"/>
          <w:lang w:eastAsia="en-US"/>
        </w:rPr>
        <w:t>Teške krađe, krađe i razbojništva u gradskim četvrtima</w:t>
      </w:r>
    </w:p>
    <w:p w14:paraId="375CB74B"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61032C56" wp14:editId="51C8CCB6">
            <wp:extent cx="5731510" cy="2948940"/>
            <wp:effectExtent l="0" t="0" r="2540" b="381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AF077A2"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Kaznena djela provala u domove (kuće i stanove) posebno pogađaju građane. Iako se radi o imovinskom kaznenom djelu, provala u dom predstavlja i povredu osobnog intimnog prostora u kojima se građani inače najsigurnije osjećaju. Upravo zbog toga, provala u dom posebno narušava sigurnost pogođenih građana. Radi boljeg razumijevanja podaci o provalama u domove prikazane su u odnosu na broj potencijalnih meta (stanova). Naime, pojavnost kaznenih djela na nekom prostoru uvjetovana je s tri neizostavna elementa i to (1) poželjna/primamljiva meta, (2) prisutnost motiviranog počinitelja i (3) odsustvo adekvatne zaštite. Ukoliko ne postoji samo jedan od spomenutih elemenata, kazneno djelo se neće desiti. Stoga i analize stanja sigurnosti bi bilo korisno promatrati u kontekstu spomenutih elemenata jer se na taj način otvara mogućnost za kreiranje mjera prevencije kriminaliteta. Podatak o kretanju bilo koje vrste kriminaliteta dobio bi na objektivnost kada bi se promatrao u kontekstu povećanja ili smanjenja potencijalnih meta. Upravo iz tog razloga provale u domove prikazane su u odnosu na broj stanova unutar svake gradske četvrti</w:t>
      </w:r>
      <w:r w:rsidRPr="00C91A13">
        <w:rPr>
          <w:rFonts w:ascii="Times New Roman" w:hAnsi="Times New Roman" w:cs="Times New Roman"/>
          <w:sz w:val="24"/>
          <w:szCs w:val="24"/>
          <w:vertAlign w:val="superscript"/>
          <w:lang w:eastAsia="en-US"/>
        </w:rPr>
        <w:footnoteReference w:id="34"/>
      </w:r>
      <w:r w:rsidRPr="00C91A13">
        <w:rPr>
          <w:rFonts w:ascii="Times New Roman" w:hAnsi="Times New Roman" w:cs="Times New Roman"/>
          <w:sz w:val="24"/>
          <w:szCs w:val="24"/>
          <w:lang w:eastAsia="en-US"/>
        </w:rPr>
        <w:t xml:space="preserve"> (grafikon 11).   </w:t>
      </w:r>
    </w:p>
    <w:p w14:paraId="762A7550"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55E37AD1"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12EB8E67"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71C2BD29"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56DFD37E" w14:textId="77777777" w:rsidR="00C91A13" w:rsidRPr="00C91A13" w:rsidRDefault="00C91A13" w:rsidP="00C91A13">
      <w:pPr>
        <w:spacing w:after="0" w:line="240" w:lineRule="auto"/>
        <w:jc w:val="both"/>
        <w:rPr>
          <w:rFonts w:ascii="Times New Roman" w:hAnsi="Times New Roman" w:cs="Times New Roman"/>
          <w:szCs w:val="24"/>
          <w:lang w:eastAsia="en-US"/>
        </w:rPr>
      </w:pPr>
      <w:r w:rsidRPr="00C91A13">
        <w:rPr>
          <w:rFonts w:ascii="Times New Roman" w:hAnsi="Times New Roman" w:cs="Times New Roman"/>
          <w:szCs w:val="24"/>
          <w:lang w:eastAsia="en-US"/>
        </w:rPr>
        <w:lastRenderedPageBreak/>
        <w:t xml:space="preserve">Grafikon 11. </w:t>
      </w:r>
      <w:r w:rsidRPr="00C91A13">
        <w:rPr>
          <w:rFonts w:ascii="Times New Roman" w:hAnsi="Times New Roman" w:cs="Times New Roman"/>
          <w:i/>
          <w:szCs w:val="24"/>
          <w:lang w:eastAsia="en-US"/>
        </w:rPr>
        <w:t>Provale u domove/ 1.000 stanova</w:t>
      </w:r>
    </w:p>
    <w:p w14:paraId="63C15D84"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1F624A6B" wp14:editId="18CDBEB8">
            <wp:extent cx="5731510" cy="3603625"/>
            <wp:effectExtent l="0" t="0" r="2540" b="1587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C2D7B81"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U Gradu Zagrebu izvrše se prosječno četiri provale godišnje na tisuću stanova. U tom smislu, veći broj provala u odnosu na prosjek dešava se u Donjem gradu (6), Maksimiru (6), Peščenici (5), Črnomercu (5), Gornjem gradu i Medvešćaku (5).</w:t>
      </w:r>
    </w:p>
    <w:p w14:paraId="47E7C294"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Javni nered također privlači pozornost građana koji žive ili rade na određenom području posebno stoga što narušeni javni red, bilo da se ogleda u fizičkim poremećajima u okolini ili pak društvenim poremećajima, odnosno antisocijalnom ponašanju, značajno utječe na kakvoću života.</w:t>
      </w:r>
    </w:p>
    <w:p w14:paraId="212082E1"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7749C6C7"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645BC6B6"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2FE32F3A"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39978841"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05530AB2"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5DCE0369"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4365CE8D"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33B1D748" w14:textId="77777777" w:rsidR="00C91A13" w:rsidRPr="00C91A13" w:rsidRDefault="00C91A13" w:rsidP="00C91A13">
      <w:pPr>
        <w:spacing w:after="0" w:line="240" w:lineRule="auto"/>
        <w:jc w:val="both"/>
        <w:rPr>
          <w:rFonts w:ascii="Times New Roman" w:hAnsi="Times New Roman" w:cs="Times New Roman"/>
          <w:szCs w:val="24"/>
          <w:lang w:eastAsia="en-US"/>
        </w:rPr>
      </w:pPr>
      <w:r w:rsidRPr="00C91A13">
        <w:rPr>
          <w:rFonts w:ascii="Times New Roman" w:hAnsi="Times New Roman" w:cs="Times New Roman"/>
          <w:szCs w:val="24"/>
          <w:lang w:eastAsia="en-US"/>
        </w:rPr>
        <w:lastRenderedPageBreak/>
        <w:t xml:space="preserve">Grafikon 12. </w:t>
      </w:r>
      <w:r w:rsidRPr="00C91A13">
        <w:rPr>
          <w:rFonts w:ascii="Times New Roman" w:hAnsi="Times New Roman" w:cs="Times New Roman"/>
          <w:i/>
          <w:szCs w:val="24"/>
          <w:lang w:eastAsia="en-US"/>
        </w:rPr>
        <w:t>Prekršaji protiv JRM-a (Petogodišnji prosjek)</w:t>
      </w:r>
    </w:p>
    <w:p w14:paraId="489CB9C0"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noProof/>
          <w:sz w:val="24"/>
          <w:szCs w:val="24"/>
          <w:lang w:eastAsia="hr-HR"/>
        </w:rPr>
        <w:drawing>
          <wp:inline distT="0" distB="0" distL="0" distR="0" wp14:anchorId="281A5623" wp14:editId="15674686">
            <wp:extent cx="5334000" cy="3021330"/>
            <wp:effectExtent l="0" t="0" r="0" b="762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F8ED75D"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Javni nered praćen kroz prekršaje protiv javnog reda i mira (grafikon 12) najviše opterećuje gradske četvrti Donji grad, Trešnjevka jug i sjever, Trnje i Črnomerec, što u velikoj mjeri ovisi o karakteru javnih prostora i objekata dostupnih široj javnosti te aktivnostima koje se u njima odvijaju. Narušeni javni red najčešće je povezan s konzumacijom alkohola i drugih opojnih sredstava, okupljanjem mladih i burnim provodom slobodnog vremena, odnosno s noćnim životom grada. Osim toga efikasnost policije i gradskih službi zaduženih za javni, komunalni pa i prometni red ogleda se upravo kroz kontrolu javnog nereda jer se radi o pojavama koje su, za razliku od kriminaliteta, svakodnevno vidljive velikom broju građana. Prekršaji koji se najčešće čine su svađa, vika i tučnjava, odavanje pijančevanju na javnom mjestu, omalovažavanje službenih osoba i drsko ponašanje. </w:t>
      </w:r>
    </w:p>
    <w:p w14:paraId="65E8D1BE" w14:textId="77777777" w:rsidR="00C91A13" w:rsidRPr="00C91A13" w:rsidRDefault="00C91A13" w:rsidP="00C91A13">
      <w:pPr>
        <w:rPr>
          <w:rFonts w:ascii="Times New Roman" w:hAnsi="Times New Roman" w:cs="Times New Roman"/>
          <w:b/>
          <w:bCs/>
          <w:sz w:val="32"/>
          <w:szCs w:val="24"/>
          <w:lang w:eastAsia="en-US"/>
        </w:rPr>
      </w:pPr>
    </w:p>
    <w:p w14:paraId="2FC34063" w14:textId="77777777" w:rsidR="00C91A13" w:rsidRPr="00C91A13" w:rsidRDefault="00C91A13" w:rsidP="00C91A13">
      <w:pPr>
        <w:rPr>
          <w:rFonts w:ascii="Times New Roman" w:hAnsi="Times New Roman" w:cs="Times New Roman"/>
          <w:b/>
          <w:bCs/>
          <w:sz w:val="32"/>
          <w:szCs w:val="24"/>
          <w:lang w:eastAsia="en-US"/>
        </w:rPr>
      </w:pPr>
    </w:p>
    <w:p w14:paraId="7089F20D" w14:textId="77777777" w:rsidR="00C91A13" w:rsidRPr="00C91A13" w:rsidRDefault="00C91A13" w:rsidP="00C91A13">
      <w:pPr>
        <w:rPr>
          <w:rFonts w:ascii="Times New Roman" w:hAnsi="Times New Roman" w:cs="Times New Roman"/>
          <w:b/>
          <w:bCs/>
          <w:sz w:val="32"/>
          <w:szCs w:val="24"/>
          <w:lang w:eastAsia="en-US"/>
        </w:rPr>
      </w:pPr>
    </w:p>
    <w:p w14:paraId="7717BFA0" w14:textId="77777777" w:rsidR="00C91A13" w:rsidRPr="00C91A13" w:rsidRDefault="00C91A13" w:rsidP="00C91A13">
      <w:pPr>
        <w:rPr>
          <w:rFonts w:ascii="Times New Roman" w:hAnsi="Times New Roman" w:cs="Times New Roman"/>
          <w:b/>
          <w:bCs/>
          <w:sz w:val="32"/>
          <w:szCs w:val="24"/>
          <w:lang w:eastAsia="en-US"/>
        </w:rPr>
      </w:pPr>
    </w:p>
    <w:p w14:paraId="651F5455" w14:textId="77777777" w:rsidR="00C91A13" w:rsidRPr="00C91A13" w:rsidRDefault="00C91A13" w:rsidP="00C91A13">
      <w:pPr>
        <w:rPr>
          <w:rFonts w:ascii="Times New Roman" w:hAnsi="Times New Roman" w:cs="Times New Roman"/>
          <w:b/>
          <w:bCs/>
          <w:sz w:val="32"/>
          <w:szCs w:val="24"/>
          <w:lang w:eastAsia="en-US"/>
        </w:rPr>
      </w:pPr>
    </w:p>
    <w:p w14:paraId="7DF340C7" w14:textId="77777777" w:rsidR="00C91A13" w:rsidRPr="00C91A13" w:rsidRDefault="00C91A13" w:rsidP="00C91A13">
      <w:pPr>
        <w:rPr>
          <w:rFonts w:ascii="Times New Roman" w:hAnsi="Times New Roman" w:cs="Times New Roman"/>
          <w:b/>
          <w:bCs/>
          <w:sz w:val="32"/>
          <w:szCs w:val="24"/>
          <w:lang w:eastAsia="en-US"/>
        </w:rPr>
      </w:pPr>
    </w:p>
    <w:p w14:paraId="780914D1" w14:textId="77777777" w:rsidR="00C91A13" w:rsidRPr="00C91A13" w:rsidRDefault="00C91A13" w:rsidP="00C91A13">
      <w:pPr>
        <w:rPr>
          <w:rFonts w:ascii="Times New Roman" w:hAnsi="Times New Roman" w:cs="Times New Roman"/>
          <w:b/>
          <w:bCs/>
          <w:sz w:val="32"/>
          <w:szCs w:val="24"/>
          <w:lang w:eastAsia="en-US"/>
        </w:rPr>
      </w:pPr>
    </w:p>
    <w:p w14:paraId="0F707FF4" w14:textId="77777777" w:rsidR="00C91A13" w:rsidRPr="00C91A13" w:rsidRDefault="00C91A13" w:rsidP="00C91A13">
      <w:pPr>
        <w:rPr>
          <w:rFonts w:ascii="Times New Roman" w:hAnsi="Times New Roman" w:cs="Times New Roman"/>
          <w:b/>
          <w:bCs/>
          <w:sz w:val="32"/>
          <w:szCs w:val="24"/>
          <w:lang w:eastAsia="en-US"/>
        </w:rPr>
      </w:pPr>
    </w:p>
    <w:p w14:paraId="69E96803" w14:textId="77777777" w:rsidR="00C91A13" w:rsidRPr="00C91A13" w:rsidRDefault="00C91A13" w:rsidP="00C91A13">
      <w:pPr>
        <w:keepNext/>
        <w:keepLines/>
        <w:spacing w:before="240" w:after="0"/>
        <w:outlineLvl w:val="0"/>
        <w:rPr>
          <w:rFonts w:ascii="Times New Roman" w:eastAsia="Times New Roman" w:hAnsi="Times New Roman" w:cs="Times New Roman"/>
          <w:b/>
          <w:sz w:val="32"/>
          <w:szCs w:val="32"/>
          <w:lang w:eastAsia="en-US"/>
        </w:rPr>
      </w:pPr>
      <w:bookmarkStart w:id="6" w:name="_Toc63682795"/>
      <w:r w:rsidRPr="00C91A13">
        <w:rPr>
          <w:rFonts w:ascii="Times New Roman" w:eastAsia="Times New Roman" w:hAnsi="Times New Roman" w:cs="Times New Roman"/>
          <w:b/>
          <w:sz w:val="32"/>
          <w:szCs w:val="32"/>
          <w:lang w:eastAsia="en-US"/>
        </w:rPr>
        <w:lastRenderedPageBreak/>
        <w:t>PRILOG 5. SAŽETAK REZULTATA ISTRAŽIVANJA URBANE SIGURNOSTI GRADA ZAGREBA 2017. GODINE</w:t>
      </w:r>
      <w:bookmarkEnd w:id="6"/>
    </w:p>
    <w:p w14:paraId="3A483A05" w14:textId="77777777" w:rsidR="00C91A13" w:rsidRPr="00C91A13" w:rsidRDefault="00C91A13" w:rsidP="00C91A13">
      <w:pPr>
        <w:rPr>
          <w:rFonts w:cs="Times New Roman"/>
          <w:lang w:eastAsia="en-US"/>
        </w:rPr>
      </w:pPr>
    </w:p>
    <w:p w14:paraId="7FE6A01D"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Kako bi se stekao uvid u percepciju i osjećaj (ne)sigurnosti u gradu, Grad Zagreb je dao napraviti istraživanje o zadovoljstvu kvalitetom života u gradu, odnosno četvrtima, te osjećaju odgovornosti i spremnost za aktivno sudjelovanje u stvaranju osjećaja sigurnosti i podizanju kvalitete života građana Grada Zagreba. Istraživanje je provedeno u svibnju i lipnju 2017. godine na uzorku od 3 400 punoljetnih građana Grada Zagreba. Uzorak je segmentiran sam po 200 ispitanika u svakoj od 17 gradskih četvrti. U svakoj su četvrti kvote sastavljene prema spolu i dobi sukladno strukturi stanovništva četvrti prema aktualnom Popisu stanovništva iz 2011. godine.</w:t>
      </w:r>
    </w:p>
    <w:p w14:paraId="4D99719E"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Istraživanje predstavlja skup od 9 segmenata života u naselju, a to su:</w:t>
      </w:r>
    </w:p>
    <w:p w14:paraId="12A8A89F"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Ocjena susjedstva</w:t>
      </w:r>
    </w:p>
    <w:p w14:paraId="6B5996A7"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Problemi i kvaliteta života u gradu i četvrti</w:t>
      </w:r>
    </w:p>
    <w:p w14:paraId="66F57C07"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Odgovornost za sigurnost i kvalitetu života</w:t>
      </w:r>
    </w:p>
    <w:p w14:paraId="72A40004"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Gradske službe i tijela</w:t>
      </w:r>
    </w:p>
    <w:p w14:paraId="18A193BD"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Osobna dobrobit</w:t>
      </w:r>
    </w:p>
    <w:p w14:paraId="09AD7DEC"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Osjećaj sigurnosti i samozaštitna ponašanja</w:t>
      </w:r>
    </w:p>
    <w:p w14:paraId="5FC48C6B"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Ranija viktimizacija</w:t>
      </w:r>
    </w:p>
    <w:p w14:paraId="124BBBDE"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Ocjena rada policije i povjerenje u kaznenopravni sustav</w:t>
      </w:r>
    </w:p>
    <w:p w14:paraId="7E72E2B3"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Opća i socio-demografska pitanja</w:t>
      </w:r>
    </w:p>
    <w:p w14:paraId="186FEFEE"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Ocjenu susjedstva predstavljaju tvrdnje koje se odnose na zadovoljstvo igralištima i parkovima, susjedske odnose te poznanstvo s roditeljima i djecom u susjedstvu. Građanima je za probleme i kvalitetu života u gradu i četvrti nekoliko stavki u kojima su oni izražavali svoj stav o ozbiljnosti spomenutog problema. Kod odgovornosti za sigurnost i kvalitetu života građanima su prikazani razni akteri koje oni ocjenjuju više ili manje odgovornim, zatim izražavaju svoj stav o važnosti mjera za poboljšanje sigurnosti te ističu koje izvore informacija smatraju najvažnijima za stvaranje mišljenja o stanju sigurnosti. Kada se ispitanike ispitivalo za gradske službe i tijela, oni su izražavali upoznatost s postojanjem i radom gradskih redara te razlozima  </w:t>
      </w:r>
      <w:r w:rsidRPr="00C91A13">
        <w:rPr>
          <w:rFonts w:ascii="Times New Roman" w:hAnsi="Times New Roman" w:cs="Times New Roman"/>
          <w:sz w:val="24"/>
          <w:szCs w:val="24"/>
          <w:lang w:eastAsia="en-US"/>
        </w:rPr>
        <w:lastRenderedPageBreak/>
        <w:t>zbog kojih ih se poziva, zatim upoznatost s postojanjem i radom Vijeća Gradskih četvrti, Mjesnih odbora te Vijećem za prevenciju. Također ispitan je i stav o zadovoljstvu uslugama gradskih službi te upoznatost s gradskim Internet aplikacijama. Osobna dobrobit ispitana je ocjenama na skali zadovoljstva nekim segmentima života (odnos s bližnjima, pripadnost okolini u kojoj žive, osjećaj sigurnosti, zdravlje, postignuće u životu, životni standard te osjećaj sigurnosti u budućnost). Osjećaj sigurnosti i samozaštitna ponašanja se mjeri kroz osjećaj sigurnosti građana u navedenim situacijama, zatim koje od navedenih sigurnosnih radnji poduzimaju najčešće te koje mjere samozaštite koriste. Ranija viktimizacija ispituje se na način da su ispitanici upitani jesu li bili žrtvom nekog oblika viktimizacije. Rad policije ocijenjen je zadovoljstvom ispitanika nekim od djelovanja policije, dok je povjerenje u institucije (policiju, sudove i zatvorski sustav) ocjenjeno stupnjem zadovoljstva. U opći i socio-demografski segment istraživanja ubrajaju se pitanja o dobi, spolu, mjestu rođenja i još nekim obilježjima te pitanja o  spremnosti za aktivno uključivanje u rješavanje problema u naselju i spremnosti za uključivanje u aktivnosti podizanja kvalitete života.</w:t>
      </w:r>
    </w:p>
    <w:p w14:paraId="19543D87"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U studenom 2020. godine, u suradnji s Vijećima gradskih četvrti, napravljena je i analiza obrazaca upitnika u kojem čelni ljudi gradskih četvrti izražavaju svoj stav na tri ključna područja, a to su:</w:t>
      </w:r>
    </w:p>
    <w:p w14:paraId="4FC92322"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problemi koji se navode u rezultatima istraživanja, a koji se i dalje smatraju najvećim problemima</w:t>
      </w:r>
    </w:p>
    <w:p w14:paraId="7255A6F1"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problemi koji se navode u rezultatima istraživanja, a koji se više ne smatraju najvećim problemima</w:t>
      </w:r>
    </w:p>
    <w:p w14:paraId="5AF2525A"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w:t>
      </w:r>
      <w:r w:rsidRPr="00C91A13">
        <w:rPr>
          <w:rFonts w:ascii="Times New Roman" w:hAnsi="Times New Roman" w:cs="Times New Roman"/>
          <w:sz w:val="24"/>
          <w:szCs w:val="24"/>
          <w:lang w:eastAsia="en-US"/>
        </w:rPr>
        <w:tab/>
        <w:t>problemi koji se ne navode u rezultatima istraživanja, a koji se sada smatraju najvećim problemima</w:t>
      </w:r>
    </w:p>
    <w:p w14:paraId="1D4E28A1"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5A796B79" w14:textId="77777777" w:rsidR="00C91A13" w:rsidRPr="00C91A13" w:rsidRDefault="00C91A13" w:rsidP="00C91A13">
      <w:pPr>
        <w:rPr>
          <w:rFonts w:ascii="Times New Roman" w:hAnsi="Times New Roman" w:cs="Times New Roman"/>
          <w:b/>
          <w:sz w:val="24"/>
          <w:lang w:eastAsia="en-US"/>
        </w:rPr>
      </w:pPr>
      <w:bookmarkStart w:id="7" w:name="_Toc61272952"/>
      <w:r w:rsidRPr="00C91A13">
        <w:rPr>
          <w:rFonts w:ascii="Times New Roman" w:hAnsi="Times New Roman" w:cs="Times New Roman"/>
          <w:b/>
          <w:sz w:val="24"/>
          <w:lang w:eastAsia="en-US"/>
        </w:rPr>
        <w:t>Opis uzorka</w:t>
      </w:r>
      <w:bookmarkEnd w:id="7"/>
    </w:p>
    <w:p w14:paraId="7F1CE9A1" w14:textId="77777777" w:rsidR="00C91A13" w:rsidRPr="00C91A13" w:rsidRDefault="00C91A13" w:rsidP="00C91A13">
      <w:pPr>
        <w:rPr>
          <w:rFonts w:cs="Times New Roman"/>
          <w:lang w:eastAsia="en-US"/>
        </w:rPr>
      </w:pPr>
    </w:p>
    <w:p w14:paraId="133BBC2E"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Većina sudionika rođena je u Zagrebu, ali ne u četvrti u kojoj trenutno žive. Sudionici u prosjeku imaju 47 godina, a nešto veći udio je ženskoga spola. Najveći udio sudionika je u braku, ima završenu četverogodišnju srednju školu, zaposlen je na neodređeno vrijeme te navodi kako su im mjesečni prihodi uglavnom dostatni. Osim toga, najveći udio sudionika ocjenjuje svoje fizičko zdravlje kao donekle dobro. Gotovo svi sudionici su hrvatske </w:t>
      </w:r>
      <w:r w:rsidRPr="00C91A13">
        <w:rPr>
          <w:rFonts w:ascii="Times New Roman" w:hAnsi="Times New Roman" w:cs="Times New Roman"/>
          <w:sz w:val="24"/>
          <w:szCs w:val="24"/>
          <w:lang w:eastAsia="en-US"/>
        </w:rPr>
        <w:lastRenderedPageBreak/>
        <w:t xml:space="preserve">nacionalnosti i katoličkog vjerskog opredjeljenja, a gotovo podjednak udio navodi kako im vjera nema veliku ulogu u životu i ima priličnu ulogu. Najveći udio sudionika navodi kako skoro nikada ne prisustvuju vjerskim službama. Većina sudionika svoju političku orijentaciju opisuje kao centar te navodi kako ne podržavaju smrtnu kaznu. Građani u prosjeku podjednako imaju i nemaju povjerenja u druge ljude te su uglavnom zadovoljni svojim životom u cjelini. Gotovo nitko od sudionika nije član neke nevladine organizacije ni tijela lokalne samouprave. Osim toga, velika većina nije nikada sudjelovala u akciji za poboljšanje života u lokalnoj zajednici, a više od polovine je glasalo na prošlim lokalnim izborima. Najveći udio sudionika donekle je spreman aktivno se uključiti u rješavanje problema lokalne zajednice, kao i u aktivnosti podizanja kvalitete života u lokalnoj zajednici. </w:t>
      </w:r>
    </w:p>
    <w:p w14:paraId="75AED965"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4FD6E9BB" w14:textId="77777777" w:rsidR="00C91A13" w:rsidRPr="00C91A13" w:rsidRDefault="00C91A13" w:rsidP="00C91A13">
      <w:pPr>
        <w:rPr>
          <w:rFonts w:ascii="Times New Roman" w:hAnsi="Times New Roman" w:cs="Times New Roman"/>
          <w:b/>
          <w:sz w:val="24"/>
          <w:lang w:eastAsia="en-US"/>
        </w:rPr>
      </w:pPr>
      <w:bookmarkStart w:id="8" w:name="_Toc61272953"/>
      <w:r w:rsidRPr="00C91A13">
        <w:rPr>
          <w:rFonts w:ascii="Times New Roman" w:hAnsi="Times New Roman" w:cs="Times New Roman"/>
          <w:b/>
          <w:sz w:val="24"/>
          <w:lang w:eastAsia="en-US"/>
        </w:rPr>
        <w:t>REZULTATI</w:t>
      </w:r>
      <w:bookmarkEnd w:id="8"/>
    </w:p>
    <w:p w14:paraId="02D19676" w14:textId="77777777" w:rsidR="00C91A13" w:rsidRPr="00C91A13" w:rsidRDefault="00C91A13" w:rsidP="00C91A13">
      <w:pPr>
        <w:rPr>
          <w:rFonts w:cs="Times New Roman"/>
          <w:b/>
          <w:lang w:eastAsia="en-US"/>
        </w:rPr>
      </w:pPr>
    </w:p>
    <w:p w14:paraId="3D85D315" w14:textId="77777777" w:rsidR="00C91A13" w:rsidRPr="00C91A13" w:rsidRDefault="00C91A13" w:rsidP="00C91A13">
      <w:pPr>
        <w:keepNext/>
        <w:keepLines/>
        <w:spacing w:before="40" w:after="0"/>
        <w:outlineLvl w:val="3"/>
        <w:rPr>
          <w:rFonts w:ascii="Times New Roman" w:eastAsia="Times New Roman" w:hAnsi="Times New Roman" w:cs="Times New Roman"/>
          <w:b/>
          <w:iCs/>
          <w:sz w:val="24"/>
          <w:lang w:eastAsia="en-US"/>
        </w:rPr>
      </w:pPr>
      <w:r w:rsidRPr="00C91A13">
        <w:rPr>
          <w:rFonts w:ascii="Times New Roman" w:eastAsia="Times New Roman" w:hAnsi="Times New Roman" w:cs="Times New Roman"/>
          <w:b/>
          <w:iCs/>
          <w:sz w:val="24"/>
          <w:lang w:eastAsia="en-US"/>
        </w:rPr>
        <w:t>Ocjena susjedstva</w:t>
      </w:r>
    </w:p>
    <w:p w14:paraId="51FF9888" w14:textId="77777777" w:rsidR="00C91A13" w:rsidRPr="00C91A13" w:rsidRDefault="00C91A13" w:rsidP="00C91A13">
      <w:pPr>
        <w:rPr>
          <w:rFonts w:cs="Times New Roman"/>
          <w:lang w:eastAsia="en-US"/>
        </w:rPr>
      </w:pPr>
    </w:p>
    <w:p w14:paraId="558B8A52"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Cjelina „Ocjena susjedstva“ ispituje slaganje sudionika s različitim tvrdnjama vezanim uz igrališta i parkove, roditelje i djecu u njihovom susjedstvu te susjedske odnose.</w:t>
      </w:r>
    </w:p>
    <w:p w14:paraId="654661B9"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Rezultati na razini Grada Zagreba ukazuju na to da građani smatraju kako su igrališta i parkovi sigurni po danu, dobro održavani i kako su njihovoj djecu osigurane površine za igru. Međutim, građani podjednako smatraju i ne smatraju kako su igrališta i parkovi sigurni po noći.</w:t>
      </w:r>
    </w:p>
    <w:p w14:paraId="581FF2A9"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Građani smatraju da u susjedstvu postoje odrasle osobe koje djeci mogu biti dobar uzor za ponašanje, da susjedi znaju koja djeca žive u susjedstvu i da paze da su sigurna i ne upadaju u neprilike te da se roditelji djece međusobno poznaju i poznaju prijatelje svoje djece.</w:t>
      </w:r>
    </w:p>
    <w:p w14:paraId="5CAD3248"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Kada se radi o procjeni susjedskih odnosa, građani se iznadprosječno slažu s tvrdnjama o spremnosti na pomoć susjeda, povjerenju u susjede, brigu susjeda o kućanstvu te spremnosti susjeda na pomoć u slučaju bolesti. Nadalje, građani smatraju kako susjedi mare jedni za druge i međusobno se slažu. Za razliku od toga, građani ne smatraju kako su susjedi povezani i spremni rješavati probleme koji se pojave u zajednici, dok se podjednako slažu i ne slažu s time da susjedi dijele iste vrijednosti. </w:t>
      </w:r>
    </w:p>
    <w:p w14:paraId="7B6EDBC7"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66F26983"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7CC6A91E" w14:textId="77777777" w:rsidR="00C91A13" w:rsidRPr="00C91A13" w:rsidRDefault="00C91A13" w:rsidP="00C91A13">
      <w:pPr>
        <w:keepNext/>
        <w:keepLines/>
        <w:spacing w:before="40" w:after="0"/>
        <w:outlineLvl w:val="3"/>
        <w:rPr>
          <w:rFonts w:ascii="Times New Roman" w:eastAsia="Times New Roman" w:hAnsi="Times New Roman" w:cs="Times New Roman"/>
          <w:b/>
          <w:iCs/>
          <w:sz w:val="24"/>
          <w:lang w:eastAsia="en-US"/>
        </w:rPr>
      </w:pPr>
      <w:r w:rsidRPr="00C91A13">
        <w:rPr>
          <w:rFonts w:ascii="Times New Roman" w:eastAsia="Times New Roman" w:hAnsi="Times New Roman" w:cs="Times New Roman"/>
          <w:b/>
          <w:iCs/>
          <w:sz w:val="24"/>
          <w:lang w:eastAsia="en-US"/>
        </w:rPr>
        <w:lastRenderedPageBreak/>
        <w:t>Problemi i kvaliteta života u gradu i četvrti</w:t>
      </w:r>
    </w:p>
    <w:p w14:paraId="6C52DEA1" w14:textId="77777777" w:rsidR="00C91A13" w:rsidRPr="00C91A13" w:rsidRDefault="00C91A13" w:rsidP="00C91A13">
      <w:pPr>
        <w:rPr>
          <w:rFonts w:cs="Times New Roman"/>
          <w:lang w:eastAsia="en-US"/>
        </w:rPr>
      </w:pPr>
    </w:p>
    <w:p w14:paraId="4233B4B5"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Cjelina „Problemi i kvaliteta života u Gradu i četvrti“ uključuje identifikaciju problema na razini Grada, ali i na razini pojedine četvrti. Građani su procjenjivali u kojoj mjeri svaka od ponuđenih stavki predstavlja problem u Gradu i u četvrti.</w:t>
      </w:r>
    </w:p>
    <w:p w14:paraId="54A8651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Od ukupno 41 ispitanog problema, nezaposlenost je prepoznata kao glavni problem Grada Zagreba, ali i svih pojedinačnih četvrti. Od ostalih problema na razini Grada, ističe se korupcija unutar struktura Grada i drugih institucija i tijela, zlouporaba droga i alkohola među mladima, prosjačenje, izlaženje mladih osoba bez nadzora, oštećivanje privatne imovine i javnih dobara, okupljanje i konzumacija alkohola na javnim mjestima, prodaja cigareta i alkohola maloljetnicima te kladionice i kockarnice.</w:t>
      </w:r>
    </w:p>
    <w:p w14:paraId="5B3AD4F5"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Na razini četvrti, osim nezaposlenosti, ističu se problemi izlazaka maloljetnika bez nadzora odraslih, zaštita ranjivih skupina stanovništva te zlouporaba alkohola i droga.</w:t>
      </w:r>
    </w:p>
    <w:p w14:paraId="7B089E48"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14AD23D9" w14:textId="77777777" w:rsidR="00C91A13" w:rsidRPr="00C91A13" w:rsidRDefault="00C91A13" w:rsidP="00C91A13">
      <w:pPr>
        <w:keepNext/>
        <w:keepLines/>
        <w:spacing w:before="40" w:after="0"/>
        <w:outlineLvl w:val="3"/>
        <w:rPr>
          <w:rFonts w:ascii="Times New Roman" w:eastAsia="Times New Roman" w:hAnsi="Times New Roman" w:cs="Times New Roman"/>
          <w:b/>
          <w:iCs/>
          <w:sz w:val="24"/>
          <w:lang w:eastAsia="en-US"/>
        </w:rPr>
      </w:pPr>
      <w:r w:rsidRPr="00C91A13">
        <w:rPr>
          <w:rFonts w:ascii="Times New Roman" w:eastAsia="Times New Roman" w:hAnsi="Times New Roman" w:cs="Times New Roman"/>
          <w:b/>
          <w:iCs/>
          <w:sz w:val="24"/>
          <w:lang w:eastAsia="en-US"/>
        </w:rPr>
        <w:t>Odgovornost za sigurnost i kvalitetu života</w:t>
      </w:r>
    </w:p>
    <w:p w14:paraId="514500B1" w14:textId="77777777" w:rsidR="00C91A13" w:rsidRPr="00C91A13" w:rsidRDefault="00C91A13" w:rsidP="00C91A13">
      <w:pPr>
        <w:rPr>
          <w:rFonts w:cs="Times New Roman"/>
          <w:lang w:eastAsia="en-US"/>
        </w:rPr>
      </w:pPr>
    </w:p>
    <w:p w14:paraId="5F385D5E"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Cjelina „Odgovornost za sigurnost i kvalitetu života“ obuhvaća procjenu odgovornosti raznih aktera za sigurnost građana i kvalitetu života: Policija, Građani, Vijeća Gradske četvrti, Predsjednik Vijeća Gradske četvrti, Skupština Grada Zagreba, Gradonačelnik, Država (Vlada RH, Sabor), Tijela Europske unije, Nevladine udruge, Službenici za komunalno redarstvo, Službenici za prometno redarstvo, Vijeća za prevenciju gradske četvrti i Mjesni odbori. Osim toga, građani su procjenjivali važnost mjera za poboljšanje sigurnosti u Gradu Zagrebu (video-nadzor javnih površina, aplikacije za dojavu problema gradskim službama, aplikacije za dojavu problema policiji, informiranje građana o mogućim samozaštitnim ponašanjima, informiranje građana o sigurnosti na službenima stranicama Grada Zagreba, informiranje građana o postupanju u kriznim situacijama) te izvora informacija za stvaranje mišljenja o stanju sigurnosti u Gradu Zagrebu (radio, novine, Internet portali, društvene mreže, službena mrežna stranica Grada Zagreba, kolege s posla/studija). </w:t>
      </w:r>
    </w:p>
    <w:p w14:paraId="1062BB8A"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Građani percipiraju Policiju najodgovornijim tijelom za sigurnost građana, a zatim državu te gradonačelnika. Odgovornost za kvalitetu života najviše se pridaje gradonačelniku i samim građanima, a zatim i državi. </w:t>
      </w:r>
    </w:p>
    <w:p w14:paraId="36C14F30"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lastRenderedPageBreak/>
        <w:t xml:space="preserve">Sve predložene mjere za poboljšanje sigurnosti u Gradu Zagrebu smatraju se važnima, a kao najvažnija mjera ističe se video-nadzor javnih površina. Dodatno, građani smatraju sve ponuđene izvore informacija važnima za stvaranje mišljenja o stanju sigurnosti, posebice televiziju, obitelj, Internet portale i radio. </w:t>
      </w:r>
    </w:p>
    <w:p w14:paraId="3107A4CD"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0D4A2770" w14:textId="77777777" w:rsidR="00C91A13" w:rsidRPr="00C91A13" w:rsidRDefault="00C91A13" w:rsidP="00C91A13">
      <w:pPr>
        <w:keepNext/>
        <w:keepLines/>
        <w:spacing w:before="40" w:after="0"/>
        <w:outlineLvl w:val="3"/>
        <w:rPr>
          <w:rFonts w:ascii="Times New Roman" w:eastAsia="Times New Roman" w:hAnsi="Times New Roman" w:cs="Times New Roman"/>
          <w:b/>
          <w:iCs/>
          <w:sz w:val="24"/>
          <w:lang w:eastAsia="en-US"/>
        </w:rPr>
      </w:pPr>
      <w:r w:rsidRPr="00C91A13">
        <w:rPr>
          <w:rFonts w:ascii="Times New Roman" w:eastAsia="Times New Roman" w:hAnsi="Times New Roman" w:cs="Times New Roman"/>
          <w:b/>
          <w:iCs/>
          <w:sz w:val="24"/>
          <w:lang w:eastAsia="en-US"/>
        </w:rPr>
        <w:t>Gradske službe i tijela</w:t>
      </w:r>
    </w:p>
    <w:p w14:paraId="70D7BACB" w14:textId="77777777" w:rsidR="00C91A13" w:rsidRPr="00C91A13" w:rsidRDefault="00C91A13" w:rsidP="00C91A13">
      <w:pPr>
        <w:rPr>
          <w:rFonts w:cs="Times New Roman"/>
          <w:lang w:eastAsia="en-US"/>
        </w:rPr>
      </w:pPr>
    </w:p>
    <w:p w14:paraId="1F25E60C"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Cjelina „Gradske službe i tijela“ uključuje procjenu poznavanja rada gradskih službi i tijela: komunalnih i prometnih redara, kontakt policajaca, Vijeća Gradske četvrti, Mjesnih odbora i Vijeća za prevenciju. Dodatno, ispituje se i vidljivost komunalnih i prometnih redara, kao i njihov djelokrug. Ispituje se i zadovoljstvo građana uslugama sljedećih službi u Gradu: Vodoopskrbe, Čistoće, Plinare, ZET-a i Zagreb parkinga, te upoznatost ispitanika s aplikacijama Moj račun, Moj Vio i Moj Zagreb. </w:t>
      </w:r>
    </w:p>
    <w:p w14:paraId="0BF72E35"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Većina građana ne zna postoje li u njihovoj četvrti komunalni redar, prometni redar i kontakt policajac, a oni koji znaju za njihovo postojanje uglavnom navode da ih rijetko viđaju u četvrti. </w:t>
      </w:r>
    </w:p>
    <w:p w14:paraId="24B4648C"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Više od polovine ispitanika ne zna postoje li u njihovoj četvrti komunalni redar, prometni redar i kontakt policajac, a i oni koji znaju za njihovo postojanje uglavnom navode da ih rijetko viđaju u četvrti. Dodatno, većina građana nije upoznata s radom Vijeća Gradske četvrti, Mjesnog odbora ili Vijeća za prevenciju. Kada se radi o zadovoljstvu uslugama različitih službi, većina građana zadovoljna je svim uslugama, osim uslugom ZG-parking. Dodatno, najveći udio građana nije upoznat s aplikacijama, a oni koji su upoznati s njima ih najčešće ne koriste. </w:t>
      </w:r>
    </w:p>
    <w:p w14:paraId="378218AA"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14F90861" w14:textId="77777777" w:rsidR="00C91A13" w:rsidRPr="00C91A13" w:rsidRDefault="00C91A13" w:rsidP="00C91A13">
      <w:pPr>
        <w:keepNext/>
        <w:keepLines/>
        <w:spacing w:before="40" w:after="0"/>
        <w:outlineLvl w:val="3"/>
        <w:rPr>
          <w:rFonts w:ascii="Times New Roman" w:eastAsia="Times New Roman" w:hAnsi="Times New Roman" w:cs="Times New Roman"/>
          <w:b/>
          <w:iCs/>
          <w:sz w:val="24"/>
          <w:lang w:eastAsia="en-US"/>
        </w:rPr>
      </w:pPr>
      <w:r w:rsidRPr="00C91A13">
        <w:rPr>
          <w:rFonts w:ascii="Times New Roman" w:eastAsia="Times New Roman" w:hAnsi="Times New Roman" w:cs="Times New Roman"/>
          <w:b/>
          <w:iCs/>
          <w:sz w:val="24"/>
          <w:lang w:eastAsia="en-US"/>
        </w:rPr>
        <w:t>Osobna dobrobit</w:t>
      </w:r>
    </w:p>
    <w:p w14:paraId="30C323D1" w14:textId="77777777" w:rsidR="00C91A13" w:rsidRPr="00C91A13" w:rsidRDefault="00C91A13" w:rsidP="00C91A13">
      <w:pPr>
        <w:rPr>
          <w:rFonts w:cs="Times New Roman"/>
          <w:lang w:eastAsia="en-US"/>
        </w:rPr>
      </w:pPr>
    </w:p>
    <w:p w14:paraId="4941D3B4"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Cjelina „Osobna dobrobit“ obuhvaća procjenu zadovoljstva građana različitim aspektima života: odnos s bližnjima, pripadnost okolini u kojoj žive, osjećaj sigurnosti, zdravlje, postignuće u životu, životni standard i osjećaj sigurnosti u budućnost. </w:t>
      </w:r>
    </w:p>
    <w:p w14:paraId="7D6384DE"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Građani su u prosjeku zadovoljni svim aspektima života, a najzadovoljniji su odnosom s bližnjima, pripadnošću okolini u kojoj žive te osjećajem sigurnosti. Najmanje zadovoljstvo iskazuju po pitanju životnog standardna i osjećaja sigurnosti u budućnost. </w:t>
      </w:r>
    </w:p>
    <w:p w14:paraId="6DED28BD"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3E40D0AC" w14:textId="77777777" w:rsidR="00C91A13" w:rsidRPr="00C91A13" w:rsidRDefault="00C91A13" w:rsidP="00C91A13">
      <w:pPr>
        <w:keepNext/>
        <w:keepLines/>
        <w:spacing w:before="40" w:after="0"/>
        <w:outlineLvl w:val="3"/>
        <w:rPr>
          <w:rFonts w:ascii="Times New Roman" w:eastAsia="Times New Roman" w:hAnsi="Times New Roman" w:cs="Times New Roman"/>
          <w:b/>
          <w:iCs/>
          <w:sz w:val="24"/>
          <w:lang w:eastAsia="en-US"/>
        </w:rPr>
      </w:pPr>
      <w:r w:rsidRPr="00C91A13">
        <w:rPr>
          <w:rFonts w:ascii="Times New Roman" w:eastAsia="Times New Roman" w:hAnsi="Times New Roman" w:cs="Times New Roman"/>
          <w:b/>
          <w:iCs/>
          <w:sz w:val="24"/>
          <w:lang w:eastAsia="en-US"/>
        </w:rPr>
        <w:t>Osjećaj sigurnosti i samozaštitna ponašanja</w:t>
      </w:r>
    </w:p>
    <w:p w14:paraId="5792339E" w14:textId="77777777" w:rsidR="00C91A13" w:rsidRPr="00C91A13" w:rsidRDefault="00C91A13" w:rsidP="00C91A13">
      <w:pPr>
        <w:rPr>
          <w:rFonts w:cs="Times New Roman"/>
          <w:lang w:eastAsia="en-US"/>
        </w:rPr>
      </w:pPr>
    </w:p>
    <w:p w14:paraId="1ED32C23"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Cjelina „Osjećaj sigurnosti i samozaštitna ponašanja“ uključuje procjenu sigurnosti u četvrti, javnom prijevozu i općenito na razini Grada, kao i pitanja o poduzimanju različitih sigurnosnih radnji te mjera samozaštite. </w:t>
      </w:r>
    </w:p>
    <w:p w14:paraId="2650F83C"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Građani se osjećaju sigurno danju u svojoj četvrti i javnom prijevozu, noću u svojoj kući/stanu te općenito u Gradu Zagrebu. Najmanje sigurnima osjećaju se noću u javnom prijevozu, a nešto sigurnije osjećaju se noću u svojoj četvrti. Otprilike svaki deseti građanin izbjegava samostalni odlazak u neke dijelove četvrti. </w:t>
      </w:r>
    </w:p>
    <w:p w14:paraId="0B4FCE2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Od svih sigurnosnih radnji, građani najčešće koriste izbjegavanje nošenja veće količine novca, a potom izbjegavanje neznanaca noću, izbjegavanje slabo osvijetljenih područja i nastojanje da stan ne izgleda prazno. Sigurnosne radnje koje se najmanje prakticiraju su nošenje predmeta za samoobranu i nošenje vatrenog oružja.</w:t>
      </w:r>
    </w:p>
    <w:p w14:paraId="0FA42BB3"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Kada se radi o mjerama samozaštite, građani najčešće ugrađuju protuprovalna vrata, četvrtina ima psa čuvara, a manje od desetine ima ugrađen alarm ili sigurnosnu kameru. </w:t>
      </w:r>
    </w:p>
    <w:p w14:paraId="282D25BB"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670D3725" w14:textId="77777777" w:rsidR="00C91A13" w:rsidRPr="00C91A13" w:rsidRDefault="00C91A13" w:rsidP="00C91A13">
      <w:pPr>
        <w:keepNext/>
        <w:keepLines/>
        <w:spacing w:before="40" w:after="0"/>
        <w:outlineLvl w:val="3"/>
        <w:rPr>
          <w:rFonts w:ascii="Times New Roman" w:eastAsia="Times New Roman" w:hAnsi="Times New Roman" w:cs="Times New Roman"/>
          <w:b/>
          <w:iCs/>
          <w:sz w:val="24"/>
          <w:lang w:eastAsia="en-US"/>
        </w:rPr>
      </w:pPr>
      <w:r w:rsidRPr="00C91A13">
        <w:rPr>
          <w:rFonts w:ascii="Times New Roman" w:eastAsia="Times New Roman" w:hAnsi="Times New Roman" w:cs="Times New Roman"/>
          <w:b/>
          <w:iCs/>
          <w:sz w:val="24"/>
          <w:lang w:eastAsia="en-US"/>
        </w:rPr>
        <w:t>Ranija viktimiziranost</w:t>
      </w:r>
    </w:p>
    <w:p w14:paraId="010979D6" w14:textId="77777777" w:rsidR="00C91A13" w:rsidRPr="00C91A13" w:rsidRDefault="00C91A13" w:rsidP="00C91A13">
      <w:pPr>
        <w:rPr>
          <w:rFonts w:cs="Times New Roman"/>
          <w:lang w:eastAsia="en-US"/>
        </w:rPr>
      </w:pPr>
    </w:p>
    <w:p w14:paraId="6393AFBA"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Cjelina „Ranija viktimiziranost“ obuhvaća pitanja o tome jesu li građani ikada bili žrtve neke vrste verbalnog ili fizičkog nasilja te jesu li doživjeli provalu ili krađu.</w:t>
      </w:r>
    </w:p>
    <w:p w14:paraId="33C95A20"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Nešto više od polovine građana bilo je žrtvom nekog oblika viktimizacije; najviše njih doživjelo je prostačko oslovljavanje, vrijeđanje i prijetnje, a čak četvrtina je doživjela neki oblik prijevare čime im je nanesena financijska šteta. Najmanje se spominje kažnjivo djelo krađe osobnog automobila. </w:t>
      </w:r>
    </w:p>
    <w:p w14:paraId="4E933D9D"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Premda je najveći broj građana doživio neki oblik prostačkog oslovljavanja ili vrijeđanja, to je najrjeđe prijavljivano ponašanje. Otprilike trećina građana koji su doživjeli provalu ili pokušaj provale u stan, kao i džepnu krađu ili otmicu odnosno pokušaj otmice stvari nisu se odlučili prijaviti taj događaj policiji, dok je krađu bicikla ili motorkotača prijavila tek polovina građana. Ostale oblike viktimizacije većina građana nije prijavila. </w:t>
      </w:r>
    </w:p>
    <w:p w14:paraId="01AF8E8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lastRenderedPageBreak/>
        <w:t xml:space="preserve">Oni građani koji se nisu odlučili prijaviti događaj, kao glavni razlog neprijavljivanja ističu nepovjerenje u policiju, a potom i dojam da to nije bila „velika stvar“ koju je trebalo prijaviti. Oni koji su pak prijaviti događaj policiji, postupanje policije ocjenjuju osrednje. Kao razlog zadovoljstva postupanjem policije, građani najčešće navode brzinu intervencije i uspješnost rješavanja slučaja, dok nezadovoljstvo pripisuju neuspješnosti rješavanja slučaja i osjećaju da se nisu trudili. </w:t>
      </w:r>
    </w:p>
    <w:p w14:paraId="46FB6007" w14:textId="77777777" w:rsidR="00C91A13" w:rsidRPr="00C91A13" w:rsidRDefault="00C91A13" w:rsidP="00C91A13">
      <w:pPr>
        <w:spacing w:line="360" w:lineRule="auto"/>
        <w:jc w:val="both"/>
        <w:rPr>
          <w:rFonts w:ascii="Times New Roman" w:hAnsi="Times New Roman" w:cs="Times New Roman"/>
          <w:b/>
          <w:sz w:val="24"/>
          <w:szCs w:val="24"/>
          <w:lang w:eastAsia="en-US"/>
        </w:rPr>
      </w:pPr>
    </w:p>
    <w:p w14:paraId="349FD2F9" w14:textId="77777777" w:rsidR="00C91A13" w:rsidRPr="00C91A13" w:rsidRDefault="00C91A13" w:rsidP="00C91A13">
      <w:pPr>
        <w:keepNext/>
        <w:keepLines/>
        <w:spacing w:before="40" w:after="0"/>
        <w:outlineLvl w:val="3"/>
        <w:rPr>
          <w:rFonts w:ascii="Times New Roman" w:eastAsia="Times New Roman" w:hAnsi="Times New Roman" w:cs="Times New Roman"/>
          <w:b/>
          <w:iCs/>
          <w:sz w:val="24"/>
          <w:lang w:eastAsia="en-US"/>
        </w:rPr>
      </w:pPr>
      <w:r w:rsidRPr="00C91A13">
        <w:rPr>
          <w:rFonts w:ascii="Times New Roman" w:eastAsia="Times New Roman" w:hAnsi="Times New Roman" w:cs="Times New Roman"/>
          <w:b/>
          <w:iCs/>
          <w:sz w:val="24"/>
          <w:lang w:eastAsia="en-US"/>
        </w:rPr>
        <w:t>Ocjena rada policije i povjerenje u kaznenopravni sustav</w:t>
      </w:r>
    </w:p>
    <w:p w14:paraId="726D708C" w14:textId="77777777" w:rsidR="00C91A13" w:rsidRPr="00C91A13" w:rsidRDefault="00C91A13" w:rsidP="00C91A13">
      <w:pPr>
        <w:spacing w:line="360" w:lineRule="auto"/>
        <w:jc w:val="both"/>
        <w:rPr>
          <w:rFonts w:ascii="Times New Roman" w:hAnsi="Times New Roman" w:cs="Times New Roman"/>
          <w:b/>
          <w:sz w:val="24"/>
          <w:szCs w:val="24"/>
          <w:lang w:eastAsia="en-US"/>
        </w:rPr>
      </w:pPr>
    </w:p>
    <w:p w14:paraId="6B839FBF"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Cjelina „Ocjena rada policije i povjerenje u kaznenopravni sustav“ ispituje ocjenu rada policije i stupanj povjerenja u policiju, kao i u ostale dijelove kaznenopravnog sustava.</w:t>
      </w:r>
    </w:p>
    <w:p w14:paraId="33944A03"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Rad policije ocijenjen je osrednje, pri čemu su građana najbolje ocijenili brzinu odgovora na poziv, a najlošije nepristrano (pravično) postupanje prema građanima. Većina građana nema povjerenja u policiju, u smislu rješavanja i prevencije kriminala. Dodatno, građani nemaju povjerenja u sudove, u smislu uzimanja u obzir osumnjičenikovih prava i prava žrtve, kao ni u zatvore, u smislu zaštite zajednice, rehabilitacije zatvorenika i sprječavanja budućeg počinjenja kaznenih djela. </w:t>
      </w:r>
    </w:p>
    <w:p w14:paraId="5AE83705"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1993A42B" w14:textId="77777777" w:rsidR="00C91A13" w:rsidRPr="00C91A13" w:rsidRDefault="00C91A13" w:rsidP="00C91A13">
      <w:pPr>
        <w:keepNext/>
        <w:keepLines/>
        <w:spacing w:before="40" w:after="0"/>
        <w:outlineLvl w:val="3"/>
        <w:rPr>
          <w:rFonts w:ascii="Times New Roman" w:eastAsia="Times New Roman" w:hAnsi="Times New Roman" w:cs="Times New Roman"/>
          <w:b/>
          <w:iCs/>
          <w:sz w:val="24"/>
          <w:lang w:eastAsia="en-US"/>
        </w:rPr>
      </w:pPr>
      <w:r w:rsidRPr="00C91A13">
        <w:rPr>
          <w:rFonts w:ascii="Times New Roman" w:eastAsia="Times New Roman" w:hAnsi="Times New Roman" w:cs="Times New Roman"/>
          <w:b/>
          <w:iCs/>
          <w:sz w:val="24"/>
          <w:lang w:eastAsia="en-US"/>
        </w:rPr>
        <w:t>Analiza po gradskim četvrtima</w:t>
      </w:r>
    </w:p>
    <w:p w14:paraId="500DC7EF" w14:textId="77777777" w:rsidR="00C91A13" w:rsidRPr="00C91A13" w:rsidRDefault="00C91A13" w:rsidP="00C91A13">
      <w:pPr>
        <w:rPr>
          <w:rFonts w:cs="Times New Roman"/>
          <w:lang w:eastAsia="en-US"/>
        </w:rPr>
      </w:pPr>
    </w:p>
    <w:p w14:paraId="3BBBEC26"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Podaci o problemima i kvaliteti života najbolje indiciraju stanje s aspekta ove strategije, pa ih u sljedećoj tablici nalazimo  analizirane po gradskim četvrtima.</w:t>
      </w:r>
    </w:p>
    <w:p w14:paraId="335F3CDB"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67AE693C"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29080E2C"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35146CA0"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6B980A44"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42CED23B"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13640145"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7E9173C1" w14:textId="77777777" w:rsidR="00C91A13" w:rsidRPr="00C91A13" w:rsidRDefault="00C91A13" w:rsidP="00C91A13">
      <w:pPr>
        <w:spacing w:line="360" w:lineRule="auto"/>
        <w:jc w:val="both"/>
        <w:rPr>
          <w:rFonts w:ascii="Times New Roman" w:hAnsi="Times New Roman" w:cs="Times New Roman"/>
          <w:sz w:val="24"/>
          <w:szCs w:val="24"/>
          <w:lang w:eastAsia="en-US"/>
        </w:rPr>
      </w:pPr>
    </w:p>
    <w:tbl>
      <w:tblPr>
        <w:tblStyle w:val="TableGrid2"/>
        <w:tblW w:w="0" w:type="auto"/>
        <w:tblLook w:val="04A0" w:firstRow="1" w:lastRow="0" w:firstColumn="1" w:lastColumn="0" w:noHBand="0" w:noVBand="1"/>
      </w:tblPr>
      <w:tblGrid>
        <w:gridCol w:w="2108"/>
        <w:gridCol w:w="2955"/>
        <w:gridCol w:w="3917"/>
      </w:tblGrid>
      <w:tr w:rsidR="00C91A13" w:rsidRPr="00C91A13" w14:paraId="5B424F37" w14:textId="77777777" w:rsidTr="00514391">
        <w:trPr>
          <w:trHeight w:val="624"/>
        </w:trPr>
        <w:tc>
          <w:tcPr>
            <w:tcW w:w="2115" w:type="dxa"/>
            <w:tcBorders>
              <w:top w:val="single" w:sz="18" w:space="0" w:color="auto"/>
              <w:left w:val="single" w:sz="18" w:space="0" w:color="auto"/>
              <w:bottom w:val="single" w:sz="18" w:space="0" w:color="auto"/>
            </w:tcBorders>
            <w:vAlign w:val="center"/>
          </w:tcPr>
          <w:p w14:paraId="2D129C17" w14:textId="77777777" w:rsidR="00C91A13" w:rsidRPr="00C91A13" w:rsidRDefault="00C91A13" w:rsidP="00C91A13">
            <w:pPr>
              <w:jc w:val="center"/>
              <w:rPr>
                <w:rFonts w:ascii="Times New Roman" w:hAnsi="Times New Roman"/>
                <w:sz w:val="24"/>
              </w:rPr>
            </w:pPr>
            <w:r w:rsidRPr="00C91A13">
              <w:rPr>
                <w:rFonts w:ascii="Times New Roman" w:hAnsi="Times New Roman"/>
                <w:sz w:val="24"/>
              </w:rPr>
              <w:t>Problem</w:t>
            </w:r>
          </w:p>
        </w:tc>
        <w:tc>
          <w:tcPr>
            <w:tcW w:w="2966" w:type="dxa"/>
            <w:tcBorders>
              <w:top w:val="single" w:sz="18" w:space="0" w:color="auto"/>
              <w:bottom w:val="single" w:sz="18" w:space="0" w:color="auto"/>
            </w:tcBorders>
            <w:vAlign w:val="center"/>
          </w:tcPr>
          <w:p w14:paraId="3DFAE444" w14:textId="77777777" w:rsidR="00C91A13" w:rsidRPr="00C91A13" w:rsidRDefault="00C91A13" w:rsidP="00C91A13">
            <w:pPr>
              <w:jc w:val="center"/>
              <w:rPr>
                <w:rFonts w:ascii="Times New Roman" w:hAnsi="Times New Roman"/>
                <w:sz w:val="24"/>
              </w:rPr>
            </w:pPr>
            <w:r w:rsidRPr="00C91A13">
              <w:rPr>
                <w:rFonts w:ascii="Times New Roman" w:hAnsi="Times New Roman"/>
                <w:sz w:val="24"/>
              </w:rPr>
              <w:t>Područje</w:t>
            </w:r>
          </w:p>
        </w:tc>
        <w:tc>
          <w:tcPr>
            <w:tcW w:w="3945" w:type="dxa"/>
            <w:tcBorders>
              <w:top w:val="single" w:sz="18" w:space="0" w:color="auto"/>
              <w:bottom w:val="single" w:sz="18" w:space="0" w:color="auto"/>
              <w:right w:val="single" w:sz="18" w:space="0" w:color="auto"/>
            </w:tcBorders>
            <w:vAlign w:val="center"/>
          </w:tcPr>
          <w:p w14:paraId="5D13CA3C" w14:textId="77777777" w:rsidR="00C91A13" w:rsidRPr="00C91A13" w:rsidRDefault="00C91A13" w:rsidP="00C91A13">
            <w:pPr>
              <w:jc w:val="center"/>
              <w:rPr>
                <w:rFonts w:ascii="Times New Roman" w:hAnsi="Times New Roman"/>
                <w:sz w:val="24"/>
              </w:rPr>
            </w:pPr>
            <w:r w:rsidRPr="00C91A13">
              <w:rPr>
                <w:rFonts w:ascii="Times New Roman" w:hAnsi="Times New Roman"/>
                <w:sz w:val="24"/>
              </w:rPr>
              <w:t>Objašnjenje</w:t>
            </w:r>
          </w:p>
        </w:tc>
      </w:tr>
      <w:tr w:rsidR="00C91A13" w:rsidRPr="00C91A13" w14:paraId="3F8E7960" w14:textId="77777777" w:rsidTr="00514391">
        <w:trPr>
          <w:trHeight w:val="4166"/>
        </w:trPr>
        <w:tc>
          <w:tcPr>
            <w:tcW w:w="2115" w:type="dxa"/>
            <w:tcBorders>
              <w:top w:val="single" w:sz="18" w:space="0" w:color="auto"/>
              <w:left w:val="single" w:sz="18" w:space="0" w:color="auto"/>
            </w:tcBorders>
            <w:vAlign w:val="center"/>
          </w:tcPr>
          <w:p w14:paraId="19E5CEA5" w14:textId="77777777" w:rsidR="00C91A13" w:rsidRPr="00C91A13" w:rsidRDefault="00C91A13" w:rsidP="00C91A13">
            <w:pPr>
              <w:jc w:val="center"/>
              <w:rPr>
                <w:rFonts w:ascii="Times New Roman" w:hAnsi="Times New Roman"/>
                <w:sz w:val="24"/>
              </w:rPr>
            </w:pPr>
            <w:r w:rsidRPr="00C91A13">
              <w:rPr>
                <w:rFonts w:ascii="Times New Roman" w:hAnsi="Times New Roman"/>
                <w:sz w:val="24"/>
              </w:rPr>
              <w:t>Manje zadovoljstvo aspektima života</w:t>
            </w:r>
          </w:p>
        </w:tc>
        <w:tc>
          <w:tcPr>
            <w:tcW w:w="2966" w:type="dxa"/>
            <w:tcBorders>
              <w:top w:val="single" w:sz="18" w:space="0" w:color="auto"/>
            </w:tcBorders>
            <w:vAlign w:val="center"/>
          </w:tcPr>
          <w:p w14:paraId="2035455E"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Črnomerec</w:t>
            </w:r>
          </w:p>
          <w:p w14:paraId="36B2EE2E"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Donja Dubrava</w:t>
            </w:r>
          </w:p>
          <w:p w14:paraId="09683C0C"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Gornja Dubrava</w:t>
            </w:r>
          </w:p>
          <w:p w14:paraId="7ED449F5"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Novi Zagreb – istok</w:t>
            </w:r>
          </w:p>
          <w:p w14:paraId="312645A6"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Peščenica - Žitnjak</w:t>
            </w:r>
          </w:p>
          <w:p w14:paraId="244ABEB5"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Podsused - Vrapče</w:t>
            </w:r>
          </w:p>
          <w:p w14:paraId="6282F194"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Sesvete</w:t>
            </w:r>
          </w:p>
          <w:p w14:paraId="547AB413"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Trešnjevka - sjever</w:t>
            </w:r>
          </w:p>
          <w:p w14:paraId="025B19AB"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Trnje</w:t>
            </w:r>
          </w:p>
        </w:tc>
        <w:tc>
          <w:tcPr>
            <w:tcW w:w="3945" w:type="dxa"/>
            <w:tcBorders>
              <w:top w:val="single" w:sz="18" w:space="0" w:color="auto"/>
              <w:right w:val="single" w:sz="18" w:space="0" w:color="auto"/>
            </w:tcBorders>
            <w:vAlign w:val="center"/>
          </w:tcPr>
          <w:p w14:paraId="7BF463A6" w14:textId="77777777" w:rsidR="00C91A13" w:rsidRPr="00C91A13" w:rsidRDefault="00C91A13" w:rsidP="00C91A13">
            <w:pPr>
              <w:spacing w:line="360" w:lineRule="auto"/>
              <w:rPr>
                <w:rFonts w:ascii="Times New Roman" w:hAnsi="Times New Roman"/>
                <w:sz w:val="24"/>
              </w:rPr>
            </w:pPr>
            <w:r w:rsidRPr="00C91A13">
              <w:rPr>
                <w:rFonts w:ascii="Times New Roman" w:hAnsi="Times New Roman"/>
                <w:sz w:val="24"/>
              </w:rPr>
              <w:t>- u ovim Gradskim četvrtima zadovoljstvo aspektima života u svim ili velikoj većini varijabla manje je nego što je prosjek za Grad Zagreb</w:t>
            </w:r>
          </w:p>
          <w:p w14:paraId="699FCFCA" w14:textId="77777777" w:rsidR="00C91A13" w:rsidRPr="00C91A13" w:rsidRDefault="00C91A13" w:rsidP="00C91A13">
            <w:pPr>
              <w:spacing w:line="360" w:lineRule="auto"/>
              <w:rPr>
                <w:rFonts w:ascii="Times New Roman" w:hAnsi="Times New Roman"/>
                <w:sz w:val="24"/>
              </w:rPr>
            </w:pPr>
          </w:p>
          <w:p w14:paraId="32F36C4C" w14:textId="77777777" w:rsidR="00C91A13" w:rsidRPr="00C91A13" w:rsidRDefault="00C91A13" w:rsidP="00C91A13">
            <w:pPr>
              <w:spacing w:line="360" w:lineRule="auto"/>
              <w:rPr>
                <w:rFonts w:ascii="Times New Roman" w:hAnsi="Times New Roman"/>
                <w:sz w:val="24"/>
              </w:rPr>
            </w:pPr>
            <w:r w:rsidRPr="00C91A13">
              <w:rPr>
                <w:rFonts w:ascii="Times New Roman" w:hAnsi="Times New Roman"/>
                <w:sz w:val="24"/>
              </w:rPr>
              <w:t>- najlošije situacija u Sesvetama</w:t>
            </w:r>
          </w:p>
        </w:tc>
      </w:tr>
      <w:tr w:rsidR="00C91A13" w:rsidRPr="00C91A13" w14:paraId="65149465" w14:textId="77777777" w:rsidTr="00514391">
        <w:trPr>
          <w:trHeight w:val="1352"/>
        </w:trPr>
        <w:tc>
          <w:tcPr>
            <w:tcW w:w="2115" w:type="dxa"/>
            <w:tcBorders>
              <w:left w:val="single" w:sz="18" w:space="0" w:color="auto"/>
            </w:tcBorders>
            <w:vAlign w:val="center"/>
          </w:tcPr>
          <w:p w14:paraId="57D32294" w14:textId="77777777" w:rsidR="00C91A13" w:rsidRPr="00C91A13" w:rsidRDefault="00C91A13" w:rsidP="00C91A13">
            <w:pPr>
              <w:jc w:val="center"/>
              <w:rPr>
                <w:rFonts w:ascii="Times New Roman" w:hAnsi="Times New Roman"/>
                <w:sz w:val="24"/>
              </w:rPr>
            </w:pPr>
            <w:r w:rsidRPr="00C91A13">
              <w:rPr>
                <w:rFonts w:ascii="Times New Roman" w:hAnsi="Times New Roman"/>
                <w:sz w:val="24"/>
              </w:rPr>
              <w:t>Češća viktimizacija</w:t>
            </w:r>
          </w:p>
        </w:tc>
        <w:tc>
          <w:tcPr>
            <w:tcW w:w="2966" w:type="dxa"/>
            <w:vAlign w:val="center"/>
          </w:tcPr>
          <w:p w14:paraId="59E26546"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Maksimir</w:t>
            </w:r>
          </w:p>
          <w:p w14:paraId="5D5422A4"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Novi Zagreb zapad</w:t>
            </w:r>
          </w:p>
          <w:p w14:paraId="7FC1E336"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Peščenica – Žitnjak</w:t>
            </w:r>
          </w:p>
        </w:tc>
        <w:tc>
          <w:tcPr>
            <w:tcW w:w="3945" w:type="dxa"/>
            <w:tcBorders>
              <w:right w:val="single" w:sz="18" w:space="0" w:color="auto"/>
            </w:tcBorders>
            <w:vAlign w:val="center"/>
          </w:tcPr>
          <w:p w14:paraId="4C369590" w14:textId="77777777" w:rsidR="00C91A13" w:rsidRPr="00C91A13" w:rsidRDefault="00C91A13" w:rsidP="00C91A13">
            <w:pPr>
              <w:spacing w:line="360" w:lineRule="auto"/>
              <w:rPr>
                <w:rFonts w:ascii="Times New Roman" w:hAnsi="Times New Roman"/>
                <w:sz w:val="24"/>
              </w:rPr>
            </w:pPr>
            <w:r w:rsidRPr="00C91A13">
              <w:rPr>
                <w:rFonts w:ascii="Times New Roman" w:hAnsi="Times New Roman"/>
                <w:sz w:val="24"/>
              </w:rPr>
              <w:t>- najlošije situacija u Pešćenici - Žitnjak</w:t>
            </w:r>
          </w:p>
        </w:tc>
      </w:tr>
      <w:tr w:rsidR="00C91A13" w:rsidRPr="00C91A13" w14:paraId="09FD6B91" w14:textId="77777777" w:rsidTr="00514391">
        <w:trPr>
          <w:trHeight w:val="1181"/>
        </w:trPr>
        <w:tc>
          <w:tcPr>
            <w:tcW w:w="2115" w:type="dxa"/>
            <w:tcBorders>
              <w:left w:val="single" w:sz="18" w:space="0" w:color="auto"/>
              <w:bottom w:val="single" w:sz="18" w:space="0" w:color="auto"/>
            </w:tcBorders>
            <w:vAlign w:val="center"/>
          </w:tcPr>
          <w:p w14:paraId="618DD3C9" w14:textId="77777777" w:rsidR="00C91A13" w:rsidRPr="00C91A13" w:rsidRDefault="00C91A13" w:rsidP="00C91A13">
            <w:pPr>
              <w:jc w:val="center"/>
              <w:rPr>
                <w:rFonts w:ascii="Times New Roman" w:hAnsi="Times New Roman"/>
                <w:sz w:val="24"/>
              </w:rPr>
            </w:pPr>
            <w:r w:rsidRPr="00C91A13">
              <w:rPr>
                <w:rFonts w:ascii="Times New Roman" w:hAnsi="Times New Roman"/>
                <w:sz w:val="24"/>
              </w:rPr>
              <w:t>Osjećaj sigurnosti</w:t>
            </w:r>
          </w:p>
        </w:tc>
        <w:tc>
          <w:tcPr>
            <w:tcW w:w="2966" w:type="dxa"/>
            <w:tcBorders>
              <w:bottom w:val="single" w:sz="18" w:space="0" w:color="auto"/>
            </w:tcBorders>
            <w:vAlign w:val="center"/>
          </w:tcPr>
          <w:p w14:paraId="1902B1D8"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Novi Zagreb – istok</w:t>
            </w:r>
          </w:p>
          <w:p w14:paraId="176D6D8F" w14:textId="77777777" w:rsidR="00C91A13" w:rsidRPr="00C91A13" w:rsidRDefault="00C91A13" w:rsidP="00AF4F2C">
            <w:pPr>
              <w:numPr>
                <w:ilvl w:val="0"/>
                <w:numId w:val="124"/>
              </w:numPr>
              <w:spacing w:line="360" w:lineRule="auto"/>
              <w:rPr>
                <w:rFonts w:ascii="Times New Roman" w:hAnsi="Times New Roman"/>
                <w:sz w:val="24"/>
              </w:rPr>
            </w:pPr>
            <w:r w:rsidRPr="00C91A13">
              <w:rPr>
                <w:rFonts w:ascii="Times New Roman" w:hAnsi="Times New Roman"/>
                <w:sz w:val="24"/>
              </w:rPr>
              <w:t>Podsljeme</w:t>
            </w:r>
          </w:p>
        </w:tc>
        <w:tc>
          <w:tcPr>
            <w:tcW w:w="3945" w:type="dxa"/>
            <w:tcBorders>
              <w:bottom w:val="single" w:sz="18" w:space="0" w:color="auto"/>
              <w:right w:val="single" w:sz="18" w:space="0" w:color="auto"/>
            </w:tcBorders>
            <w:vAlign w:val="center"/>
          </w:tcPr>
          <w:p w14:paraId="5C10C25E" w14:textId="77777777" w:rsidR="00C91A13" w:rsidRPr="00C91A13" w:rsidRDefault="00C91A13" w:rsidP="00C91A13">
            <w:pPr>
              <w:spacing w:line="360" w:lineRule="auto"/>
              <w:rPr>
                <w:rFonts w:ascii="Times New Roman" w:hAnsi="Times New Roman"/>
                <w:sz w:val="24"/>
              </w:rPr>
            </w:pPr>
            <w:r w:rsidRPr="00C91A13">
              <w:rPr>
                <w:rFonts w:ascii="Times New Roman" w:hAnsi="Times New Roman"/>
                <w:sz w:val="24"/>
              </w:rPr>
              <w:t>- u svim varijablama znatno manji postotak ispitanika koji se osjeća sigurno</w:t>
            </w:r>
          </w:p>
        </w:tc>
      </w:tr>
    </w:tbl>
    <w:p w14:paraId="5A143DDD"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55963D39"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Postoji još i zadnja skupina problema na pojedinim područjima grada Zagreba. To su problemi koji nisu istaknuti kao najveći problemi u četvrti, ali su izdvojeni kao problemi prema kojima treba preventivno djelovati kako u bližoj ili daljoj budućnosti ne bi predstavljali veliki, a tada teško rješivi, problem za gradsku četvrt.</w:t>
      </w:r>
    </w:p>
    <w:p w14:paraId="7FB789CC"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Donja Dubrava, Donji Grad, Gornja Dubrava i Sesvete se nose s problemom osoba mlađih od 16 godina u noćnim izlascima bez pratnje odraslih. Okupljanje i konzumacija alkohola na javnim mjestima problem je u Gornjoj Dubravi, Sesvetama i Trnju. U Donjoj Dubravi, Novom Zagreb – zapad, Trešnjevki – sjever i Maksimiru problem predstavlja pogrešno i nepropisno parkiranje i zaustavljanje vozila. Zloupotreba alkohola među mladima ističe se kao problem Novog Zagreba – istok te Podsljemena. Gradske četvrti Novi Zagreb – istok te Trešnjevka – jug nailaze na problem oštećenja privatne imovine i javnih dobara. U Novom Zagrebu – zapad i u Peščenici – Žitnjak smatraju da je ponuda sportskih, kreativnih i kulturnih sadržaja slaba. </w:t>
      </w:r>
      <w:r w:rsidRPr="00C91A13">
        <w:rPr>
          <w:rFonts w:ascii="Times New Roman" w:hAnsi="Times New Roman" w:cs="Times New Roman"/>
          <w:sz w:val="24"/>
          <w:szCs w:val="24"/>
          <w:lang w:eastAsia="en-US"/>
        </w:rPr>
        <w:lastRenderedPageBreak/>
        <w:t>Zloupotreba droga među mladima problem je na području gradske četvrti Stenjevec te Trešnjevka – jug. Briga i zaštita ranjivih skupina stanovništva kao problem ističu Trešnjevka – jug i Brezovica. U gradskim četvrtima Trešnjevka – sjever i Peščenica – Žitnjak pojavljuje se problem prljavštine i smeća na ulicama ili zelenim površinama. Prosjačenje je problem u Donjem Gradu, imovinski delikti u Maksimiru, a povezanost različitih dijelova četvrti i grada javnim prijevozom ističe se kao problem u Brezovici.</w:t>
      </w:r>
    </w:p>
    <w:p w14:paraId="3F2E4BFF"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U sljedećoj tablici su prikazani problemi gradskih četvrti koji se u 2020. godini i nadalje ističu kao aktualni,  te su opisno izvedeni novonastali problemi koji se sada navode kao najveći problemi gradskih četvrti.</w:t>
      </w:r>
    </w:p>
    <w:p w14:paraId="6E265D43" w14:textId="77777777" w:rsidR="00C91A13" w:rsidRPr="00C91A13" w:rsidRDefault="00C91A13" w:rsidP="00C91A13">
      <w:pPr>
        <w:spacing w:line="360" w:lineRule="auto"/>
        <w:jc w:val="both"/>
        <w:rPr>
          <w:rFonts w:ascii="Times New Roman" w:hAnsi="Times New Roman" w:cs="Times New Roman"/>
          <w:sz w:val="24"/>
          <w:szCs w:val="24"/>
          <w:lang w:eastAsia="en-US"/>
        </w:rPr>
      </w:pPr>
    </w:p>
    <w:tbl>
      <w:tblPr>
        <w:tblW w:w="8789" w:type="dxa"/>
        <w:tblInd w:w="119" w:type="dxa"/>
        <w:tblLayout w:type="fixed"/>
        <w:tblCellMar>
          <w:left w:w="10" w:type="dxa"/>
          <w:right w:w="10" w:type="dxa"/>
        </w:tblCellMar>
        <w:tblLook w:val="0000" w:firstRow="0" w:lastRow="0" w:firstColumn="0" w:lastColumn="0" w:noHBand="0" w:noVBand="0"/>
      </w:tblPr>
      <w:tblGrid>
        <w:gridCol w:w="2552"/>
        <w:gridCol w:w="2126"/>
        <w:gridCol w:w="4111"/>
      </w:tblGrid>
      <w:tr w:rsidR="00C91A13" w:rsidRPr="00C91A13" w14:paraId="00AC2815" w14:textId="77777777" w:rsidTr="00C91A13">
        <w:trPr>
          <w:trHeight w:val="673"/>
        </w:trPr>
        <w:tc>
          <w:tcPr>
            <w:tcW w:w="2552" w:type="dxa"/>
            <w:tcBorders>
              <w:top w:val="single" w:sz="18"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50D4B532" w14:textId="77777777" w:rsidR="00C91A13" w:rsidRPr="00C91A13" w:rsidRDefault="00C91A13" w:rsidP="00C91A13">
            <w:pPr>
              <w:suppressAutoHyphens/>
              <w:autoSpaceDN w:val="0"/>
              <w:spacing w:after="0" w:line="360" w:lineRule="auto"/>
              <w:textAlignment w:val="baseline"/>
              <w:rPr>
                <w:rFonts w:ascii="Times New Roman" w:hAnsi="Times New Roman" w:cs="Times New Roman"/>
                <w:b/>
                <w:sz w:val="24"/>
                <w:lang w:eastAsia="en-US"/>
              </w:rPr>
            </w:pPr>
            <w:r w:rsidRPr="00C91A13">
              <w:rPr>
                <w:rFonts w:ascii="Times New Roman" w:hAnsi="Times New Roman" w:cs="Times New Roman"/>
                <w:b/>
                <w:sz w:val="24"/>
                <w:lang w:eastAsia="en-US"/>
              </w:rPr>
              <w:t xml:space="preserve">        PROBLEMI</w:t>
            </w:r>
          </w:p>
          <w:p w14:paraId="0B3821B3" w14:textId="77777777" w:rsidR="00C91A13" w:rsidRPr="00C91A13" w:rsidRDefault="00C91A13" w:rsidP="00C91A13">
            <w:pPr>
              <w:suppressAutoHyphens/>
              <w:autoSpaceDN w:val="0"/>
              <w:spacing w:after="0" w:line="360" w:lineRule="auto"/>
              <w:textAlignment w:val="baseline"/>
              <w:rPr>
                <w:rFonts w:ascii="Times New Roman" w:hAnsi="Times New Roman" w:cs="Times New Roman"/>
                <w:b/>
                <w:sz w:val="24"/>
                <w:lang w:eastAsia="en-US"/>
              </w:rPr>
            </w:pPr>
            <w:r w:rsidRPr="00C91A13">
              <w:rPr>
                <w:rFonts w:ascii="Times New Roman" w:hAnsi="Times New Roman" w:cs="Times New Roman"/>
                <w:b/>
                <w:sz w:val="24"/>
                <w:lang w:eastAsia="en-US"/>
              </w:rPr>
              <w:t>koji se i nadalje ističu</w:t>
            </w:r>
          </w:p>
        </w:tc>
        <w:tc>
          <w:tcPr>
            <w:tcW w:w="2126" w:type="dxa"/>
            <w:tcBorders>
              <w:top w:val="single" w:sz="18"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03717E0A" w14:textId="77777777" w:rsidR="00C91A13" w:rsidRPr="00C91A13" w:rsidRDefault="00C91A13" w:rsidP="00C91A13">
            <w:pPr>
              <w:suppressAutoHyphens/>
              <w:autoSpaceDN w:val="0"/>
              <w:spacing w:after="0" w:line="360" w:lineRule="auto"/>
              <w:textAlignment w:val="baseline"/>
              <w:rPr>
                <w:rFonts w:ascii="Times New Roman" w:hAnsi="Times New Roman" w:cs="Times New Roman"/>
                <w:b/>
                <w:sz w:val="24"/>
                <w:lang w:eastAsia="en-US"/>
              </w:rPr>
            </w:pPr>
          </w:p>
          <w:p w14:paraId="33FCE6FA" w14:textId="77777777" w:rsidR="00C91A13" w:rsidRPr="00C91A13" w:rsidRDefault="00C91A13" w:rsidP="00C91A13">
            <w:pPr>
              <w:suppressAutoHyphens/>
              <w:autoSpaceDN w:val="0"/>
              <w:spacing w:after="0" w:line="360" w:lineRule="auto"/>
              <w:textAlignment w:val="baseline"/>
              <w:rPr>
                <w:rFonts w:ascii="Times New Roman" w:hAnsi="Times New Roman" w:cs="Times New Roman"/>
                <w:b/>
                <w:sz w:val="24"/>
                <w:lang w:eastAsia="en-US"/>
              </w:rPr>
            </w:pPr>
            <w:r w:rsidRPr="00C91A13">
              <w:rPr>
                <w:rFonts w:ascii="Times New Roman" w:hAnsi="Times New Roman" w:cs="Times New Roman"/>
                <w:b/>
                <w:sz w:val="24"/>
                <w:lang w:eastAsia="en-US"/>
              </w:rPr>
              <w:t>PODRUČJE</w:t>
            </w:r>
          </w:p>
        </w:tc>
        <w:tc>
          <w:tcPr>
            <w:tcW w:w="4111" w:type="dxa"/>
            <w:tcBorders>
              <w:top w:val="single" w:sz="18"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14:paraId="0835D825" w14:textId="77777777" w:rsidR="00C91A13" w:rsidRPr="00C91A13" w:rsidRDefault="00C91A13" w:rsidP="00C91A13">
            <w:pPr>
              <w:suppressAutoHyphens/>
              <w:autoSpaceDN w:val="0"/>
              <w:spacing w:after="0" w:line="360" w:lineRule="auto"/>
              <w:textAlignment w:val="baseline"/>
              <w:rPr>
                <w:rFonts w:ascii="Times New Roman" w:hAnsi="Times New Roman" w:cs="Times New Roman"/>
                <w:b/>
                <w:sz w:val="24"/>
                <w:lang w:eastAsia="en-US"/>
              </w:rPr>
            </w:pPr>
            <w:r w:rsidRPr="00C91A13">
              <w:rPr>
                <w:rFonts w:ascii="Times New Roman" w:hAnsi="Times New Roman" w:cs="Times New Roman"/>
                <w:b/>
                <w:sz w:val="24"/>
                <w:lang w:eastAsia="en-US"/>
              </w:rPr>
              <w:t xml:space="preserve">   </w:t>
            </w:r>
          </w:p>
          <w:p w14:paraId="14B1B652" w14:textId="77777777" w:rsidR="00C91A13" w:rsidRPr="00C91A13" w:rsidRDefault="00C91A13" w:rsidP="00C91A13">
            <w:pPr>
              <w:suppressAutoHyphens/>
              <w:autoSpaceDN w:val="0"/>
              <w:spacing w:after="0" w:line="360" w:lineRule="auto"/>
              <w:textAlignment w:val="baseline"/>
              <w:rPr>
                <w:rFonts w:ascii="Times New Roman" w:hAnsi="Times New Roman" w:cs="Times New Roman"/>
                <w:b/>
                <w:sz w:val="24"/>
                <w:lang w:eastAsia="en-US"/>
              </w:rPr>
            </w:pPr>
            <w:r w:rsidRPr="00C91A13">
              <w:rPr>
                <w:rFonts w:ascii="Times New Roman" w:hAnsi="Times New Roman" w:cs="Times New Roman"/>
                <w:b/>
                <w:sz w:val="24"/>
                <w:lang w:eastAsia="en-US"/>
              </w:rPr>
              <w:t>OBJAŠNJENJE</w:t>
            </w:r>
          </w:p>
        </w:tc>
      </w:tr>
      <w:tr w:rsidR="00C91A13" w:rsidRPr="00C91A13" w14:paraId="531BA62D" w14:textId="77777777" w:rsidTr="00C91A13">
        <w:trPr>
          <w:trHeight w:val="1224"/>
        </w:trPr>
        <w:tc>
          <w:tcPr>
            <w:tcW w:w="2552"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A5B42"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Agresija sudionika u prometu</w:t>
            </w:r>
          </w:p>
        </w:tc>
        <w:tc>
          <w:tcPr>
            <w:tcW w:w="2126"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BE492"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2BDC8211"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45769586"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Gornja Dubrava</w:t>
            </w:r>
          </w:p>
          <w:p w14:paraId="71531D3A"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tc>
        <w:tc>
          <w:tcPr>
            <w:tcW w:w="4111"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C953B53"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szCs w:val="24"/>
                <w:lang w:eastAsia="en-US"/>
              </w:rPr>
            </w:pPr>
            <w:r w:rsidRPr="00C91A13">
              <w:rPr>
                <w:rFonts w:ascii="Times New Roman" w:hAnsi="Times New Roman" w:cs="Times New Roman"/>
                <w:sz w:val="24"/>
                <w:szCs w:val="24"/>
                <w:lang w:eastAsia="en-US"/>
              </w:rPr>
              <w:t>-uslijed nedostatka prometnica stvaraju se gužve na postojećim prometnicama što uzrokuje neprikladno ponašanje vozača u prometu</w:t>
            </w:r>
          </w:p>
          <w:p w14:paraId="24119F5E"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tc>
      </w:tr>
      <w:tr w:rsidR="00C91A13" w:rsidRPr="00C91A13" w14:paraId="2E19C43A" w14:textId="77777777" w:rsidTr="00C91A13">
        <w:trPr>
          <w:trHeight w:val="606"/>
        </w:trPr>
        <w:tc>
          <w:tcPr>
            <w:tcW w:w="2552"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2DBB2"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Viktimizacija</w:t>
            </w:r>
          </w:p>
        </w:tc>
        <w:tc>
          <w:tcPr>
            <w:tcW w:w="2126"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32337"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481ACFDE"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Peščenica Žitnjak</w:t>
            </w:r>
          </w:p>
        </w:tc>
        <w:tc>
          <w:tcPr>
            <w:tcW w:w="4111"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7A55E26"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-prisutnost viktimizacije česta je kroz prostačko oslovljavanja i vrijeđanje, prijevare, nanošenje financijske štete te fizički napad ili prijetnje</w:t>
            </w:r>
          </w:p>
        </w:tc>
      </w:tr>
      <w:tr w:rsidR="00C91A13" w:rsidRPr="00C91A13" w14:paraId="4C9DB9D7" w14:textId="77777777" w:rsidTr="00C91A13">
        <w:trPr>
          <w:trHeight w:val="2817"/>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9B88B"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 xml:space="preserve">Nezaposlenost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96D50"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Stenjevec</w:t>
            </w:r>
          </w:p>
          <w:p w14:paraId="28634E1C"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Donja Dubrava</w:t>
            </w:r>
          </w:p>
          <w:p w14:paraId="04B85CEB"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Gornja Dubrava</w:t>
            </w:r>
          </w:p>
          <w:p w14:paraId="2FD1678F"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Novi Zagreb Istok</w:t>
            </w:r>
          </w:p>
          <w:p w14:paraId="0F7E97AB"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Trešnjevka Jug</w:t>
            </w:r>
          </w:p>
          <w:p w14:paraId="068D2FE0"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Peščenica Žitnjak</w:t>
            </w:r>
          </w:p>
          <w:p w14:paraId="7172530D"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Podsused Vrapče</w:t>
            </w:r>
          </w:p>
          <w:p w14:paraId="49E92025"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Medveščak</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F830030"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 kao jedan od većih problema nadalje se naglašava nezaposlenost, te se izdvaja problem neaktiviranja deficitarnih djelatnosti( urar, postolar itd.)</w:t>
            </w:r>
          </w:p>
          <w:p w14:paraId="2FAAF5A0"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 xml:space="preserve">- isto se i nadalje može povezati sa manjim zadovoljstvo aspektima osjećaja sigurnosti u budućnost i životnim standardom </w:t>
            </w:r>
          </w:p>
        </w:tc>
      </w:tr>
      <w:tr w:rsidR="00C91A13" w:rsidRPr="00C91A13" w14:paraId="3DF05881" w14:textId="77777777" w:rsidTr="00C91A13">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F4838"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Slab odaziv u inicijativama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26163"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154EF307"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Trešnjevka Jug</w:t>
            </w:r>
          </w:p>
          <w:p w14:paraId="10CE01C7"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Novi Zagreb Zapad</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A26E58A"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 xml:space="preserve">- i nadalje se naglašava problem slabog odaziva građana u inicijativama gdje se ističe da su isti i suodgovorni za kvalitetu i sigurnost </w:t>
            </w:r>
          </w:p>
          <w:p w14:paraId="5140CC74"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tc>
      </w:tr>
      <w:tr w:rsidR="00C91A13" w:rsidRPr="00C91A13" w14:paraId="56AC8F7B" w14:textId="77777777" w:rsidTr="00C91A13">
        <w:trPr>
          <w:trHeight w:val="4283"/>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028F3"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lastRenderedPageBreak/>
              <w:t>Osjećaj sigurnosti, nedostatak  komunalnih redara, prometnih redara i kontakt policajca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FD52E"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2F923CEC"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18380347"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37E27098"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05063ABC"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5B07E4A9"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Peščenica Žitnjak</w:t>
            </w:r>
          </w:p>
          <w:p w14:paraId="58DC013B"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Novi Zagreb Istok</w:t>
            </w:r>
          </w:p>
          <w:p w14:paraId="0B282C79"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Novi Zagreb Zapad</w:t>
            </w:r>
          </w:p>
          <w:p w14:paraId="1F3ED0FC"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Donja Dubrava</w:t>
            </w:r>
          </w:p>
          <w:p w14:paraId="47E421C6"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Medvešćak</w:t>
            </w:r>
          </w:p>
          <w:p w14:paraId="15F074AF"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Stenjevec</w:t>
            </w:r>
          </w:p>
          <w:p w14:paraId="44B9298D"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Trnje</w:t>
            </w:r>
          </w:p>
          <w:p w14:paraId="0E7BE71C"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Podsused Vrapče</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25DCB54"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 xml:space="preserve">- navodi se potreba za sigurnosnim kamerama uslijed osjećaja nesigurnosti u noćnim satima na javnim površinama </w:t>
            </w:r>
          </w:p>
          <w:p w14:paraId="234E2B29"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-mjere samozaštite i nadalje se ne koriste</w:t>
            </w:r>
          </w:p>
          <w:p w14:paraId="08DA8EFA"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-nereagiranje u slučaju kriznih situacija</w:t>
            </w:r>
          </w:p>
          <w:p w14:paraId="43ABC072"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szCs w:val="24"/>
                <w:lang w:eastAsia="en-US"/>
              </w:rPr>
            </w:pPr>
            <w:r w:rsidRPr="00C91A13">
              <w:rPr>
                <w:rFonts w:ascii="Times New Roman" w:hAnsi="Times New Roman" w:cs="Times New Roman"/>
                <w:sz w:val="24"/>
                <w:szCs w:val="24"/>
                <w:lang w:eastAsia="en-US"/>
              </w:rPr>
              <w:t>-navodi se pristrano postupanje policije prema građanima</w:t>
            </w:r>
          </w:p>
          <w:p w14:paraId="2F02B506"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-nepovjerenje u kaznenopravni sustav i nezainteresiranost rada policije</w:t>
            </w:r>
          </w:p>
          <w:p w14:paraId="15E77854" w14:textId="77777777" w:rsidR="00C91A13" w:rsidRPr="00C91A13" w:rsidRDefault="00C91A13" w:rsidP="00C91A13">
            <w:pPr>
              <w:suppressAutoHyphens/>
              <w:autoSpaceDN w:val="0"/>
              <w:spacing w:after="0" w:line="276" w:lineRule="auto"/>
              <w:textAlignment w:val="baseline"/>
              <w:rPr>
                <w:rFonts w:ascii="Times New Roman" w:hAnsi="Times New Roman" w:cs="Times New Roman"/>
                <w:color w:val="000000"/>
                <w:sz w:val="24"/>
                <w:lang w:eastAsia="en-US"/>
              </w:rPr>
            </w:pPr>
            <w:r w:rsidRPr="00C91A13">
              <w:rPr>
                <w:rFonts w:ascii="Times New Roman" w:hAnsi="Times New Roman" w:cs="Times New Roman"/>
                <w:color w:val="000000"/>
                <w:sz w:val="24"/>
                <w:lang w:eastAsia="en-US"/>
              </w:rPr>
              <w:t xml:space="preserve">- i nadalje se ističe važnost  mjera za poboljšanje sigurnosti kroz informiranje građana o postupanju u kriznim situacijama </w:t>
            </w:r>
          </w:p>
          <w:p w14:paraId="6BFFFD7D"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tc>
      </w:tr>
      <w:tr w:rsidR="00C91A13" w:rsidRPr="00C91A13" w14:paraId="3D8A42ED" w14:textId="77777777" w:rsidTr="00C91A13">
        <w:trPr>
          <w:trHeight w:val="1268"/>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95141"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Zagađenje okoliša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EEFD9"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3DC42B61"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Peščenica Žitnjak</w:t>
            </w:r>
          </w:p>
          <w:p w14:paraId="29C0F005"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Podsljeme</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9C4CA1A"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-navode se ugrožavanje prirodnih resursa, što se misli na devastaciju Medvednice i smanjenje zelenih površina na području Podsljemena</w:t>
            </w:r>
          </w:p>
        </w:tc>
      </w:tr>
      <w:tr w:rsidR="00C91A13" w:rsidRPr="00C91A13" w14:paraId="47348E5C" w14:textId="77777777" w:rsidTr="00C91A13">
        <w:trPr>
          <w:trHeight w:val="1417"/>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6651F"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Nedostatak sportskih i kulturnih sadržaja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24D19"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17E49538"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Peščenica Žitnjak</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73D56B7"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-i nadalje se navodi problem igranja djece na ulicama, te slabije održavanje parkova i neadekvatna osvijetljenost istih</w:t>
            </w:r>
          </w:p>
        </w:tc>
      </w:tr>
      <w:tr w:rsidR="00C91A13" w:rsidRPr="00C91A13" w14:paraId="171E74C9" w14:textId="77777777" w:rsidTr="00C91A13">
        <w:trPr>
          <w:trHeight w:val="3117"/>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63E22"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Zadovoljstvo gradskim službama i aplikacijama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A689C"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631BDC5F"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3EE20F17"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0169B263"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4EED28F3"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Novi Zagreb Istok</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B48D9D3"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-slabije korištenje ispitanika gradskim Internet aplikacijama</w:t>
            </w:r>
          </w:p>
          <w:p w14:paraId="34D9805E"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 ovisno o konkretnom problemu s kojim se stanovnici neke Gradske četvrti susreću, postoji povezanost s manjim zadovoljstvom nekom gradskom službom</w:t>
            </w:r>
          </w:p>
        </w:tc>
      </w:tr>
      <w:tr w:rsidR="00C91A13" w:rsidRPr="00C91A13" w14:paraId="4FDB1D99" w14:textId="77777777" w:rsidTr="00C91A13">
        <w:trPr>
          <w:trHeight w:val="2976"/>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3064F"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Komunalni red i čistoća, dostupnost pitke vode, nemogućnost priključenja na kanalizaciju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5BC86"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0DDE2086" w14:textId="77777777" w:rsidR="00C91A13" w:rsidRPr="00C91A13" w:rsidRDefault="00C91A13" w:rsidP="00C91A13">
            <w:pPr>
              <w:suppressAutoHyphens/>
              <w:autoSpaceDN w:val="0"/>
              <w:spacing w:after="0" w:line="276" w:lineRule="auto"/>
              <w:ind w:left="720"/>
              <w:textAlignment w:val="baseline"/>
              <w:rPr>
                <w:rFonts w:ascii="Times New Roman" w:hAnsi="Times New Roman" w:cs="Times New Roman"/>
                <w:sz w:val="24"/>
                <w:lang w:eastAsia="en-US"/>
              </w:rPr>
            </w:pPr>
          </w:p>
          <w:p w14:paraId="1D925EDE"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134E283E"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Sesvete</w:t>
            </w:r>
          </w:p>
          <w:p w14:paraId="386A91D7"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Novi Zagreb Istok</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B69AB3C"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-u Novom Zagrebu se navodi da uslijed zastarjele toplovodne infrastrukture dolazi do čestih prekida u opskrbi.</w:t>
            </w:r>
          </w:p>
        </w:tc>
      </w:tr>
      <w:tr w:rsidR="00C91A13" w:rsidRPr="00C91A13" w14:paraId="7B8EC746" w14:textId="77777777" w:rsidTr="00C91A13">
        <w:trPr>
          <w:trHeight w:val="2807"/>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B59B7"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lastRenderedPageBreak/>
              <w:t>Netransparentnost rada vijeća gradske četvrti i mjesna samouprava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D80DE"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03C5B81E"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533506DA"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Trešnjevka Jug</w:t>
            </w:r>
          </w:p>
          <w:p w14:paraId="3454BCA0"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Novi Zagreb Istok</w:t>
            </w:r>
          </w:p>
          <w:p w14:paraId="31D52164"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Peščenica Žitnjak</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86EB5F2"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 i nadalje naglašeno nepoznavanje rada Gradskih vijeća i Mjesnih odbora</w:t>
            </w:r>
          </w:p>
          <w:p w14:paraId="2A46DCBB"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szCs w:val="24"/>
                <w:lang w:eastAsia="en-US"/>
              </w:rPr>
            </w:pPr>
            <w:r w:rsidRPr="00C91A13">
              <w:rPr>
                <w:rFonts w:ascii="Times New Roman" w:hAnsi="Times New Roman" w:cs="Times New Roman"/>
                <w:sz w:val="24"/>
                <w:szCs w:val="24"/>
                <w:lang w:eastAsia="en-US"/>
              </w:rPr>
              <w:t>- niska razina upoznatosti ispitanika s postojanjem Vijeća za prevenciju je i nadalje naglašena</w:t>
            </w:r>
          </w:p>
        </w:tc>
      </w:tr>
      <w:tr w:rsidR="00C91A13" w:rsidRPr="00C91A13" w14:paraId="31048042" w14:textId="77777777" w:rsidTr="00C91A13">
        <w:trPr>
          <w:trHeight w:val="1107"/>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FC45D"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Nepovezanost susjedstva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CE80B"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457EDA0B"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2E7FAEFD"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Trešnjevka Jug</w:t>
            </w:r>
          </w:p>
          <w:p w14:paraId="7368F553"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Stenjevec</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C98740E"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-naglašena važnost dobrosusjedskih odnosa kroz brigu o djeci, nemoćnima i starijima</w:t>
            </w:r>
          </w:p>
          <w:p w14:paraId="1FA8FD27"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-važnost poznavanja prijatelja svoje djece  i davanja dobrih primjera odraslih osoba kao uzora djeci</w:t>
            </w:r>
          </w:p>
        </w:tc>
      </w:tr>
      <w:tr w:rsidR="00C91A13" w:rsidRPr="00C91A13" w14:paraId="2F51D44D" w14:textId="77777777" w:rsidTr="00C91A13">
        <w:trPr>
          <w:trHeight w:val="1419"/>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93B92"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Oštećivanje privatne imovine i javnih dobara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F107B" w14:textId="77777777" w:rsidR="00C91A13" w:rsidRPr="00C91A13" w:rsidRDefault="00C91A13" w:rsidP="00C91A13">
            <w:pPr>
              <w:suppressAutoHyphens/>
              <w:autoSpaceDN w:val="0"/>
              <w:spacing w:after="0" w:line="276" w:lineRule="auto"/>
              <w:ind w:left="720"/>
              <w:textAlignment w:val="baseline"/>
              <w:rPr>
                <w:rFonts w:ascii="Times New Roman" w:hAnsi="Times New Roman" w:cs="Times New Roman"/>
                <w:sz w:val="24"/>
                <w:lang w:eastAsia="en-US"/>
              </w:rPr>
            </w:pPr>
          </w:p>
          <w:p w14:paraId="2597FA41"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Trešnjevka Jug</w:t>
            </w:r>
          </w:p>
          <w:p w14:paraId="52685299"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Novi Zagreb Istok</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735A043"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szCs w:val="24"/>
                <w:lang w:eastAsia="en-US"/>
              </w:rPr>
            </w:pPr>
            <w:r w:rsidRPr="00C91A13">
              <w:rPr>
                <w:rFonts w:ascii="Times New Roman" w:hAnsi="Times New Roman" w:cs="Times New Roman"/>
                <w:sz w:val="24"/>
                <w:szCs w:val="24"/>
                <w:lang w:eastAsia="en-US"/>
              </w:rPr>
              <w:t>-potreba za nadzornim kamerama i suradnja sa vijećima vodi rješavanju navedenog problema</w:t>
            </w:r>
          </w:p>
        </w:tc>
      </w:tr>
      <w:tr w:rsidR="00C91A13" w:rsidRPr="00C91A13" w14:paraId="2B0F225B" w14:textId="77777777" w:rsidTr="00C91A13">
        <w:trPr>
          <w:trHeight w:val="2807"/>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A5D05"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Briga i zaštita oko ranjivih skupina stanovništva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F7ADB"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34790F15"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23446535"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11EB6E29"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Trešnjevka Jug</w:t>
            </w:r>
          </w:p>
          <w:p w14:paraId="0FEDCE73"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Donja Dubrava</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115C40E"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szCs w:val="24"/>
                <w:lang w:eastAsia="en-US"/>
              </w:rPr>
            </w:pPr>
            <w:r w:rsidRPr="00C91A13">
              <w:rPr>
                <w:rFonts w:ascii="Times New Roman" w:hAnsi="Times New Roman" w:cs="Times New Roman"/>
                <w:sz w:val="24"/>
                <w:szCs w:val="24"/>
                <w:lang w:eastAsia="en-US"/>
              </w:rPr>
              <w:t>-naglasak i nadalje na problem osoba mlađih od 16 godina koje su u noćnim izlascima nakon 23 h bez pratnje odrasle osobe</w:t>
            </w:r>
          </w:p>
        </w:tc>
      </w:tr>
      <w:tr w:rsidR="00C91A13" w:rsidRPr="00C91A13" w14:paraId="74822151" w14:textId="77777777" w:rsidTr="00C91A13">
        <w:trPr>
          <w:trHeight w:val="1701"/>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5CBA8"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Zlouporaba droga i alkohola među mladima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2DAA0"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6C0A09DC"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Trešnjevka Jug</w:t>
            </w:r>
          </w:p>
          <w:p w14:paraId="58291FAD"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Novi Zagreb Istok</w:t>
            </w:r>
          </w:p>
          <w:p w14:paraId="3CB11946"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Stenjevec</w:t>
            </w: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1235BB5"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-i nadalje problem okupljanja mladih na javnim površinama uz korištenje alkohola</w:t>
            </w:r>
          </w:p>
        </w:tc>
      </w:tr>
      <w:tr w:rsidR="00C91A13" w:rsidRPr="00C91A13" w14:paraId="1ACA87A2" w14:textId="77777777" w:rsidTr="00C91A13">
        <w:trPr>
          <w:trHeight w:val="2221"/>
        </w:trPr>
        <w:tc>
          <w:tcPr>
            <w:tcW w:w="255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5164A"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Problem neadekvatnog parkiranja, nedovoljan broj parkirnih mjesta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4E415"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Podsused Vrapče</w:t>
            </w:r>
          </w:p>
          <w:p w14:paraId="175ED33F"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Novi Zagreb Zapad</w:t>
            </w:r>
          </w:p>
          <w:p w14:paraId="2BDAD4A8"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Donja Dubrava</w:t>
            </w:r>
          </w:p>
          <w:p w14:paraId="051CF06D"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Maksimir</w:t>
            </w:r>
          </w:p>
          <w:p w14:paraId="42402C56"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Trnje</w:t>
            </w:r>
          </w:p>
          <w:p w14:paraId="32F1B590"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7DCF1260" w14:textId="77777777" w:rsidR="00C91A13" w:rsidRPr="00C91A13" w:rsidRDefault="00C91A13" w:rsidP="00C91A13">
            <w:pPr>
              <w:suppressAutoHyphens/>
              <w:autoSpaceDN w:val="0"/>
              <w:spacing w:after="0" w:line="276" w:lineRule="auto"/>
              <w:ind w:left="720"/>
              <w:textAlignment w:val="baseline"/>
              <w:rPr>
                <w:rFonts w:ascii="Times New Roman" w:hAnsi="Times New Roman" w:cs="Times New Roman"/>
                <w:sz w:val="24"/>
                <w:lang w:eastAsia="en-US"/>
              </w:rPr>
            </w:pPr>
          </w:p>
        </w:tc>
        <w:tc>
          <w:tcPr>
            <w:tcW w:w="411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C00EE81"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-parkiranje u blizini škola i tržnica čime se ugrožava sigurnost građana, posebice djece uslijed nemogućnosti korištenja kolnika.</w:t>
            </w:r>
          </w:p>
        </w:tc>
      </w:tr>
      <w:tr w:rsidR="00C91A13" w:rsidRPr="00C91A13" w14:paraId="643BF011" w14:textId="77777777" w:rsidTr="00C91A13">
        <w:trPr>
          <w:trHeight w:val="2807"/>
        </w:trPr>
        <w:tc>
          <w:tcPr>
            <w:tcW w:w="2552" w:type="dxa"/>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66C2113D" w14:textId="77777777" w:rsidR="00C91A13" w:rsidRPr="00C91A13" w:rsidRDefault="00C91A13" w:rsidP="00AF4F2C">
            <w:pPr>
              <w:numPr>
                <w:ilvl w:val="0"/>
                <w:numId w:val="125"/>
              </w:numPr>
              <w:suppressAutoHyphens/>
              <w:autoSpaceDN w:val="0"/>
              <w:spacing w:after="0" w:line="360" w:lineRule="auto"/>
              <w:ind w:left="573"/>
              <w:textAlignment w:val="baseline"/>
              <w:rPr>
                <w:rFonts w:ascii="Times New Roman" w:hAnsi="Times New Roman" w:cs="Times New Roman"/>
                <w:sz w:val="24"/>
                <w:lang w:eastAsia="en-US"/>
              </w:rPr>
            </w:pPr>
            <w:r w:rsidRPr="00C91A13">
              <w:rPr>
                <w:rFonts w:ascii="Times New Roman" w:hAnsi="Times New Roman" w:cs="Times New Roman"/>
                <w:sz w:val="24"/>
                <w:lang w:eastAsia="en-US"/>
              </w:rPr>
              <w:lastRenderedPageBreak/>
              <w:t>Komunalna infrastruktura</w:t>
            </w:r>
          </w:p>
        </w:tc>
        <w:tc>
          <w:tcPr>
            <w:tcW w:w="2126"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3E1C44A0"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5D818471"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4CC2C67B"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674537F2"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p>
          <w:p w14:paraId="658021E4"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Podsused Vrapče</w:t>
            </w:r>
          </w:p>
        </w:tc>
        <w:tc>
          <w:tcPr>
            <w:tcW w:w="4111" w:type="dxa"/>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14:paraId="7FA12601" w14:textId="77777777" w:rsidR="00C91A13" w:rsidRPr="00C91A13" w:rsidRDefault="00C91A13" w:rsidP="00C91A13">
            <w:pPr>
              <w:suppressAutoHyphens/>
              <w:autoSpaceDN w:val="0"/>
              <w:spacing w:after="0" w:line="276"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-uslijed povećane urbanizacije gradske četvrti potrebno proširenje komunalne infrastrukture.</w:t>
            </w:r>
          </w:p>
        </w:tc>
      </w:tr>
    </w:tbl>
    <w:p w14:paraId="6A75B82E" w14:textId="77777777" w:rsidR="00C91A13" w:rsidRPr="00C91A13" w:rsidRDefault="00C91A13" w:rsidP="00C91A13">
      <w:pPr>
        <w:spacing w:line="360" w:lineRule="auto"/>
        <w:jc w:val="both"/>
        <w:rPr>
          <w:rFonts w:ascii="Times New Roman" w:hAnsi="Times New Roman" w:cs="Times New Roman"/>
          <w:sz w:val="24"/>
          <w:szCs w:val="24"/>
          <w:lang w:eastAsia="en-US"/>
        </w:rPr>
      </w:pPr>
    </w:p>
    <w:p w14:paraId="4127AE27" w14:textId="77777777" w:rsidR="00C91A13" w:rsidRPr="00C91A13" w:rsidRDefault="00C91A13" w:rsidP="00C91A13">
      <w:pPr>
        <w:spacing w:line="360" w:lineRule="auto"/>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S obzirom na osnovna načela i polazišta Strategije koja nalažu sasvim lokalni pristup urbanoj sigurnosti, u prilogu se nalaze detaljne analize stanja za svaku pojedinu gradsku četvrt. </w:t>
      </w:r>
    </w:p>
    <w:p w14:paraId="2A50E829" w14:textId="77777777" w:rsidR="00C91A13" w:rsidRPr="00C91A13" w:rsidRDefault="00C91A13" w:rsidP="00C91A13">
      <w:pPr>
        <w:rPr>
          <w:rFonts w:cs="Times New Roman"/>
          <w:lang w:eastAsia="en-US"/>
        </w:rPr>
      </w:pPr>
    </w:p>
    <w:p w14:paraId="7CE72623" w14:textId="77777777" w:rsidR="00C91A13" w:rsidRPr="00C91A13" w:rsidRDefault="00C91A13" w:rsidP="00C91A13">
      <w:pPr>
        <w:keepNext/>
        <w:keepLines/>
        <w:spacing w:before="240" w:after="0"/>
        <w:outlineLvl w:val="0"/>
        <w:rPr>
          <w:rFonts w:ascii="Times New Roman" w:eastAsia="Times New Roman" w:hAnsi="Times New Roman" w:cs="Times New Roman"/>
          <w:b/>
          <w:sz w:val="32"/>
          <w:szCs w:val="32"/>
          <w:lang w:eastAsia="en-US"/>
        </w:rPr>
      </w:pPr>
    </w:p>
    <w:p w14:paraId="4AAF043A" w14:textId="77777777" w:rsidR="00C91A13" w:rsidRPr="00C91A13" w:rsidRDefault="00C91A13" w:rsidP="00C91A13">
      <w:pPr>
        <w:keepNext/>
        <w:keepLines/>
        <w:spacing w:before="240" w:after="0"/>
        <w:outlineLvl w:val="0"/>
        <w:rPr>
          <w:rFonts w:ascii="Times New Roman" w:eastAsia="Times New Roman" w:hAnsi="Times New Roman" w:cs="Times New Roman"/>
          <w:b/>
          <w:sz w:val="32"/>
          <w:szCs w:val="32"/>
          <w:lang w:eastAsia="en-US"/>
        </w:rPr>
      </w:pPr>
    </w:p>
    <w:p w14:paraId="3741F41F" w14:textId="77777777" w:rsidR="00C91A13" w:rsidRPr="00C91A13" w:rsidRDefault="00C91A13" w:rsidP="00C91A13">
      <w:pPr>
        <w:rPr>
          <w:rFonts w:cs="Times New Roman"/>
          <w:lang w:eastAsia="en-US"/>
        </w:rPr>
      </w:pPr>
    </w:p>
    <w:p w14:paraId="783F14F0" w14:textId="77777777" w:rsidR="00C91A13" w:rsidRPr="00C91A13" w:rsidRDefault="00C91A13" w:rsidP="00C91A13">
      <w:pPr>
        <w:rPr>
          <w:rFonts w:cs="Times New Roman"/>
          <w:lang w:eastAsia="en-US"/>
        </w:rPr>
      </w:pPr>
    </w:p>
    <w:p w14:paraId="27132690" w14:textId="77777777" w:rsidR="00C91A13" w:rsidRPr="00C91A13" w:rsidRDefault="00C91A13" w:rsidP="00C91A13">
      <w:pPr>
        <w:rPr>
          <w:rFonts w:cs="Times New Roman"/>
          <w:lang w:eastAsia="en-US"/>
        </w:rPr>
      </w:pPr>
    </w:p>
    <w:p w14:paraId="24BB2108" w14:textId="77777777" w:rsidR="00C91A13" w:rsidRPr="00C91A13" w:rsidRDefault="00C91A13" w:rsidP="00C91A13">
      <w:pPr>
        <w:rPr>
          <w:rFonts w:cs="Times New Roman"/>
          <w:lang w:eastAsia="en-US"/>
        </w:rPr>
      </w:pPr>
    </w:p>
    <w:p w14:paraId="39EEE4A8" w14:textId="77777777" w:rsidR="00C91A13" w:rsidRPr="00C91A13" w:rsidRDefault="00C91A13" w:rsidP="00C91A13">
      <w:pPr>
        <w:rPr>
          <w:rFonts w:cs="Times New Roman"/>
          <w:lang w:eastAsia="en-US"/>
        </w:rPr>
      </w:pPr>
    </w:p>
    <w:p w14:paraId="1CC6D614" w14:textId="77777777" w:rsidR="00C91A13" w:rsidRPr="00C91A13" w:rsidRDefault="00C91A13" w:rsidP="00C91A13">
      <w:pPr>
        <w:rPr>
          <w:rFonts w:cs="Times New Roman"/>
          <w:lang w:eastAsia="en-US"/>
        </w:rPr>
      </w:pPr>
    </w:p>
    <w:p w14:paraId="130F76F7" w14:textId="77777777" w:rsidR="00C91A13" w:rsidRPr="00C91A13" w:rsidRDefault="00C91A13" w:rsidP="00C91A13">
      <w:pPr>
        <w:rPr>
          <w:rFonts w:cs="Times New Roman"/>
          <w:lang w:eastAsia="en-US"/>
        </w:rPr>
      </w:pPr>
    </w:p>
    <w:p w14:paraId="53538FF6" w14:textId="77777777" w:rsidR="00C91A13" w:rsidRPr="00C91A13" w:rsidRDefault="00C91A13" w:rsidP="00C91A13">
      <w:pPr>
        <w:rPr>
          <w:rFonts w:cs="Times New Roman"/>
          <w:lang w:eastAsia="en-US"/>
        </w:rPr>
      </w:pPr>
    </w:p>
    <w:p w14:paraId="47C6ACFA" w14:textId="77777777" w:rsidR="00C91A13" w:rsidRPr="00C91A13" w:rsidRDefault="00C91A13" w:rsidP="00C91A13">
      <w:pPr>
        <w:rPr>
          <w:rFonts w:cs="Times New Roman"/>
          <w:lang w:eastAsia="en-US"/>
        </w:rPr>
      </w:pPr>
    </w:p>
    <w:p w14:paraId="2BE6E024" w14:textId="77777777" w:rsidR="00C91A13" w:rsidRPr="00C91A13" w:rsidRDefault="00C91A13" w:rsidP="00C91A13">
      <w:pPr>
        <w:rPr>
          <w:rFonts w:cs="Times New Roman"/>
          <w:lang w:eastAsia="en-US"/>
        </w:rPr>
      </w:pPr>
    </w:p>
    <w:p w14:paraId="53319F71" w14:textId="77777777" w:rsidR="00C91A13" w:rsidRPr="00C91A13" w:rsidRDefault="00C91A13" w:rsidP="00C91A13">
      <w:pPr>
        <w:rPr>
          <w:rFonts w:cs="Times New Roman"/>
          <w:lang w:eastAsia="en-US"/>
        </w:rPr>
      </w:pPr>
    </w:p>
    <w:p w14:paraId="31BE8E24" w14:textId="77777777" w:rsidR="00C91A13" w:rsidRPr="00C91A13" w:rsidRDefault="00C91A13" w:rsidP="00C91A13">
      <w:pPr>
        <w:rPr>
          <w:rFonts w:cs="Times New Roman"/>
          <w:lang w:eastAsia="en-US"/>
        </w:rPr>
      </w:pPr>
    </w:p>
    <w:p w14:paraId="765FB79E" w14:textId="77777777" w:rsidR="00C91A13" w:rsidRPr="00C91A13" w:rsidRDefault="00C91A13" w:rsidP="00C91A13">
      <w:pPr>
        <w:rPr>
          <w:rFonts w:cs="Times New Roman"/>
          <w:lang w:eastAsia="en-US"/>
        </w:rPr>
      </w:pPr>
    </w:p>
    <w:p w14:paraId="51141F9C" w14:textId="77777777" w:rsidR="00C91A13" w:rsidRPr="00C91A13" w:rsidRDefault="00C91A13" w:rsidP="00C91A13">
      <w:pPr>
        <w:keepNext/>
        <w:keepLines/>
        <w:spacing w:before="240" w:after="0"/>
        <w:outlineLvl w:val="0"/>
        <w:rPr>
          <w:rFonts w:ascii="Times New Roman" w:eastAsia="Times New Roman" w:hAnsi="Times New Roman" w:cs="Times New Roman"/>
          <w:b/>
          <w:sz w:val="32"/>
          <w:szCs w:val="32"/>
          <w:lang w:eastAsia="en-US"/>
        </w:rPr>
      </w:pPr>
    </w:p>
    <w:p w14:paraId="0C0D7D37" w14:textId="77777777" w:rsidR="00C91A13" w:rsidRPr="00C91A13" w:rsidRDefault="00C91A13" w:rsidP="00C91A13">
      <w:pPr>
        <w:rPr>
          <w:rFonts w:cs="Times New Roman"/>
          <w:lang w:eastAsia="en-US"/>
        </w:rPr>
      </w:pPr>
    </w:p>
    <w:p w14:paraId="7C895CC7" w14:textId="77777777" w:rsidR="00C91A13" w:rsidRPr="00C91A13" w:rsidRDefault="00C91A13" w:rsidP="00C91A13">
      <w:pPr>
        <w:rPr>
          <w:rFonts w:cs="Times New Roman"/>
          <w:lang w:eastAsia="en-US"/>
        </w:rPr>
      </w:pPr>
    </w:p>
    <w:p w14:paraId="3CB9282B" w14:textId="77777777" w:rsidR="00C91A13" w:rsidRPr="00C91A13" w:rsidRDefault="00C91A13" w:rsidP="00C91A13">
      <w:pPr>
        <w:keepNext/>
        <w:keepLines/>
        <w:spacing w:before="240" w:after="0"/>
        <w:outlineLvl w:val="0"/>
        <w:rPr>
          <w:rFonts w:ascii="Times New Roman" w:eastAsia="Times New Roman" w:hAnsi="Times New Roman" w:cs="Times New Roman"/>
          <w:b/>
          <w:sz w:val="32"/>
          <w:szCs w:val="32"/>
          <w:lang w:eastAsia="en-US"/>
        </w:rPr>
      </w:pPr>
      <w:bookmarkStart w:id="9" w:name="_Toc63682796"/>
      <w:r w:rsidRPr="00C91A13">
        <w:rPr>
          <w:rFonts w:ascii="Times New Roman" w:eastAsia="Times New Roman" w:hAnsi="Times New Roman" w:cs="Times New Roman"/>
          <w:b/>
          <w:sz w:val="32"/>
          <w:szCs w:val="32"/>
          <w:lang w:eastAsia="en-US"/>
        </w:rPr>
        <w:lastRenderedPageBreak/>
        <w:t>PRILOG 6. METODOLOŠKA OBJAŠNJENJA</w:t>
      </w:r>
      <w:bookmarkEnd w:id="9"/>
    </w:p>
    <w:p w14:paraId="2646C66D" w14:textId="77777777" w:rsidR="00C91A13" w:rsidRPr="00C91A13" w:rsidRDefault="00C91A13" w:rsidP="00AF4F2C">
      <w:pPr>
        <w:numPr>
          <w:ilvl w:val="0"/>
          <w:numId w:val="62"/>
        </w:numPr>
        <w:spacing w:line="256" w:lineRule="auto"/>
        <w:contextualSpacing/>
        <w:rPr>
          <w:rFonts w:ascii="Times New Roman" w:hAnsi="Times New Roman" w:cs="Times New Roman"/>
          <w:b/>
          <w:sz w:val="28"/>
          <w:szCs w:val="24"/>
          <w:lang w:eastAsia="en-US"/>
        </w:rPr>
      </w:pPr>
      <w:r w:rsidRPr="00C91A13">
        <w:rPr>
          <w:rFonts w:ascii="Times New Roman" w:hAnsi="Times New Roman" w:cs="Times New Roman"/>
          <w:b/>
          <w:sz w:val="28"/>
          <w:szCs w:val="24"/>
          <w:lang w:eastAsia="en-US"/>
        </w:rPr>
        <w:t>Statistički podaci prema Statističkom atlasu gradskih četvrti Grada Zagreba</w:t>
      </w:r>
    </w:p>
    <w:p w14:paraId="0436FE0C" w14:textId="77777777" w:rsidR="00C91A13" w:rsidRPr="00C91A13" w:rsidRDefault="00C91A13" w:rsidP="00C91A13">
      <w:pPr>
        <w:ind w:left="720"/>
        <w:rPr>
          <w:rFonts w:ascii="Times New Roman" w:hAnsi="Times New Roman" w:cs="Times New Roman"/>
          <w:b/>
          <w:sz w:val="28"/>
          <w:szCs w:val="24"/>
          <w:lang w:eastAsia="en-US"/>
        </w:rPr>
      </w:pPr>
    </w:p>
    <w:p w14:paraId="4CBCB98C" w14:textId="77777777" w:rsidR="00C91A13" w:rsidRPr="00C91A13" w:rsidRDefault="00C91A13" w:rsidP="00C91A13">
      <w:pPr>
        <w:rPr>
          <w:rFonts w:ascii="Times New Roman" w:hAnsi="Times New Roman" w:cs="Times New Roman"/>
          <w:sz w:val="24"/>
          <w:szCs w:val="24"/>
          <w:u w:val="single"/>
          <w:lang w:eastAsia="en-US"/>
        </w:rPr>
      </w:pPr>
      <w:r w:rsidRPr="00C91A13">
        <w:rPr>
          <w:rFonts w:ascii="Times New Roman" w:hAnsi="Times New Roman" w:cs="Times New Roman"/>
          <w:sz w:val="24"/>
          <w:szCs w:val="24"/>
          <w:u w:val="single"/>
          <w:lang w:eastAsia="en-US"/>
        </w:rPr>
        <w:t>STANOVNIŠTVO 2011.</w:t>
      </w:r>
    </w:p>
    <w:p w14:paraId="7F27099F" w14:textId="77777777" w:rsidR="00C91A13" w:rsidRPr="00C91A13" w:rsidRDefault="00C91A13" w:rsidP="00C91A13">
      <w:pP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Ukupan broj stanovnika</w:t>
      </w:r>
    </w:p>
    <w:p w14:paraId="17A909D5"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U Popisu 2011., u skladu s međunarodnim statističkim standardima, za definiranje ukupnog stanovništva primjenjuje se koncept uobičajenog mjesta stanovanja (</w:t>
      </w:r>
      <w:r w:rsidRPr="00C91A13">
        <w:rPr>
          <w:rFonts w:ascii="Times New Roman" w:hAnsi="Times New Roman" w:cs="Times New Roman"/>
          <w:i/>
          <w:sz w:val="24"/>
          <w:szCs w:val="24"/>
          <w:lang w:eastAsia="en-US"/>
        </w:rPr>
        <w:t>place of usual residence</w:t>
      </w:r>
      <w:r w:rsidRPr="00C91A13">
        <w:rPr>
          <w:rFonts w:ascii="Times New Roman" w:hAnsi="Times New Roman" w:cs="Times New Roman"/>
          <w:sz w:val="24"/>
          <w:szCs w:val="24"/>
          <w:lang w:eastAsia="en-US"/>
        </w:rPr>
        <w:t>). Prema tom konceptu ukupnim stanovništvom naselja Popisa smatraju se sve osobe koje u tom naselju odnosno zemlji imaju svoje uobičajeno mjesto stanovanja. Uobičajenim mjestom stanovanja smatra se ono mjesto gdje osoba provodi većinu svoga dnevnog vremena bez obzira na kratkotrajnu odsutnost iz tog mjesta (npr. zbog odlaska na odmor, putovanje, liječenje, u posjet i sl.).</w:t>
      </w:r>
    </w:p>
    <w:p w14:paraId="4AEAE79A"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U skladu s definicijom uobičajenog mjesta stanovanja, ukupan broj stanovnika obuhvaća:</w:t>
      </w:r>
    </w:p>
    <w:p w14:paraId="30C3D3C4" w14:textId="77777777" w:rsidR="00C91A13" w:rsidRPr="00C91A13" w:rsidRDefault="00C91A13" w:rsidP="00AF4F2C">
      <w:pPr>
        <w:numPr>
          <w:ilvl w:val="0"/>
          <w:numId w:val="63"/>
        </w:numPr>
        <w:spacing w:line="256" w:lineRule="auto"/>
        <w:contextualSpacing/>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osobe koje uoči kritičnog trenutka Popisa žive neprekidno u svome uobičajenome mjestu stanovanja barem 12 mjeseci</w:t>
      </w:r>
    </w:p>
    <w:p w14:paraId="639FD15B" w14:textId="77777777" w:rsidR="00C91A13" w:rsidRPr="00C91A13" w:rsidRDefault="00C91A13" w:rsidP="00AF4F2C">
      <w:pPr>
        <w:numPr>
          <w:ilvl w:val="0"/>
          <w:numId w:val="63"/>
        </w:numPr>
        <w:spacing w:line="256" w:lineRule="auto"/>
        <w:contextualSpacing/>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osobe koje su tijekom 12 mjeseci uoči kritičnog trenutka Popisa došle u svoje uobičajeno mjesto stanovanja s namjerom da u njemu ostanu barem godinu dana.</w:t>
      </w:r>
    </w:p>
    <w:p w14:paraId="052F7105"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Dakle, razdoblje od jedne godine i dulje te namjera prisutnosti/odsutnosti od najmanje jedne godine osnovni su kriteriji za uključivanje ili isključivanje osoba iz ukupnog stanovništva zemlje odnosno naselja Popisa.</w:t>
      </w:r>
    </w:p>
    <w:p w14:paraId="080F81F2"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Starost stanovništva</w:t>
      </w:r>
      <w:r w:rsidRPr="00C91A13">
        <w:rPr>
          <w:rFonts w:ascii="Times New Roman" w:hAnsi="Times New Roman" w:cs="Times New Roman"/>
          <w:sz w:val="24"/>
          <w:szCs w:val="24"/>
          <w:lang w:eastAsia="en-US"/>
        </w:rPr>
        <w:t xml:space="preserve"> iskazuje se za navršene godine života prema stanju na kritični trenutak Popisa. Podaci prema starosti objavljuju se prema pojedinačnim godinama starosti te prema petogodišnjim dobnim skupinama zaključno sa skupinom „95 i više“.</w:t>
      </w:r>
    </w:p>
    <w:p w14:paraId="55F8CC12"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Radno sposobno stanovništvo</w:t>
      </w:r>
      <w:r w:rsidRPr="00C91A13">
        <w:rPr>
          <w:rFonts w:ascii="Times New Roman" w:hAnsi="Times New Roman" w:cs="Times New Roman"/>
          <w:sz w:val="24"/>
          <w:szCs w:val="24"/>
          <w:lang w:eastAsia="en-US"/>
        </w:rPr>
        <w:t xml:space="preserve"> odnosi se na osobe u dobi od 15 do 64 godine života.</w:t>
      </w:r>
    </w:p>
    <w:p w14:paraId="44B9C05B" w14:textId="77777777" w:rsidR="00C91A13" w:rsidRPr="00C91A13" w:rsidRDefault="00C91A13" w:rsidP="00C91A13">
      <w:pPr>
        <w:jc w:val="both"/>
        <w:rPr>
          <w:rFonts w:ascii="Times New Roman" w:hAnsi="Times New Roman" w:cs="Times New Roman"/>
          <w:sz w:val="24"/>
          <w:szCs w:val="24"/>
          <w:lang w:eastAsia="en-US"/>
        </w:rPr>
      </w:pPr>
    </w:p>
    <w:p w14:paraId="25153987" w14:textId="77777777" w:rsidR="00C91A13" w:rsidRPr="00C91A13" w:rsidRDefault="00C91A13" w:rsidP="00C91A13">
      <w:pPr>
        <w:jc w:val="both"/>
        <w:rPr>
          <w:rFonts w:ascii="Times New Roman" w:hAnsi="Times New Roman" w:cs="Times New Roman"/>
          <w:sz w:val="24"/>
          <w:szCs w:val="24"/>
          <w:u w:val="single"/>
          <w:lang w:eastAsia="en-US"/>
        </w:rPr>
      </w:pPr>
      <w:r w:rsidRPr="00C91A13">
        <w:rPr>
          <w:rFonts w:ascii="Times New Roman" w:hAnsi="Times New Roman" w:cs="Times New Roman"/>
          <w:sz w:val="24"/>
          <w:szCs w:val="24"/>
          <w:u w:val="single"/>
          <w:lang w:eastAsia="en-US"/>
        </w:rPr>
        <w:t>NEZAPOSLENI</w:t>
      </w:r>
    </w:p>
    <w:p w14:paraId="3A4CBB0C"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Podaci o zaposlenima rezultat su redovitog Godišnjeg istraživanja o zaposlenima i isplaćenoj plaći, prikupljeni izvještajem, koje ispunjavaju pravne osobe na temelju evidencije o zaposlenima i plaći. Broj zaposlenih iskazan je sa stanjem 31. ožujka u godini. Podaci o nezaposlenima preuzeti su od Hrvatskog zavoda za zapošljavanje, Područni ured Zagreb, Mjesečni statistički bilten (stanje 31. prosinca).</w:t>
      </w:r>
    </w:p>
    <w:p w14:paraId="2CB08E62"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Podaci o nezaposlenima po gradskim četvrtima iskazani su prema prebivalištu nezaposlene osobe.</w:t>
      </w:r>
      <w:r w:rsidRPr="00C91A13">
        <w:rPr>
          <w:rFonts w:ascii="Times New Roman" w:hAnsi="Times New Roman" w:cs="Times New Roman"/>
          <w:b/>
          <w:sz w:val="24"/>
          <w:szCs w:val="24"/>
          <w:lang w:eastAsia="en-US"/>
        </w:rPr>
        <w:t xml:space="preserve"> Nezaposleni su osobe</w:t>
      </w:r>
      <w:r w:rsidRPr="00C91A13">
        <w:rPr>
          <w:rFonts w:ascii="Times New Roman" w:hAnsi="Times New Roman" w:cs="Times New Roman"/>
          <w:sz w:val="24"/>
          <w:szCs w:val="24"/>
          <w:lang w:eastAsia="en-US"/>
        </w:rPr>
        <w:t xml:space="preserve"> sposobne za rad, u dobi od 15 do 65 godina, koje su prijavljene u Hrvatskom zavodu za zapošljavanje kao tražitelji posla, redovito se prijavljuju, a nisu u radnom odnosu.</w:t>
      </w:r>
    </w:p>
    <w:p w14:paraId="0C5302F9" w14:textId="77777777" w:rsidR="00C91A13" w:rsidRPr="00C91A13" w:rsidRDefault="00C91A13" w:rsidP="00C91A13">
      <w:pPr>
        <w:jc w:val="both"/>
        <w:rPr>
          <w:rFonts w:ascii="Times New Roman" w:hAnsi="Times New Roman" w:cs="Times New Roman"/>
          <w:sz w:val="24"/>
          <w:szCs w:val="24"/>
          <w:lang w:eastAsia="en-US"/>
        </w:rPr>
      </w:pPr>
    </w:p>
    <w:p w14:paraId="67A5B4DD" w14:textId="77777777" w:rsidR="00C91A13" w:rsidRPr="00C91A13" w:rsidRDefault="00C91A13" w:rsidP="00C91A13">
      <w:pPr>
        <w:jc w:val="both"/>
        <w:rPr>
          <w:rFonts w:ascii="Times New Roman" w:hAnsi="Times New Roman" w:cs="Times New Roman"/>
          <w:sz w:val="24"/>
          <w:szCs w:val="24"/>
          <w:lang w:eastAsia="en-US"/>
        </w:rPr>
      </w:pPr>
    </w:p>
    <w:p w14:paraId="5B187B25" w14:textId="77777777" w:rsidR="00C91A13" w:rsidRPr="00C91A13" w:rsidRDefault="00C91A13" w:rsidP="00C91A13">
      <w:pPr>
        <w:jc w:val="both"/>
        <w:rPr>
          <w:rFonts w:ascii="Times New Roman" w:hAnsi="Times New Roman" w:cs="Times New Roman"/>
          <w:sz w:val="24"/>
          <w:szCs w:val="24"/>
          <w:u w:val="single"/>
          <w:lang w:eastAsia="en-US"/>
        </w:rPr>
      </w:pPr>
      <w:r w:rsidRPr="00C91A13">
        <w:rPr>
          <w:rFonts w:ascii="Times New Roman" w:hAnsi="Times New Roman" w:cs="Times New Roman"/>
          <w:sz w:val="24"/>
          <w:szCs w:val="24"/>
          <w:u w:val="single"/>
          <w:lang w:eastAsia="en-US"/>
        </w:rPr>
        <w:lastRenderedPageBreak/>
        <w:t>PRIVATNA KUĆANSTVA</w:t>
      </w:r>
    </w:p>
    <w:p w14:paraId="553913C1"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Kućanstvom se smatra svaka obiteljska ili druga zajednica osoba koje zajedno stanuju i zajednički troše svoje prihode za podmirivanje osnovnih životnih potreba (stanovanje, prehrana i sl.). Razlikuju se dva tipa kućanstva: </w:t>
      </w:r>
      <w:r w:rsidRPr="00C91A13">
        <w:rPr>
          <w:rFonts w:ascii="Times New Roman" w:hAnsi="Times New Roman" w:cs="Times New Roman"/>
          <w:b/>
          <w:sz w:val="24"/>
          <w:szCs w:val="24"/>
          <w:lang w:eastAsia="en-US"/>
        </w:rPr>
        <w:t>privatno</w:t>
      </w:r>
      <w:r w:rsidRPr="00C91A13">
        <w:rPr>
          <w:rFonts w:ascii="Times New Roman" w:hAnsi="Times New Roman" w:cs="Times New Roman"/>
          <w:sz w:val="24"/>
          <w:szCs w:val="24"/>
          <w:lang w:eastAsia="en-US"/>
        </w:rPr>
        <w:t xml:space="preserve"> i </w:t>
      </w:r>
      <w:r w:rsidRPr="00C91A13">
        <w:rPr>
          <w:rFonts w:ascii="Times New Roman" w:hAnsi="Times New Roman" w:cs="Times New Roman"/>
          <w:b/>
          <w:sz w:val="24"/>
          <w:szCs w:val="24"/>
          <w:lang w:eastAsia="en-US"/>
        </w:rPr>
        <w:t>institucionalno</w:t>
      </w:r>
      <w:r w:rsidRPr="00C91A13">
        <w:rPr>
          <w:rFonts w:ascii="Times New Roman" w:hAnsi="Times New Roman" w:cs="Times New Roman"/>
          <w:sz w:val="24"/>
          <w:szCs w:val="24"/>
          <w:lang w:eastAsia="en-US"/>
        </w:rPr>
        <w:t xml:space="preserve"> kućanstvo. Prosječni broj članova kućanstva je omjer broja stanovnika i broja kućanstva na određenom području (grad/općina, županija, Republika Hrvatska).</w:t>
      </w:r>
    </w:p>
    <w:p w14:paraId="09B7C0BD"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Privatna kućanstva</w:t>
      </w:r>
      <w:r w:rsidRPr="00C91A13">
        <w:rPr>
          <w:rFonts w:ascii="Times New Roman" w:hAnsi="Times New Roman" w:cs="Times New Roman"/>
          <w:sz w:val="24"/>
          <w:szCs w:val="24"/>
          <w:lang w:eastAsia="en-US"/>
        </w:rPr>
        <w:t xml:space="preserve"> dijele se na:</w:t>
      </w:r>
    </w:p>
    <w:p w14:paraId="6969BC2B" w14:textId="77777777" w:rsidR="00C91A13" w:rsidRPr="00C91A13" w:rsidRDefault="00C91A13" w:rsidP="00AF4F2C">
      <w:pPr>
        <w:numPr>
          <w:ilvl w:val="0"/>
          <w:numId w:val="64"/>
        </w:numPr>
        <w:spacing w:line="256" w:lineRule="auto"/>
        <w:contextualSpacing/>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obiteljska kućanstva - kućanstva u kojima postoji barem jedna (uža) obitelj, a mogu imati i članove koji ne pripadaju nijednoj obitelji u kućanstvu</w:t>
      </w:r>
    </w:p>
    <w:p w14:paraId="1864AF97" w14:textId="77777777" w:rsidR="00C91A13" w:rsidRPr="00C91A13" w:rsidRDefault="00C91A13" w:rsidP="00AF4F2C">
      <w:pPr>
        <w:numPr>
          <w:ilvl w:val="0"/>
          <w:numId w:val="64"/>
        </w:numPr>
        <w:spacing w:line="256" w:lineRule="auto"/>
        <w:contextualSpacing/>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neobiteljska kućanstva - kućanstva u kojima ne postoji nijedna (uža) obitelj. Dijele se na samačka i višečlana neobiteljska kućanstva.</w:t>
      </w:r>
    </w:p>
    <w:p w14:paraId="69B0F1E5" w14:textId="77777777" w:rsidR="00C91A13" w:rsidRPr="00C91A13" w:rsidRDefault="00C91A13" w:rsidP="00C91A13">
      <w:pPr>
        <w:ind w:left="720"/>
        <w:contextualSpacing/>
        <w:jc w:val="both"/>
        <w:rPr>
          <w:rFonts w:ascii="Times New Roman" w:hAnsi="Times New Roman" w:cs="Times New Roman"/>
          <w:b/>
          <w:sz w:val="24"/>
          <w:szCs w:val="24"/>
          <w:u w:val="single"/>
          <w:lang w:eastAsia="en-US"/>
        </w:rPr>
      </w:pPr>
    </w:p>
    <w:p w14:paraId="443CC751" w14:textId="77777777" w:rsidR="00C91A13" w:rsidRPr="00C91A13" w:rsidRDefault="00C91A13" w:rsidP="00C91A13">
      <w:pPr>
        <w:jc w:val="both"/>
        <w:rPr>
          <w:rFonts w:ascii="Times New Roman" w:hAnsi="Times New Roman" w:cs="Times New Roman"/>
          <w:sz w:val="24"/>
          <w:szCs w:val="24"/>
          <w:u w:val="single"/>
          <w:lang w:eastAsia="en-US"/>
        </w:rPr>
      </w:pPr>
      <w:r w:rsidRPr="00C91A13">
        <w:rPr>
          <w:rFonts w:ascii="Times New Roman" w:hAnsi="Times New Roman" w:cs="Times New Roman"/>
          <w:sz w:val="24"/>
          <w:szCs w:val="24"/>
          <w:u w:val="single"/>
          <w:lang w:eastAsia="en-US"/>
        </w:rPr>
        <w:t>STANOVI</w:t>
      </w:r>
    </w:p>
    <w:p w14:paraId="6AB74231" w14:textId="77777777" w:rsidR="00C91A13" w:rsidRPr="00C91A13" w:rsidRDefault="00C91A13" w:rsidP="00C91A13">
      <w:pPr>
        <w:jc w:val="both"/>
        <w:rPr>
          <w:rFonts w:ascii="Times New Roman" w:hAnsi="Times New Roman" w:cs="Times New Roman"/>
          <w:b/>
          <w:sz w:val="24"/>
          <w:szCs w:val="24"/>
          <w:u w:val="single"/>
          <w:lang w:eastAsia="en-US"/>
        </w:rPr>
      </w:pPr>
      <w:r w:rsidRPr="00C91A13">
        <w:rPr>
          <w:rFonts w:ascii="Times New Roman" w:hAnsi="Times New Roman" w:cs="Times New Roman"/>
          <w:sz w:val="24"/>
          <w:szCs w:val="24"/>
          <w:lang w:eastAsia="en-US"/>
        </w:rPr>
        <w:t>Popis 2011. obuhvatio je sljedeće stambene jedinice:</w:t>
      </w:r>
    </w:p>
    <w:p w14:paraId="137354DA" w14:textId="77777777" w:rsidR="00C91A13" w:rsidRPr="00C91A13" w:rsidRDefault="00C91A13" w:rsidP="00AF4F2C">
      <w:pPr>
        <w:numPr>
          <w:ilvl w:val="0"/>
          <w:numId w:val="64"/>
        </w:numPr>
        <w:spacing w:line="256" w:lineRule="auto"/>
        <w:contextualSpacing/>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stanove</w:t>
      </w:r>
    </w:p>
    <w:p w14:paraId="4A8AFD1F" w14:textId="77777777" w:rsidR="00C91A13" w:rsidRPr="00C91A13" w:rsidRDefault="00C91A13" w:rsidP="00AF4F2C">
      <w:pPr>
        <w:numPr>
          <w:ilvl w:val="0"/>
          <w:numId w:val="64"/>
        </w:numPr>
        <w:spacing w:line="256" w:lineRule="auto"/>
        <w:contextualSpacing/>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ostale stambene jedinice i</w:t>
      </w:r>
    </w:p>
    <w:p w14:paraId="511D6481" w14:textId="77777777" w:rsidR="00C91A13" w:rsidRPr="00C91A13" w:rsidRDefault="00C91A13" w:rsidP="00AF4F2C">
      <w:pPr>
        <w:numPr>
          <w:ilvl w:val="0"/>
          <w:numId w:val="64"/>
        </w:numPr>
        <w:spacing w:line="256" w:lineRule="auto"/>
        <w:contextualSpacing/>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kolektivne stanove.</w:t>
      </w:r>
    </w:p>
    <w:p w14:paraId="6FA58552"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Stan</w:t>
      </w:r>
      <w:r w:rsidRPr="00C91A13">
        <w:rPr>
          <w:rFonts w:ascii="Times New Roman" w:hAnsi="Times New Roman" w:cs="Times New Roman"/>
          <w:sz w:val="24"/>
          <w:szCs w:val="24"/>
          <w:lang w:eastAsia="en-US"/>
        </w:rPr>
        <w:t xml:space="preserve"> je građevinski povezana cjelina namijenjena stanovanju koja se sastoji od jedne ili više soba s odgovarajućim pomodnim prostorijama (kuhinja, smočnica, predsoblje, kupaonica, zahod i sl.) ili bez pomodnih prostorija i koja ima svoj zaseban ulaz izravno s hodnika, stubišta, dvorišta ili ulice.</w:t>
      </w:r>
    </w:p>
    <w:p w14:paraId="3BF8A089"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Ostale stambene jedinice</w:t>
      </w:r>
      <w:r w:rsidRPr="00C91A13">
        <w:rPr>
          <w:rFonts w:ascii="Times New Roman" w:hAnsi="Times New Roman" w:cs="Times New Roman"/>
          <w:sz w:val="24"/>
          <w:szCs w:val="24"/>
          <w:lang w:eastAsia="en-US"/>
        </w:rPr>
        <w:t xml:space="preserve"> su prostorije i objekti koji u građevinskom smislu nisu stanovi, a u vrijeme Popisa služile su za stanovanje. To mogu biti prostorije u zgradama, npr. nastanjen podrum, spremište, garaža, nastanjena poslovna prostorija (skladišna prostorija, uredska, hotelska ili bolnička soba) te neki pokretni ili nepokretni objekt, npr. vagon, šlep, brod, šator, prikolica, straćara i sl.</w:t>
      </w:r>
    </w:p>
    <w:p w14:paraId="4C338A73"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Kolektivni stan</w:t>
      </w:r>
      <w:r w:rsidRPr="00C91A13">
        <w:rPr>
          <w:rFonts w:ascii="Times New Roman" w:hAnsi="Times New Roman" w:cs="Times New Roman"/>
          <w:sz w:val="24"/>
          <w:szCs w:val="24"/>
          <w:lang w:eastAsia="en-US"/>
        </w:rPr>
        <w:t xml:space="preserve"> je skup prostorija koje se koriste za organizirani smještaj i stanovanje većih skupina ljudi ili nekoliko kućanstava. To su npr. domovi umirovljenika, domovi za zbrinjavanje djece i mladeži, ustanove za trajnu skrb i smještaj osoba s psihofizičkim i drugim bolestima, samostani, zatvori, vojarne i sl.</w:t>
      </w:r>
    </w:p>
    <w:p w14:paraId="70534015"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Nastanjenim stanovima</w:t>
      </w:r>
      <w:r w:rsidRPr="00C91A13">
        <w:rPr>
          <w:rFonts w:ascii="Times New Roman" w:hAnsi="Times New Roman" w:cs="Times New Roman"/>
          <w:sz w:val="24"/>
          <w:szCs w:val="24"/>
          <w:lang w:eastAsia="en-US"/>
        </w:rPr>
        <w:t xml:space="preserve"> smatraju se stanovi koji su se u vrijeme Popisa koristili za stalno stanovanje ili za stanovanje i obavljanje djelatnosti jedne ili više osoba.</w:t>
      </w:r>
    </w:p>
    <w:p w14:paraId="44CE4B75"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Nenastanjeni stanovi</w:t>
      </w:r>
      <w:r w:rsidRPr="00C91A13">
        <w:rPr>
          <w:rFonts w:ascii="Times New Roman" w:hAnsi="Times New Roman" w:cs="Times New Roman"/>
          <w:sz w:val="24"/>
          <w:szCs w:val="24"/>
          <w:lang w:eastAsia="en-US"/>
        </w:rPr>
        <w:t xml:space="preserve"> su stanovi koji se u vrijeme Popisa nisu koristili za stalno stanovanje. U tu skupinu ubrajamo privremeno nenastanjene stanove, napuštene stanove te stanove u kojima su popisane samo privremeno prisutne osobe.</w:t>
      </w:r>
    </w:p>
    <w:p w14:paraId="39319BA6"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Kao privremeno nenastanjeni stanovi</w:t>
      </w:r>
      <w:r w:rsidRPr="00C91A13">
        <w:rPr>
          <w:rFonts w:ascii="Times New Roman" w:hAnsi="Times New Roman" w:cs="Times New Roman"/>
          <w:sz w:val="24"/>
          <w:szCs w:val="24"/>
          <w:lang w:eastAsia="en-US"/>
        </w:rPr>
        <w:t xml:space="preserve"> popisani su novi, još neuseljeni stanovi, stanovi koji su ispražnjeni radi preseljenja ili izvođenja građevinskih radova, stanovi koji su privremeno nenastanjeni jer se trebaju prodati ili iznajmiti te stanovi kućanstava koja žive u drugom stanu na istoj ili drugoj adresi u istome ili drugom naselju, a starim se privremeno ne koriste niti ga iznajmljuju.</w:t>
      </w:r>
    </w:p>
    <w:p w14:paraId="3F2D0878"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lastRenderedPageBreak/>
        <w:t>Kao napušteni stanovi</w:t>
      </w:r>
      <w:r w:rsidRPr="00C91A13">
        <w:rPr>
          <w:rFonts w:ascii="Times New Roman" w:hAnsi="Times New Roman" w:cs="Times New Roman"/>
          <w:sz w:val="24"/>
          <w:szCs w:val="24"/>
          <w:lang w:eastAsia="en-US"/>
        </w:rPr>
        <w:t xml:space="preserve"> popisani su stanovi koji se dulje vrijeme ne koriste jer se vlasnik iselio (ili preselio) u drugo mjesto, a stanom se više ne koristi ni povremeno niti ga iznajmljuje, ili je vlasnik umro, a nasljednici ne iznajmljuju stan niti se njime povremeno koriste (npr. kao kućom za odmor).</w:t>
      </w:r>
    </w:p>
    <w:p w14:paraId="3DAAC347"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Kao stanovi koji se koriste u vrijeme sezonskih radova</w:t>
      </w:r>
      <w:r w:rsidRPr="00C91A13">
        <w:rPr>
          <w:rFonts w:ascii="Times New Roman" w:hAnsi="Times New Roman" w:cs="Times New Roman"/>
          <w:sz w:val="24"/>
          <w:szCs w:val="24"/>
          <w:lang w:eastAsia="en-US"/>
        </w:rPr>
        <w:t xml:space="preserve"> u poljoprivredi popisane su stambene prostorije koje odgovaraju definiciji stana, a koriste se samo u vrijeme sezonskih radova u poljoprivredi (kao salaš, pastirska, vinogradarska kuda i sl.).</w:t>
      </w:r>
    </w:p>
    <w:p w14:paraId="5B1252E8"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Stanovi za odmor i rekreaciju</w:t>
      </w:r>
      <w:r w:rsidRPr="00C91A13">
        <w:rPr>
          <w:rFonts w:ascii="Times New Roman" w:hAnsi="Times New Roman" w:cs="Times New Roman"/>
          <w:sz w:val="24"/>
          <w:szCs w:val="24"/>
          <w:lang w:eastAsia="en-US"/>
        </w:rPr>
        <w:t xml:space="preserve"> u svemu odgovaraju definiciji stana, a koriste se isključivo za odmor i rekreaciju, bilo povremeno bilo više mjeseci u godini. U tu skupinu nisu uključeni stanovi koji se isključivo koriste za iznajmljivanje u turističkoj sezoni, nego samo stanovi kojima se vlasnici koriste za svoje potrebe. Stan za odmor i rekreaciju može se nalaziti u zasebnoj kući, vili i sličnom tipu zgrade sagrađene samo za korištenje kao vikend-kuća, zatim u (naslijeđenoj) obiteljskoj kući ili u višestambenoj zgradi u kojoj se mogu nalaziti i stanovi koji se koriste za odmor. </w:t>
      </w:r>
    </w:p>
    <w:p w14:paraId="69037F7F"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b/>
          <w:sz w:val="24"/>
          <w:szCs w:val="24"/>
          <w:lang w:eastAsia="en-US"/>
        </w:rPr>
        <w:t>Stanovi u kojima se isključivo obavljala djelatnost</w:t>
      </w:r>
      <w:r w:rsidRPr="00C91A13">
        <w:rPr>
          <w:rFonts w:ascii="Times New Roman" w:hAnsi="Times New Roman" w:cs="Times New Roman"/>
          <w:sz w:val="24"/>
          <w:szCs w:val="24"/>
          <w:lang w:eastAsia="en-US"/>
        </w:rPr>
        <w:t xml:space="preserve"> su stanovi koji su svemu odgovaraju definiciji stana, ali su se u vrijeme Popisa isključivo koristili za obavljanje neke djelatnosti. Pri tome razlikujemo stanove za iznajmljivanje turistima i stanove u kojima se obavljala neka druga djelatnost. Stanovi za iznajmljivanje turistima su stanovi (kuće ili apartmani) u privatnom vlasništvu građana koji se koriste isključivo za iznajmljivanje turistima. Stanovi za ostale djelatnosti su stanovi koji se u cjelini koriste za obavljanje neke djelatnosti (npr. odvjetnički ured, stomatološka ordinacija, predstavništvo tvrtke).</w:t>
      </w:r>
    </w:p>
    <w:p w14:paraId="463F1695" w14:textId="77777777" w:rsidR="00C91A13" w:rsidRPr="00C91A13" w:rsidRDefault="00C91A13" w:rsidP="00C91A13">
      <w:pPr>
        <w:jc w:val="both"/>
        <w:rPr>
          <w:rFonts w:ascii="Times New Roman" w:hAnsi="Times New Roman" w:cs="Times New Roman"/>
          <w:sz w:val="24"/>
          <w:szCs w:val="24"/>
          <w:lang w:eastAsia="en-US"/>
        </w:rPr>
      </w:pPr>
    </w:p>
    <w:p w14:paraId="7D523E19" w14:textId="77777777" w:rsidR="00C91A13" w:rsidRPr="00C91A13" w:rsidRDefault="00C91A13" w:rsidP="00C91A13">
      <w:pPr>
        <w:jc w:val="both"/>
        <w:rPr>
          <w:rFonts w:ascii="Times New Roman" w:hAnsi="Times New Roman" w:cs="Times New Roman"/>
          <w:sz w:val="24"/>
          <w:szCs w:val="24"/>
          <w:u w:val="single"/>
          <w:lang w:eastAsia="en-US"/>
        </w:rPr>
      </w:pPr>
      <w:r w:rsidRPr="00C91A13">
        <w:rPr>
          <w:rFonts w:ascii="Times New Roman" w:hAnsi="Times New Roman" w:cs="Times New Roman"/>
          <w:sz w:val="24"/>
          <w:szCs w:val="24"/>
          <w:u w:val="single"/>
          <w:lang w:eastAsia="en-US"/>
        </w:rPr>
        <w:t>TURIZAM</w:t>
      </w:r>
    </w:p>
    <w:p w14:paraId="57253B78"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Jedinice promatranja jesu sve pravne osobe i njihovi dijelovi, obrtnici, fizičke osobe te kućanstva koja pružaju usluge smještaja turistima za kraći boravak. Istraživanje se provodi prema Zakonu o službenoj statistici (NN, br. 103/03., 75/09., 59/12, i 12/03. - pročišćeni tekst) i Uredbi br. 692/2011. Europskog parlamenta i Vijeća o europskoj statistici turizma. Razvrstavanje smještajnih objekata izvršeno je prema Pravilniku o razvrstavanju, minimalnim uvjetima i kategorizaciji ugostiteljskih objekata (NN, br. 48/02., 108/02., 132/03., 73/04., 67/06., 88/07., 58/08., 62/09., 63/13., 33/14., 92/14., 9/16., 54/16., 56/16., 61/16. i 69/17.), a smještajni objekti su: hotel, hotel baština, aparthotel, integralni hotel, difuzni hotel, hotel posebnog standarda, turistički apartman, pansion, quest house, kamp, kampiralište , kamp odmorište , soba za iznajmljivanje, apartman, studio-apartman, kuća za odmor, prenoćište, odmaralište za djecu, hostel, planinarski dom, lovački dom, učenički ili studentski dom (kada su u njima smješteni turisti), gostionica s pružanjem usluge smještaja i nekategorizirani objekti.</w:t>
      </w:r>
    </w:p>
    <w:p w14:paraId="4A674422"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Prema čl. 29 Zakona o ugostiteljskoj djelatnosti (NN, br. 85/15. i 121/16.) ovim istraživanjem obuhvaćeni su i prostori za kampiranje izvan prostora kampova za vrijeme održavanja određenih sportskih, izviđačkih, kulturno-umjetničkih i sličnih manifestacija.</w:t>
      </w:r>
    </w:p>
    <w:p w14:paraId="76ADA883" w14:textId="77777777" w:rsidR="00C91A13" w:rsidRPr="00C91A13" w:rsidRDefault="00C91A13" w:rsidP="00C91A13">
      <w:pPr>
        <w:jc w:val="both"/>
        <w:rPr>
          <w:rFonts w:ascii="Times New Roman" w:hAnsi="Times New Roman" w:cs="Times New Roman"/>
          <w:sz w:val="24"/>
          <w:szCs w:val="24"/>
          <w:lang w:eastAsia="en-US"/>
        </w:rPr>
      </w:pPr>
    </w:p>
    <w:p w14:paraId="7F269376" w14:textId="77777777" w:rsidR="00C91A13" w:rsidRPr="00C91A13" w:rsidRDefault="00C91A13" w:rsidP="00C91A13">
      <w:pPr>
        <w:jc w:val="both"/>
        <w:rPr>
          <w:rFonts w:ascii="Times New Roman" w:hAnsi="Times New Roman" w:cs="Times New Roman"/>
          <w:sz w:val="24"/>
          <w:szCs w:val="24"/>
          <w:lang w:eastAsia="en-US"/>
        </w:rPr>
      </w:pPr>
    </w:p>
    <w:p w14:paraId="05F40909" w14:textId="77777777" w:rsidR="00C91A13" w:rsidRPr="00C91A13" w:rsidRDefault="00C91A13" w:rsidP="00AF4F2C">
      <w:pPr>
        <w:numPr>
          <w:ilvl w:val="0"/>
          <w:numId w:val="62"/>
        </w:numPr>
        <w:spacing w:line="256" w:lineRule="auto"/>
        <w:contextualSpacing/>
        <w:jc w:val="both"/>
        <w:rPr>
          <w:rFonts w:ascii="Times New Roman" w:hAnsi="Times New Roman" w:cs="Times New Roman"/>
          <w:b/>
          <w:sz w:val="28"/>
          <w:szCs w:val="24"/>
          <w:lang w:eastAsia="en-US"/>
        </w:rPr>
      </w:pPr>
      <w:r w:rsidRPr="00C91A13">
        <w:rPr>
          <w:rFonts w:ascii="Times New Roman" w:hAnsi="Times New Roman" w:cs="Times New Roman"/>
          <w:b/>
          <w:sz w:val="28"/>
          <w:szCs w:val="24"/>
          <w:lang w:eastAsia="en-US"/>
        </w:rPr>
        <w:lastRenderedPageBreak/>
        <w:t>Struktura i trendovi kriminaliteta prema službenim statistikama Policijske uprave zagrebačke</w:t>
      </w:r>
    </w:p>
    <w:p w14:paraId="7E0B58C9"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Za izradu ovog poglavlja korišteni su Izvješća Policijske uprave zagrebačke:</w:t>
      </w:r>
    </w:p>
    <w:p w14:paraId="145A11E8" w14:textId="77777777" w:rsidR="00C91A13" w:rsidRPr="00C91A13" w:rsidRDefault="00C91A13" w:rsidP="00AF4F2C">
      <w:pPr>
        <w:numPr>
          <w:ilvl w:val="0"/>
          <w:numId w:val="64"/>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Godišnja izvješća o stanju i kretanju sigurnosnih pokazatelja na području Grada Zagreba u 2015., 2016., 2017., 2018. i 2019. godini</w:t>
      </w:r>
    </w:p>
    <w:p w14:paraId="5E6DA08F" w14:textId="77777777" w:rsidR="00C91A13" w:rsidRPr="00C91A13" w:rsidRDefault="00C91A13" w:rsidP="00AF4F2C">
      <w:pPr>
        <w:numPr>
          <w:ilvl w:val="0"/>
          <w:numId w:val="64"/>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Pregled sigurnosnih pokazatelja na području gradskih četvrti (2015. – 2016.), (2017. – 2018.) i (2018. – 2019.)</w:t>
      </w:r>
    </w:p>
    <w:p w14:paraId="2EB57F64"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Metode korištene u izradi ovog izvješća većinom su kvantitativne, utemeljene na policijskoj statistici prijavljenih kaznenih i prekršajnih djela Odsjeka za izvještajnu analitiku i odnose s javnošću. Također su korišteni i sekundarni izvori, znanstveni radovi, različita istraživanja i novinski napisi kako bi se progovorilo o podacima koje se smatraju bitnima.</w:t>
      </w:r>
    </w:p>
    <w:p w14:paraId="03E4F952"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Petogodišnje je razdoblje uzeto kako bi se uvidjele razlike u stanju kriminaliteta tijekom godina i time dobio bolji uvid u trendove pojedinih kaznenih djela te stvorila mogućnost procjene o kretanju istog u sljedećim godinama.</w:t>
      </w:r>
    </w:p>
    <w:p w14:paraId="023D780A"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Podaci su izračunati za svaku gradsku četvrt pojedinačno.</w:t>
      </w:r>
    </w:p>
    <w:p w14:paraId="0B32C26C" w14:textId="77777777" w:rsidR="00C91A13" w:rsidRPr="00C91A13" w:rsidRDefault="00C91A13" w:rsidP="00C91A13">
      <w:pPr>
        <w:spacing w:after="0"/>
        <w:jc w:val="both"/>
        <w:rPr>
          <w:rFonts w:ascii="Times New Roman" w:hAnsi="Times New Roman" w:cs="Times New Roman"/>
          <w:sz w:val="24"/>
          <w:lang w:eastAsia="en-US"/>
        </w:rPr>
      </w:pPr>
    </w:p>
    <w:p w14:paraId="355951D9" w14:textId="77777777" w:rsidR="00C91A13" w:rsidRPr="00C91A13" w:rsidRDefault="00C91A13" w:rsidP="00C91A13">
      <w:pPr>
        <w:jc w:val="both"/>
        <w:rPr>
          <w:rFonts w:ascii="Times New Roman" w:hAnsi="Times New Roman" w:cs="Times New Roman"/>
          <w:sz w:val="24"/>
          <w:u w:val="single"/>
          <w:lang w:eastAsia="en-US"/>
        </w:rPr>
      </w:pPr>
      <w:r w:rsidRPr="00C91A13">
        <w:rPr>
          <w:rFonts w:ascii="Times New Roman" w:hAnsi="Times New Roman" w:cs="Times New Roman"/>
          <w:sz w:val="24"/>
          <w:u w:val="single"/>
          <w:lang w:eastAsia="en-US"/>
        </w:rPr>
        <w:t>OPĆE STANJE KRIMINALITETA</w:t>
      </w:r>
    </w:p>
    <w:p w14:paraId="3EA5CD89"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Iskazan je ukupan broj kaznenih djela u gradskoj četvrti te petogodišnji (2015. – 2019.) prosjek. Stopa je izračunata kao ukupan broj kaznenih djela podijeljen s brojem tisuća stanovnika te gradske četvrti, a iskazana je kao broj kaznenih djela na 1.000 stanovnika.</w:t>
      </w:r>
    </w:p>
    <w:p w14:paraId="79CAD7F2"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Izračunat je postotak kaznenih djela počinjen u gradskoj četvrti obzirom na ukupna kaznena djela u Gradu Zagrebu.</w:t>
      </w:r>
    </w:p>
    <w:p w14:paraId="75CB58E5" w14:textId="77777777" w:rsidR="00C91A13" w:rsidRPr="00C91A13" w:rsidRDefault="00C91A13" w:rsidP="00C91A13">
      <w:pPr>
        <w:spacing w:after="0"/>
        <w:jc w:val="both"/>
        <w:rPr>
          <w:rFonts w:ascii="Times New Roman" w:hAnsi="Times New Roman" w:cs="Times New Roman"/>
          <w:sz w:val="24"/>
          <w:lang w:eastAsia="en-US"/>
        </w:rPr>
      </w:pPr>
    </w:p>
    <w:p w14:paraId="151E3E4F" w14:textId="77777777" w:rsidR="00C91A13" w:rsidRPr="00C91A13" w:rsidRDefault="00C91A13" w:rsidP="00C91A13">
      <w:pPr>
        <w:jc w:val="both"/>
        <w:rPr>
          <w:rFonts w:ascii="Times New Roman" w:hAnsi="Times New Roman" w:cs="Times New Roman"/>
          <w:sz w:val="24"/>
          <w:u w:val="single"/>
          <w:lang w:eastAsia="en-US"/>
        </w:rPr>
      </w:pPr>
      <w:r w:rsidRPr="00C91A13">
        <w:rPr>
          <w:rFonts w:ascii="Times New Roman" w:hAnsi="Times New Roman" w:cs="Times New Roman"/>
          <w:sz w:val="24"/>
          <w:u w:val="single"/>
          <w:lang w:eastAsia="en-US"/>
        </w:rPr>
        <w:t>KRETANJE UKUPNOG KRIMINALITETA U PETOGODIŠNJEM RAZDOBLJU</w:t>
      </w:r>
    </w:p>
    <w:p w14:paraId="44490C94"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Odnosi se na grafički prikaz ukupnog broja kaznenih djela u toj gradskoj četvrti u stupcima u svih pet godina te linija koja predstavlja njihov prosjek.</w:t>
      </w:r>
    </w:p>
    <w:p w14:paraId="4174663A" w14:textId="77777777" w:rsidR="00C91A13" w:rsidRPr="00C91A13" w:rsidRDefault="00C91A13" w:rsidP="00C91A13">
      <w:pPr>
        <w:spacing w:after="0"/>
        <w:jc w:val="both"/>
        <w:rPr>
          <w:rFonts w:ascii="Times New Roman" w:hAnsi="Times New Roman" w:cs="Times New Roman"/>
          <w:sz w:val="24"/>
          <w:lang w:eastAsia="en-US"/>
        </w:rPr>
      </w:pPr>
    </w:p>
    <w:p w14:paraId="29829E75" w14:textId="77777777" w:rsidR="00C91A13" w:rsidRPr="00C91A13" w:rsidRDefault="00C91A13" w:rsidP="00C91A13">
      <w:pPr>
        <w:jc w:val="both"/>
        <w:rPr>
          <w:rFonts w:ascii="Times New Roman" w:hAnsi="Times New Roman" w:cs="Times New Roman"/>
          <w:sz w:val="24"/>
          <w:u w:val="single"/>
          <w:lang w:eastAsia="en-US"/>
        </w:rPr>
      </w:pPr>
      <w:r w:rsidRPr="00C91A13">
        <w:rPr>
          <w:rFonts w:ascii="Times New Roman" w:hAnsi="Times New Roman" w:cs="Times New Roman"/>
          <w:sz w:val="24"/>
          <w:u w:val="single"/>
          <w:lang w:eastAsia="en-US"/>
        </w:rPr>
        <w:t>VRSTE KRIMINALITETA KOJE PREDSTAVLJAJU NAJVEĆI PROBLEM ZA GRADSKU ČETVRT</w:t>
      </w:r>
    </w:p>
    <w:p w14:paraId="1305AAC0"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 xml:space="preserve">Iskazuje se podatak o vrsti kaznenog djela (i specifičnog kaznenog djela) koji zauzima najveći postotak od svih kaznenih djela u toj četvrti. </w:t>
      </w:r>
    </w:p>
    <w:p w14:paraId="5B743CB9"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Napravljen je grafički prikaz tih specifičnih kaznenih djela po godinama (od 2015. do 2019.).</w:t>
      </w:r>
    </w:p>
    <w:p w14:paraId="154A6F29" w14:textId="77777777" w:rsidR="00C91A13" w:rsidRPr="00C91A13" w:rsidRDefault="00C91A13" w:rsidP="00C91A13">
      <w:pPr>
        <w:spacing w:after="0"/>
        <w:jc w:val="both"/>
        <w:rPr>
          <w:rFonts w:ascii="Times New Roman" w:hAnsi="Times New Roman" w:cs="Times New Roman"/>
          <w:sz w:val="24"/>
          <w:lang w:eastAsia="en-US"/>
        </w:rPr>
      </w:pPr>
    </w:p>
    <w:p w14:paraId="63972539" w14:textId="77777777" w:rsidR="00C91A13" w:rsidRPr="00C91A13" w:rsidRDefault="00C91A13" w:rsidP="00C91A13">
      <w:pPr>
        <w:jc w:val="both"/>
        <w:rPr>
          <w:rFonts w:ascii="Times New Roman" w:hAnsi="Times New Roman" w:cs="Times New Roman"/>
          <w:sz w:val="24"/>
          <w:u w:val="single"/>
          <w:lang w:eastAsia="en-US"/>
        </w:rPr>
      </w:pPr>
      <w:r w:rsidRPr="00C91A13">
        <w:rPr>
          <w:rFonts w:ascii="Times New Roman" w:hAnsi="Times New Roman" w:cs="Times New Roman"/>
          <w:sz w:val="24"/>
          <w:u w:val="single"/>
          <w:lang w:eastAsia="en-US"/>
        </w:rPr>
        <w:t>OSTALI POKAZATELJI KRIMINALITETA</w:t>
      </w:r>
    </w:p>
    <w:p w14:paraId="387BF7CA"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Prikazana je stopa provalnih krađa u domove/stanove koja je izračunata na način da je broj provala podijeljen s brojem tisuća domova/stanova.</w:t>
      </w:r>
    </w:p>
    <w:p w14:paraId="06DDD26F"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t>Istaknuta su po tri prekršaja protiv javnog reda i mira te po tri prekršaja iz ostalih zakona koji su najčešći za tu gradsku četvrt.</w:t>
      </w:r>
    </w:p>
    <w:p w14:paraId="06DE9BD5" w14:textId="77777777" w:rsidR="00C91A13" w:rsidRPr="00C91A13" w:rsidRDefault="00C91A13" w:rsidP="00C91A13">
      <w:pPr>
        <w:jc w:val="both"/>
        <w:rPr>
          <w:rFonts w:ascii="Times New Roman" w:hAnsi="Times New Roman" w:cs="Times New Roman"/>
          <w:sz w:val="24"/>
          <w:szCs w:val="24"/>
          <w:lang w:eastAsia="en-US"/>
        </w:rPr>
      </w:pPr>
      <w:r w:rsidRPr="00C91A13">
        <w:rPr>
          <w:rFonts w:ascii="Times New Roman" w:hAnsi="Times New Roman" w:cs="Times New Roman"/>
          <w:sz w:val="24"/>
          <w:szCs w:val="24"/>
          <w:lang w:eastAsia="en-US"/>
        </w:rPr>
        <w:lastRenderedPageBreak/>
        <w:t>Iskazana je sigurnost prometa na cestama s brojem nesreća, brojem poginulih i ozlijeđenih u zadnjoj godini za koju postoji podatak te najugroženije prometnice prema broju nesreća.</w:t>
      </w:r>
    </w:p>
    <w:p w14:paraId="250CF400" w14:textId="77777777" w:rsidR="00C91A13" w:rsidRPr="00C91A13" w:rsidRDefault="00C91A13" w:rsidP="00C91A13">
      <w:pPr>
        <w:jc w:val="both"/>
        <w:rPr>
          <w:rFonts w:ascii="Times New Roman" w:hAnsi="Times New Roman" w:cs="Times New Roman"/>
          <w:sz w:val="24"/>
          <w:szCs w:val="24"/>
          <w:lang w:eastAsia="en-US"/>
        </w:rPr>
      </w:pPr>
    </w:p>
    <w:p w14:paraId="7CF9719F" w14:textId="77777777" w:rsidR="00C91A13" w:rsidRPr="00C91A13" w:rsidRDefault="00C91A13" w:rsidP="00AF4F2C">
      <w:pPr>
        <w:numPr>
          <w:ilvl w:val="0"/>
          <w:numId w:val="62"/>
        </w:numPr>
        <w:spacing w:line="256" w:lineRule="auto"/>
        <w:contextualSpacing/>
        <w:jc w:val="both"/>
        <w:rPr>
          <w:rFonts w:ascii="Times New Roman" w:hAnsi="Times New Roman" w:cs="Times New Roman"/>
          <w:b/>
          <w:sz w:val="28"/>
          <w:szCs w:val="24"/>
          <w:lang w:eastAsia="en-US"/>
        </w:rPr>
      </w:pPr>
      <w:r w:rsidRPr="00C91A13">
        <w:rPr>
          <w:rFonts w:ascii="Times New Roman" w:hAnsi="Times New Roman" w:cs="Times New Roman"/>
          <w:b/>
          <w:sz w:val="28"/>
          <w:szCs w:val="24"/>
          <w:lang w:eastAsia="en-US"/>
        </w:rPr>
        <w:t>Podaci iz istraživanja urbane sigurnosti Grada Zagreba 2017. i 2020. godine</w:t>
      </w:r>
    </w:p>
    <w:p w14:paraId="0888E7DC" w14:textId="77777777" w:rsidR="00C91A13" w:rsidRPr="00C91A13" w:rsidRDefault="00C91A13" w:rsidP="00C91A13">
      <w:pPr>
        <w:jc w:val="both"/>
        <w:rPr>
          <w:rFonts w:ascii="Times New Roman" w:hAnsi="Times New Roman" w:cs="Times New Roman"/>
          <w:b/>
          <w:sz w:val="28"/>
          <w:szCs w:val="24"/>
          <w:lang w:eastAsia="en-US"/>
        </w:rPr>
      </w:pPr>
    </w:p>
    <w:p w14:paraId="0733A995" w14:textId="77777777" w:rsidR="00C91A13" w:rsidRPr="00C91A13" w:rsidRDefault="00C91A13" w:rsidP="00C91A13">
      <w:pPr>
        <w:jc w:val="both"/>
        <w:rPr>
          <w:rFonts w:ascii="Times New Roman" w:hAnsi="Times New Roman" w:cs="Times New Roman"/>
          <w:sz w:val="24"/>
          <w:u w:val="single"/>
          <w:lang w:eastAsia="en-US"/>
        </w:rPr>
      </w:pPr>
      <w:r w:rsidRPr="00C91A13">
        <w:rPr>
          <w:rFonts w:ascii="Times New Roman" w:hAnsi="Times New Roman" w:cs="Times New Roman"/>
          <w:sz w:val="24"/>
          <w:u w:val="single"/>
          <w:lang w:eastAsia="en-US"/>
        </w:rPr>
        <w:t>ISTRAŽIVANJE IZ 2017. GODINE</w:t>
      </w:r>
    </w:p>
    <w:p w14:paraId="63FD779E"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Grad Zagreb obratio se agenciji Hendal s upitom o provedbi istraživanja kako bi se stekao uvid u percepciju i osjećaj (ne)sigurnosti u Gradu zagrebu, zadovoljstvo kvalitetom života u gradu, odnosno četvrti te osjećaj odgovornosti i spremnosti za aktivno sudjelovanje u stvaranju osjećanja sigurnosti i podizanju kvalitete živote građana Grada Zagreba. U ovom su poglavlju prikazani rezultati provedenog istraživanja ukupno za Grad Zagreb te za svaku gradsku četvrt pojedinačno.</w:t>
      </w:r>
    </w:p>
    <w:p w14:paraId="0DE2D4F9"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Istraživanje je provedeno u svibnju i lipnju 2017. godine. Podaci su prikupljeni na dva načina; online istraživanjem (ukupno 1.000 ispitanika) te primjenom upitnika u obliku samo-ispunjavanja u osobnom intervjuu u kućanstvu ispitanika (ukupno 2.400 ispitanika).</w:t>
      </w:r>
    </w:p>
    <w:p w14:paraId="52110F80"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U istraživanju sudjelovalo je ukupno 3.400 građana Grada Zagreba segmentiranih prema 17 gradskih četvrti s po 200 ispitanika u svakoj. U svakoj četvrti kvote su sastavljene prema spolu i dobi sukladno strukturi stanovništva četvrti prema aktualnom Popisu stanovništva iz 2011. godine.</w:t>
      </w:r>
    </w:p>
    <w:p w14:paraId="738C806E"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Istraživanje je provedeno prema sljedećim tematskim cjelinama:</w:t>
      </w:r>
    </w:p>
    <w:p w14:paraId="7028017B" w14:textId="77777777" w:rsidR="00C91A13" w:rsidRPr="00C91A13" w:rsidRDefault="00C91A13" w:rsidP="00AF4F2C">
      <w:pPr>
        <w:numPr>
          <w:ilvl w:val="0"/>
          <w:numId w:val="66"/>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Ocjena susjedstva</w:t>
      </w:r>
    </w:p>
    <w:p w14:paraId="49CDBFE6" w14:textId="77777777" w:rsidR="00C91A13" w:rsidRPr="00C91A13" w:rsidRDefault="00C91A13" w:rsidP="00AF4F2C">
      <w:pPr>
        <w:numPr>
          <w:ilvl w:val="0"/>
          <w:numId w:val="66"/>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Problemi i kvaliteta života u gradu i četvrti</w:t>
      </w:r>
    </w:p>
    <w:p w14:paraId="7547A9E7" w14:textId="77777777" w:rsidR="00C91A13" w:rsidRPr="00C91A13" w:rsidRDefault="00C91A13" w:rsidP="00AF4F2C">
      <w:pPr>
        <w:numPr>
          <w:ilvl w:val="0"/>
          <w:numId w:val="66"/>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Odgovornost za sigurnost i kvalitetu života</w:t>
      </w:r>
    </w:p>
    <w:p w14:paraId="594DEA78" w14:textId="77777777" w:rsidR="00C91A13" w:rsidRPr="00C91A13" w:rsidRDefault="00C91A13" w:rsidP="00AF4F2C">
      <w:pPr>
        <w:numPr>
          <w:ilvl w:val="0"/>
          <w:numId w:val="66"/>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Gradske službe i tijela</w:t>
      </w:r>
    </w:p>
    <w:p w14:paraId="1D28D8A2" w14:textId="77777777" w:rsidR="00C91A13" w:rsidRPr="00C91A13" w:rsidRDefault="00C91A13" w:rsidP="00AF4F2C">
      <w:pPr>
        <w:numPr>
          <w:ilvl w:val="0"/>
          <w:numId w:val="66"/>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Osobna dobrobit</w:t>
      </w:r>
    </w:p>
    <w:p w14:paraId="430B8CED" w14:textId="77777777" w:rsidR="00C91A13" w:rsidRPr="00C91A13" w:rsidRDefault="00C91A13" w:rsidP="00AF4F2C">
      <w:pPr>
        <w:numPr>
          <w:ilvl w:val="0"/>
          <w:numId w:val="66"/>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Osjećaj sigurnosti i samozaštitna ponašanja</w:t>
      </w:r>
    </w:p>
    <w:p w14:paraId="2D2A4447" w14:textId="77777777" w:rsidR="00C91A13" w:rsidRPr="00C91A13" w:rsidRDefault="00C91A13" w:rsidP="00AF4F2C">
      <w:pPr>
        <w:numPr>
          <w:ilvl w:val="0"/>
          <w:numId w:val="66"/>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Ranija viktimiziranost</w:t>
      </w:r>
    </w:p>
    <w:p w14:paraId="498A2C03" w14:textId="77777777" w:rsidR="00C91A13" w:rsidRPr="00C91A13" w:rsidRDefault="00C91A13" w:rsidP="00AF4F2C">
      <w:pPr>
        <w:numPr>
          <w:ilvl w:val="0"/>
          <w:numId w:val="66"/>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Ocjena rada policije i povjerenje u kaznenopravni sustav</w:t>
      </w:r>
    </w:p>
    <w:p w14:paraId="54C74F39" w14:textId="77777777" w:rsidR="00C91A13" w:rsidRPr="00C91A13" w:rsidRDefault="00C91A13" w:rsidP="00AF4F2C">
      <w:pPr>
        <w:numPr>
          <w:ilvl w:val="0"/>
          <w:numId w:val="66"/>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Opća i socio-demografska pitanja</w:t>
      </w:r>
    </w:p>
    <w:p w14:paraId="7D371944"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t>Za potrebe analize stanja po četvrtima ta su područja promatrana u znanstveno utemeljenom okviru danom u tekstu Strategije. Stoga, promatrana područja odnose se na:</w:t>
      </w:r>
    </w:p>
    <w:p w14:paraId="45D1448F" w14:textId="77777777" w:rsidR="00C91A13" w:rsidRPr="00C91A13" w:rsidRDefault="00C91A13" w:rsidP="00AF4F2C">
      <w:pPr>
        <w:numPr>
          <w:ilvl w:val="0"/>
          <w:numId w:val="67"/>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Procjenu tamne brojke kriminaliteta – viktimizacijska istraživanja</w:t>
      </w:r>
    </w:p>
    <w:p w14:paraId="083FE95C" w14:textId="77777777" w:rsidR="00C91A13" w:rsidRPr="00C91A13" w:rsidRDefault="00C91A13" w:rsidP="00AF4F2C">
      <w:pPr>
        <w:numPr>
          <w:ilvl w:val="0"/>
          <w:numId w:val="67"/>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Perspektivu građana – osjećaj sigurnosti</w:t>
      </w:r>
    </w:p>
    <w:p w14:paraId="16E825DF" w14:textId="77777777" w:rsidR="00C91A13" w:rsidRPr="00C91A13" w:rsidRDefault="00C91A13" w:rsidP="00AF4F2C">
      <w:pPr>
        <w:numPr>
          <w:ilvl w:val="0"/>
          <w:numId w:val="67"/>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Prikupljanje kvalitativnih podataka o problemima u gradskoj četvrti Grada Zagreba</w:t>
      </w:r>
    </w:p>
    <w:p w14:paraId="63019F5F" w14:textId="77777777" w:rsidR="00C91A13" w:rsidRPr="00C91A13" w:rsidRDefault="00C91A13" w:rsidP="00AF4F2C">
      <w:pPr>
        <w:numPr>
          <w:ilvl w:val="0"/>
          <w:numId w:val="67"/>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Rizična ponašanja i rizične čimbenike</w:t>
      </w:r>
    </w:p>
    <w:p w14:paraId="504BE4AA" w14:textId="77777777" w:rsidR="00C91A13" w:rsidRPr="00C91A13" w:rsidRDefault="00C91A13" w:rsidP="00AF4F2C">
      <w:pPr>
        <w:numPr>
          <w:ilvl w:val="0"/>
          <w:numId w:val="67"/>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Socijalna kohezija</w:t>
      </w:r>
    </w:p>
    <w:p w14:paraId="0A902FD8" w14:textId="77777777" w:rsidR="00C91A13" w:rsidRPr="00C91A13" w:rsidRDefault="00C91A13" w:rsidP="00AF4F2C">
      <w:pPr>
        <w:numPr>
          <w:ilvl w:val="0"/>
          <w:numId w:val="68"/>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Osjećaj pripadanja i povjerenje u institucije</w:t>
      </w:r>
    </w:p>
    <w:p w14:paraId="58881C07" w14:textId="77777777" w:rsidR="00C91A13" w:rsidRPr="00C91A13" w:rsidRDefault="00C91A13" w:rsidP="00AF4F2C">
      <w:pPr>
        <w:numPr>
          <w:ilvl w:val="0"/>
          <w:numId w:val="68"/>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Participacija</w:t>
      </w:r>
    </w:p>
    <w:p w14:paraId="78A818F9" w14:textId="77777777" w:rsidR="00C91A13" w:rsidRPr="00C91A13" w:rsidRDefault="00C91A13" w:rsidP="00AF4F2C">
      <w:pPr>
        <w:numPr>
          <w:ilvl w:val="0"/>
          <w:numId w:val="68"/>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Vrijednosti i stupanj zadovoljstva kvalitetom života</w:t>
      </w:r>
    </w:p>
    <w:p w14:paraId="63D2FFE4" w14:textId="77777777" w:rsidR="00C91A13" w:rsidRPr="00C91A13" w:rsidRDefault="00C91A13" w:rsidP="00C91A13">
      <w:pPr>
        <w:jc w:val="both"/>
        <w:rPr>
          <w:rFonts w:ascii="Times New Roman" w:hAnsi="Times New Roman" w:cs="Times New Roman"/>
          <w:sz w:val="24"/>
          <w:u w:val="single"/>
          <w:lang w:eastAsia="en-US"/>
        </w:rPr>
      </w:pPr>
      <w:r w:rsidRPr="00C91A13">
        <w:rPr>
          <w:rFonts w:ascii="Times New Roman" w:hAnsi="Times New Roman" w:cs="Times New Roman"/>
          <w:sz w:val="24"/>
          <w:u w:val="single"/>
          <w:lang w:eastAsia="en-US"/>
        </w:rPr>
        <w:t>PODACI IZ 2020. GODINE</w:t>
      </w:r>
    </w:p>
    <w:p w14:paraId="30AFBC59" w14:textId="77777777" w:rsidR="00C91A13" w:rsidRPr="00C91A13" w:rsidRDefault="00C91A13" w:rsidP="00C91A13">
      <w:pPr>
        <w:jc w:val="both"/>
        <w:rPr>
          <w:rFonts w:ascii="Times New Roman" w:hAnsi="Times New Roman" w:cs="Times New Roman"/>
          <w:sz w:val="24"/>
          <w:lang w:eastAsia="en-US"/>
        </w:rPr>
      </w:pPr>
      <w:r w:rsidRPr="00C91A13">
        <w:rPr>
          <w:rFonts w:ascii="Times New Roman" w:hAnsi="Times New Roman" w:cs="Times New Roman"/>
          <w:sz w:val="24"/>
          <w:lang w:eastAsia="en-US"/>
        </w:rPr>
        <w:lastRenderedPageBreak/>
        <w:t>19. studenog 2019. godine svakoj gradskoj četvrti upućen je obrazac upitnika s tri pitanja na koja su se trebali referirati na rezultate istraživanja urbane sigurnosti Grada Zagreba iz 2017. godine. Uz to poslana im je prezentacija s rezultatima istraživanja specifičnih za područje njihove gradske četvrti. Pitanja u upitniku su:</w:t>
      </w:r>
    </w:p>
    <w:p w14:paraId="60D97919" w14:textId="77777777" w:rsidR="00C91A13" w:rsidRPr="00C91A13" w:rsidRDefault="00C91A13" w:rsidP="00AF4F2C">
      <w:pPr>
        <w:numPr>
          <w:ilvl w:val="0"/>
          <w:numId w:val="65"/>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Problemi koji se navode u prezentaciji koji su i dalje među najvećim problemima Gradske četvrti</w:t>
      </w:r>
    </w:p>
    <w:p w14:paraId="12079AF6" w14:textId="77777777" w:rsidR="00C91A13" w:rsidRPr="00C91A13" w:rsidRDefault="00C91A13" w:rsidP="00AF4F2C">
      <w:pPr>
        <w:numPr>
          <w:ilvl w:val="0"/>
          <w:numId w:val="65"/>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Problemi koji se navode u prezentaciji koji više nisu među najvećim problemima Gradske četvrti</w:t>
      </w:r>
    </w:p>
    <w:p w14:paraId="48D091E7" w14:textId="77777777" w:rsidR="00C91A13" w:rsidRPr="00C91A13" w:rsidRDefault="00C91A13" w:rsidP="00AF4F2C">
      <w:pPr>
        <w:numPr>
          <w:ilvl w:val="0"/>
          <w:numId w:val="65"/>
        </w:numPr>
        <w:spacing w:line="256" w:lineRule="auto"/>
        <w:contextualSpacing/>
        <w:jc w:val="both"/>
        <w:rPr>
          <w:rFonts w:ascii="Times New Roman" w:hAnsi="Times New Roman" w:cs="Times New Roman"/>
          <w:sz w:val="24"/>
          <w:lang w:eastAsia="en-US"/>
        </w:rPr>
      </w:pPr>
      <w:r w:rsidRPr="00C91A13">
        <w:rPr>
          <w:rFonts w:ascii="Times New Roman" w:hAnsi="Times New Roman" w:cs="Times New Roman"/>
          <w:sz w:val="24"/>
          <w:lang w:eastAsia="en-US"/>
        </w:rPr>
        <w:t>Problemi koji se ne navode u prezentaciji, a koji se sada ubrajaju među najveće probleme Gradske četvrti</w:t>
      </w:r>
    </w:p>
    <w:p w14:paraId="047A3026" w14:textId="77777777" w:rsidR="00C91A13" w:rsidRPr="00C91A13" w:rsidRDefault="00C91A13" w:rsidP="00C91A13">
      <w:pPr>
        <w:rPr>
          <w:rFonts w:ascii="Times New Roman" w:hAnsi="Times New Roman" w:cs="Times New Roman"/>
          <w:b/>
          <w:sz w:val="32"/>
          <w:lang w:eastAsia="en-US"/>
        </w:rPr>
      </w:pPr>
    </w:p>
    <w:p w14:paraId="5E95E47D" w14:textId="77777777" w:rsidR="00C91A13" w:rsidRPr="00C91A13" w:rsidRDefault="00C91A13" w:rsidP="00C91A13">
      <w:pPr>
        <w:rPr>
          <w:rFonts w:ascii="Times New Roman" w:hAnsi="Times New Roman" w:cs="Times New Roman"/>
          <w:b/>
          <w:sz w:val="32"/>
          <w:lang w:eastAsia="en-US"/>
        </w:rPr>
      </w:pPr>
    </w:p>
    <w:p w14:paraId="376B8293" w14:textId="77777777" w:rsidR="00C91A13" w:rsidRPr="00C91A13" w:rsidRDefault="00C91A13" w:rsidP="00C91A13">
      <w:pPr>
        <w:rPr>
          <w:rFonts w:ascii="Times New Roman" w:hAnsi="Times New Roman" w:cs="Times New Roman"/>
          <w:b/>
          <w:sz w:val="32"/>
          <w:lang w:eastAsia="en-US"/>
        </w:rPr>
      </w:pPr>
    </w:p>
    <w:p w14:paraId="327D2236" w14:textId="77777777" w:rsidR="00C91A13" w:rsidRPr="00C91A13" w:rsidRDefault="00C91A13" w:rsidP="00C91A13">
      <w:pPr>
        <w:rPr>
          <w:rFonts w:ascii="Times New Roman" w:hAnsi="Times New Roman" w:cs="Times New Roman"/>
          <w:b/>
          <w:sz w:val="32"/>
          <w:lang w:eastAsia="en-US"/>
        </w:rPr>
      </w:pPr>
    </w:p>
    <w:p w14:paraId="05963F2C" w14:textId="77777777" w:rsidR="00C91A13" w:rsidRPr="00C91A13" w:rsidRDefault="00C91A13" w:rsidP="00C91A13">
      <w:pPr>
        <w:rPr>
          <w:rFonts w:ascii="Times New Roman" w:hAnsi="Times New Roman" w:cs="Times New Roman"/>
          <w:b/>
          <w:sz w:val="32"/>
          <w:lang w:eastAsia="en-US"/>
        </w:rPr>
      </w:pPr>
    </w:p>
    <w:p w14:paraId="70022E62" w14:textId="77777777" w:rsidR="00C91A13" w:rsidRPr="00C91A13" w:rsidRDefault="00C91A13" w:rsidP="00C91A13">
      <w:pPr>
        <w:rPr>
          <w:rFonts w:ascii="Times New Roman" w:hAnsi="Times New Roman" w:cs="Times New Roman"/>
          <w:b/>
          <w:sz w:val="32"/>
          <w:lang w:eastAsia="en-US"/>
        </w:rPr>
      </w:pPr>
    </w:p>
    <w:p w14:paraId="1EBA56AC" w14:textId="77777777" w:rsidR="00C91A13" w:rsidRPr="00C91A13" w:rsidRDefault="00C91A13" w:rsidP="00C91A13">
      <w:pPr>
        <w:rPr>
          <w:rFonts w:ascii="Times New Roman" w:hAnsi="Times New Roman" w:cs="Times New Roman"/>
          <w:b/>
          <w:sz w:val="32"/>
          <w:lang w:eastAsia="en-US"/>
        </w:rPr>
      </w:pPr>
    </w:p>
    <w:p w14:paraId="6D9BBBB4" w14:textId="77777777" w:rsidR="00C91A13" w:rsidRPr="00C91A13" w:rsidRDefault="00C91A13" w:rsidP="00C91A13">
      <w:pPr>
        <w:rPr>
          <w:rFonts w:ascii="Times New Roman" w:hAnsi="Times New Roman" w:cs="Times New Roman"/>
          <w:b/>
          <w:sz w:val="32"/>
          <w:lang w:eastAsia="en-US"/>
        </w:rPr>
      </w:pPr>
    </w:p>
    <w:p w14:paraId="0A7CE394" w14:textId="77777777" w:rsidR="00C91A13" w:rsidRPr="00C91A13" w:rsidRDefault="00C91A13" w:rsidP="00C91A13">
      <w:pPr>
        <w:rPr>
          <w:rFonts w:ascii="Times New Roman" w:hAnsi="Times New Roman" w:cs="Times New Roman"/>
          <w:b/>
          <w:sz w:val="32"/>
          <w:lang w:eastAsia="en-US"/>
        </w:rPr>
      </w:pPr>
    </w:p>
    <w:p w14:paraId="7433498D" w14:textId="77777777" w:rsidR="00C91A13" w:rsidRPr="00C91A13" w:rsidRDefault="00C91A13" w:rsidP="00C91A13">
      <w:pPr>
        <w:rPr>
          <w:rFonts w:ascii="Times New Roman" w:hAnsi="Times New Roman" w:cs="Times New Roman"/>
          <w:b/>
          <w:sz w:val="32"/>
          <w:lang w:eastAsia="en-US"/>
        </w:rPr>
      </w:pPr>
    </w:p>
    <w:p w14:paraId="6E99AD8A" w14:textId="77777777" w:rsidR="00C91A13" w:rsidRPr="00C91A13" w:rsidRDefault="00C91A13" w:rsidP="00C91A13">
      <w:pPr>
        <w:rPr>
          <w:rFonts w:ascii="Times New Roman" w:hAnsi="Times New Roman" w:cs="Times New Roman"/>
          <w:b/>
          <w:sz w:val="32"/>
          <w:lang w:eastAsia="en-US"/>
        </w:rPr>
      </w:pPr>
    </w:p>
    <w:p w14:paraId="18A38923" w14:textId="77777777" w:rsidR="00C91A13" w:rsidRPr="00C91A13" w:rsidRDefault="00C91A13" w:rsidP="00C91A13">
      <w:pPr>
        <w:rPr>
          <w:rFonts w:ascii="Times New Roman" w:hAnsi="Times New Roman" w:cs="Times New Roman"/>
          <w:b/>
          <w:sz w:val="32"/>
          <w:lang w:eastAsia="en-US"/>
        </w:rPr>
      </w:pPr>
    </w:p>
    <w:p w14:paraId="54D0BCE2" w14:textId="77777777" w:rsidR="00C91A13" w:rsidRPr="00C91A13" w:rsidRDefault="00C91A13" w:rsidP="00C91A13">
      <w:pPr>
        <w:rPr>
          <w:rFonts w:ascii="Times New Roman" w:hAnsi="Times New Roman" w:cs="Times New Roman"/>
          <w:b/>
          <w:sz w:val="32"/>
          <w:lang w:eastAsia="en-US"/>
        </w:rPr>
      </w:pPr>
    </w:p>
    <w:p w14:paraId="66EB1AA4" w14:textId="77777777" w:rsidR="00C91A13" w:rsidRPr="00C91A13" w:rsidRDefault="00C91A13" w:rsidP="00C91A13">
      <w:pPr>
        <w:rPr>
          <w:rFonts w:ascii="Times New Roman" w:hAnsi="Times New Roman" w:cs="Times New Roman"/>
          <w:b/>
          <w:sz w:val="32"/>
          <w:lang w:eastAsia="en-US"/>
        </w:rPr>
      </w:pPr>
    </w:p>
    <w:p w14:paraId="6469FF09" w14:textId="0F440401" w:rsidR="00C91A13" w:rsidRDefault="00C91A13" w:rsidP="00C91A13">
      <w:pPr>
        <w:rPr>
          <w:rFonts w:ascii="Times New Roman" w:hAnsi="Times New Roman" w:cs="Times New Roman"/>
          <w:b/>
          <w:sz w:val="32"/>
          <w:lang w:eastAsia="en-US"/>
        </w:rPr>
      </w:pPr>
    </w:p>
    <w:p w14:paraId="3F5A4D64" w14:textId="77777777" w:rsidR="008B529D" w:rsidRPr="00C91A13" w:rsidRDefault="008B529D" w:rsidP="00C91A13">
      <w:pPr>
        <w:rPr>
          <w:rFonts w:ascii="Times New Roman" w:hAnsi="Times New Roman" w:cs="Times New Roman"/>
          <w:b/>
          <w:sz w:val="32"/>
          <w:lang w:eastAsia="en-US"/>
        </w:rPr>
      </w:pPr>
    </w:p>
    <w:p w14:paraId="5169E6F7" w14:textId="77777777" w:rsidR="00C91A13" w:rsidRPr="00C91A13" w:rsidRDefault="00C91A13" w:rsidP="00C91A13">
      <w:pPr>
        <w:rPr>
          <w:rFonts w:ascii="Times New Roman" w:hAnsi="Times New Roman" w:cs="Times New Roman"/>
          <w:b/>
          <w:sz w:val="32"/>
          <w:lang w:eastAsia="en-US"/>
        </w:rPr>
      </w:pPr>
    </w:p>
    <w:p w14:paraId="66CE84BE" w14:textId="77777777" w:rsidR="00C91A13" w:rsidRPr="00C91A13" w:rsidRDefault="00C91A13" w:rsidP="00C91A13">
      <w:pPr>
        <w:rPr>
          <w:rFonts w:ascii="Times New Roman" w:hAnsi="Times New Roman" w:cs="Times New Roman"/>
          <w:b/>
          <w:sz w:val="32"/>
          <w:lang w:eastAsia="en-US"/>
        </w:rPr>
      </w:pPr>
    </w:p>
    <w:p w14:paraId="1BC76643"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10" w:name="_Toc63682797"/>
      <w:r w:rsidRPr="00C91A13">
        <w:rPr>
          <w:rFonts w:ascii="Times New Roman" w:eastAsia="Times New Roman" w:hAnsi="Times New Roman" w:cs="Times New Roman"/>
          <w:b/>
          <w:sz w:val="32"/>
          <w:szCs w:val="26"/>
          <w:lang w:eastAsia="en-US"/>
        </w:rPr>
        <w:lastRenderedPageBreak/>
        <w:t>Prilog 7.1. GRADSKA ČETVRT DONJI GRAD</w:t>
      </w:r>
      <w:bookmarkEnd w:id="10"/>
    </w:p>
    <w:p w14:paraId="4BAAC7C5" w14:textId="77777777" w:rsidR="00C91A13" w:rsidRPr="00C91A13" w:rsidRDefault="00C91A13" w:rsidP="00AF4F2C">
      <w:pPr>
        <w:numPr>
          <w:ilvl w:val="0"/>
          <w:numId w:val="69"/>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3119"/>
        <w:gridCol w:w="2976"/>
      </w:tblGrid>
      <w:tr w:rsidR="00C91A13" w:rsidRPr="00C91A13" w14:paraId="3A7C8AE0" w14:textId="77777777" w:rsidTr="00C91A13">
        <w:trPr>
          <w:trHeight w:val="397"/>
        </w:trPr>
        <w:tc>
          <w:tcPr>
            <w:tcW w:w="9229" w:type="dxa"/>
            <w:gridSpan w:val="3"/>
            <w:shd w:val="clear" w:color="auto" w:fill="D9D9D9"/>
            <w:vAlign w:val="center"/>
          </w:tcPr>
          <w:p w14:paraId="71BEA994" w14:textId="77777777" w:rsidR="00C91A13" w:rsidRPr="00C91A13" w:rsidRDefault="00C91A13" w:rsidP="00C91A13">
            <w:pPr>
              <w:spacing w:before="100" w:beforeAutospacing="1"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519B8784" w14:textId="77777777" w:rsidTr="00514391">
        <w:trPr>
          <w:trHeight w:val="680"/>
        </w:trPr>
        <w:tc>
          <w:tcPr>
            <w:tcW w:w="9229" w:type="dxa"/>
            <w:gridSpan w:val="3"/>
          </w:tcPr>
          <w:p w14:paraId="56E893C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37.024</w:t>
            </w:r>
          </w:p>
          <w:p w14:paraId="337B3D46" w14:textId="77777777" w:rsidR="00C91A13" w:rsidRPr="00C91A13" w:rsidRDefault="00C91A13" w:rsidP="00C91A13">
            <w:pPr>
              <w:spacing w:after="0" w:line="240" w:lineRule="auto"/>
              <w:rPr>
                <w:rFonts w:ascii="Times New Roman" w:hAnsi="Times New Roman" w:cs="Times New Roman"/>
                <w:sz w:val="20"/>
                <w:szCs w:val="20"/>
                <w:lang w:eastAsia="hr-HR"/>
              </w:rPr>
            </w:pPr>
          </w:p>
          <w:p w14:paraId="19EA6E7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(4,69%) Postotak od ukupnog broja stanovnika u GZ (790.017)</w:t>
            </w:r>
          </w:p>
        </w:tc>
      </w:tr>
      <w:tr w:rsidR="00C91A13" w:rsidRPr="00C91A13" w14:paraId="6FE414B0" w14:textId="77777777" w:rsidTr="00C91A13">
        <w:trPr>
          <w:trHeight w:val="340"/>
        </w:trPr>
        <w:tc>
          <w:tcPr>
            <w:tcW w:w="9229" w:type="dxa"/>
            <w:gridSpan w:val="3"/>
            <w:shd w:val="clear" w:color="auto" w:fill="D9D9D9"/>
            <w:vAlign w:val="center"/>
          </w:tcPr>
          <w:p w14:paraId="56AAC212"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35A6FE0D" w14:textId="77777777" w:rsidTr="00514391">
        <w:trPr>
          <w:trHeight w:val="1587"/>
        </w:trPr>
        <w:tc>
          <w:tcPr>
            <w:tcW w:w="3134" w:type="dxa"/>
          </w:tcPr>
          <w:p w14:paraId="1BFA9036"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godina=5.039</w:t>
            </w:r>
          </w:p>
          <w:p w14:paraId="767B2D39"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6E82DA17"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(13,61%)</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Donji Grad</w:t>
            </w:r>
          </w:p>
          <w:p w14:paraId="2CF5A44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(3,21%) Postotak u odnosu  na istu dobnu kategoriju za cijeli GZ (156.901)</w:t>
            </w:r>
          </w:p>
        </w:tc>
        <w:tc>
          <w:tcPr>
            <w:tcW w:w="3119" w:type="dxa"/>
          </w:tcPr>
          <w:p w14:paraId="66AB543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godina=19.866</w:t>
            </w:r>
          </w:p>
          <w:p w14:paraId="55CA8C75" w14:textId="77777777" w:rsidR="00C91A13" w:rsidRPr="00C91A13" w:rsidRDefault="00C91A13" w:rsidP="00C91A13">
            <w:pPr>
              <w:spacing w:after="0" w:line="240" w:lineRule="auto"/>
              <w:rPr>
                <w:rFonts w:ascii="Times New Roman" w:hAnsi="Times New Roman" w:cs="Times New Roman"/>
                <w:sz w:val="20"/>
                <w:szCs w:val="20"/>
                <w:lang w:eastAsia="hr-HR"/>
              </w:rPr>
            </w:pPr>
          </w:p>
          <w:p w14:paraId="567B5379"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(53,66%) Postotak u odnosu  na broj stanovnika GČ</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Donji Grad</w:t>
            </w:r>
          </w:p>
          <w:p w14:paraId="543E232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(12,66%) Postotak u odnosu  na istu dobnu kategoriju za cijeli GZ (446.556)</w:t>
            </w:r>
          </w:p>
        </w:tc>
        <w:tc>
          <w:tcPr>
            <w:tcW w:w="2976" w:type="dxa"/>
          </w:tcPr>
          <w:p w14:paraId="6ED81D2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godina=12.119</w:t>
            </w:r>
          </w:p>
          <w:p w14:paraId="73E28C7F" w14:textId="77777777" w:rsidR="00C91A13" w:rsidRPr="00C91A13" w:rsidRDefault="00C91A13" w:rsidP="00C91A13">
            <w:pPr>
              <w:spacing w:after="0" w:line="240" w:lineRule="auto"/>
              <w:rPr>
                <w:rFonts w:ascii="Times New Roman" w:hAnsi="Times New Roman" w:cs="Times New Roman"/>
                <w:sz w:val="20"/>
                <w:szCs w:val="20"/>
                <w:lang w:eastAsia="hr-HR"/>
              </w:rPr>
            </w:pPr>
          </w:p>
          <w:p w14:paraId="5534DABF"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(32,73%)</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 xml:space="preserve">Postotak u odnosu  na broj stanovnika GČ Donji Grad </w:t>
            </w:r>
          </w:p>
          <w:p w14:paraId="67B8BFE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(7,72%) Postotak u odnosu  na istu dobnu kategoriju za cijeli GZ (186.560)</w:t>
            </w:r>
          </w:p>
        </w:tc>
      </w:tr>
      <w:tr w:rsidR="00C91A13" w:rsidRPr="00C91A13" w14:paraId="09A25BB3" w14:textId="77777777" w:rsidTr="00C91A13">
        <w:trPr>
          <w:trHeight w:val="340"/>
        </w:trPr>
        <w:tc>
          <w:tcPr>
            <w:tcW w:w="9229" w:type="dxa"/>
            <w:gridSpan w:val="3"/>
            <w:shd w:val="clear" w:color="auto" w:fill="D9D9D9"/>
            <w:vAlign w:val="center"/>
          </w:tcPr>
          <w:p w14:paraId="626CF93C"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2CD38DF1" w14:textId="77777777" w:rsidTr="00514391">
        <w:trPr>
          <w:trHeight w:val="680"/>
        </w:trPr>
        <w:tc>
          <w:tcPr>
            <w:tcW w:w="9229" w:type="dxa"/>
            <w:gridSpan w:val="3"/>
          </w:tcPr>
          <w:p w14:paraId="34A4A0E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24.614</w:t>
            </w:r>
          </w:p>
          <w:p w14:paraId="2ABD33E1" w14:textId="77777777" w:rsidR="00C91A13" w:rsidRPr="00C91A13" w:rsidRDefault="00C91A13" w:rsidP="00C91A13">
            <w:pPr>
              <w:spacing w:after="0" w:line="240" w:lineRule="auto"/>
              <w:rPr>
                <w:rFonts w:ascii="Times New Roman" w:hAnsi="Times New Roman" w:cs="Times New Roman"/>
                <w:sz w:val="20"/>
                <w:szCs w:val="20"/>
                <w:lang w:eastAsia="hr-HR"/>
              </w:rPr>
            </w:pPr>
          </w:p>
          <w:p w14:paraId="377C0B8A"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(4,58%) Postotak u odnosu na broj radno sposobnih u GZ (537.188)</w:t>
            </w:r>
          </w:p>
        </w:tc>
      </w:tr>
      <w:tr w:rsidR="00C91A13" w:rsidRPr="00C91A13" w14:paraId="52EAD335" w14:textId="77777777" w:rsidTr="00C91A13">
        <w:trPr>
          <w:trHeight w:val="397"/>
        </w:trPr>
        <w:tc>
          <w:tcPr>
            <w:tcW w:w="9229" w:type="dxa"/>
            <w:gridSpan w:val="3"/>
            <w:shd w:val="clear" w:color="auto" w:fill="D9D9D9"/>
            <w:vAlign w:val="center"/>
          </w:tcPr>
          <w:p w14:paraId="4AF9241A"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7025C8A0" w14:textId="77777777" w:rsidTr="00514391">
        <w:trPr>
          <w:trHeight w:val="964"/>
        </w:trPr>
        <w:tc>
          <w:tcPr>
            <w:tcW w:w="9229" w:type="dxa"/>
            <w:gridSpan w:val="3"/>
          </w:tcPr>
          <w:p w14:paraId="15B5895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 707</w:t>
            </w:r>
          </w:p>
          <w:p w14:paraId="7061EC4C"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77B313D2"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(2,87%)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Donji Grad</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24.614</w:t>
            </w:r>
          </w:p>
          <w:p w14:paraId="2C0C5501"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(4,72%) Postotak u odnosu na nezaposlene za cijeli  GZ (14.964)</w:t>
            </w:r>
          </w:p>
        </w:tc>
      </w:tr>
      <w:tr w:rsidR="00C91A13" w:rsidRPr="00C91A13" w14:paraId="1A6A16B8" w14:textId="77777777" w:rsidTr="00C91A13">
        <w:trPr>
          <w:trHeight w:val="397"/>
        </w:trPr>
        <w:tc>
          <w:tcPr>
            <w:tcW w:w="9229" w:type="dxa"/>
            <w:gridSpan w:val="3"/>
            <w:shd w:val="clear" w:color="auto" w:fill="D9D9D9"/>
            <w:vAlign w:val="center"/>
          </w:tcPr>
          <w:p w14:paraId="748E83FA"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108FE0E0" w14:textId="77777777" w:rsidTr="00514391">
        <w:trPr>
          <w:trHeight w:val="1587"/>
        </w:trPr>
        <w:tc>
          <w:tcPr>
            <w:tcW w:w="9229" w:type="dxa"/>
            <w:gridSpan w:val="3"/>
          </w:tcPr>
          <w:p w14:paraId="72F63EE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16.616</w:t>
            </w:r>
          </w:p>
          <w:p w14:paraId="6BD8D8C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7900F347" w14:textId="77777777" w:rsidR="00C91A13" w:rsidRPr="00C91A13" w:rsidRDefault="00C91A13" w:rsidP="00C91A13">
            <w:pPr>
              <w:spacing w:after="0" w:line="240" w:lineRule="auto"/>
              <w:rPr>
                <w:rFonts w:ascii="Times New Roman" w:hAnsi="Times New Roman" w:cs="Times New Roman"/>
                <w:sz w:val="20"/>
                <w:szCs w:val="20"/>
                <w:lang w:eastAsia="hr-HR"/>
              </w:rPr>
            </w:pPr>
          </w:p>
          <w:p w14:paraId="3481D26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1 član – 6.390        38,46%,              5 članova – 532                 3,20%,</w:t>
            </w:r>
          </w:p>
          <w:p w14:paraId="737234C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2 člana – 4.691      28,23%,              6 članova – 150                 0,90%,</w:t>
            </w:r>
          </w:p>
          <w:p w14:paraId="7F6085D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2.942      17,71%,              7 i više članova - 64          0,39%.</w:t>
            </w:r>
          </w:p>
          <w:p w14:paraId="34FAB21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1.847      11,12%,           </w:t>
            </w:r>
          </w:p>
        </w:tc>
      </w:tr>
      <w:tr w:rsidR="00C91A13" w:rsidRPr="00C91A13" w14:paraId="309C45B1" w14:textId="77777777" w:rsidTr="00C91A13">
        <w:trPr>
          <w:trHeight w:val="397"/>
        </w:trPr>
        <w:tc>
          <w:tcPr>
            <w:tcW w:w="9229" w:type="dxa"/>
            <w:gridSpan w:val="3"/>
            <w:shd w:val="clear" w:color="auto" w:fill="D9D9D9"/>
            <w:vAlign w:val="center"/>
          </w:tcPr>
          <w:p w14:paraId="7AB298C9"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490C4009" w14:textId="77777777" w:rsidTr="00514391">
        <w:trPr>
          <w:trHeight w:val="285"/>
        </w:trPr>
        <w:tc>
          <w:tcPr>
            <w:tcW w:w="3134" w:type="dxa"/>
            <w:vMerge w:val="restart"/>
          </w:tcPr>
          <w:p w14:paraId="762A55B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23.397</w:t>
            </w:r>
          </w:p>
          <w:p w14:paraId="51273315" w14:textId="77777777" w:rsidR="00C91A13" w:rsidRPr="00C91A13" w:rsidRDefault="00C91A13" w:rsidP="00C91A13">
            <w:pPr>
              <w:spacing w:after="0" w:line="240" w:lineRule="auto"/>
              <w:rPr>
                <w:rFonts w:ascii="Times New Roman" w:hAnsi="Times New Roman" w:cs="Times New Roman"/>
                <w:sz w:val="20"/>
                <w:szCs w:val="20"/>
                <w:lang w:eastAsia="hr-HR"/>
              </w:rPr>
            </w:pPr>
          </w:p>
          <w:p w14:paraId="67DF9228"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(6,09%) Postotak na ukupan broj stanova u GZ (384.333)</w:t>
            </w:r>
          </w:p>
        </w:tc>
        <w:tc>
          <w:tcPr>
            <w:tcW w:w="6095" w:type="dxa"/>
            <w:gridSpan w:val="2"/>
            <w:vAlign w:val="center"/>
          </w:tcPr>
          <w:p w14:paraId="06F6E71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79990724" w14:textId="77777777" w:rsidTr="00514391">
        <w:trPr>
          <w:trHeight w:val="850"/>
        </w:trPr>
        <w:tc>
          <w:tcPr>
            <w:tcW w:w="3134" w:type="dxa"/>
            <w:vMerge/>
          </w:tcPr>
          <w:p w14:paraId="76017B93"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095" w:type="dxa"/>
            <w:gridSpan w:val="2"/>
            <w:vAlign w:val="center"/>
          </w:tcPr>
          <w:p w14:paraId="31EE9C3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92,2%</w:t>
            </w:r>
          </w:p>
          <w:p w14:paraId="29EC579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0%</w:t>
            </w:r>
          </w:p>
          <w:p w14:paraId="6AE8A1E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7,8%</w:t>
            </w:r>
          </w:p>
        </w:tc>
      </w:tr>
      <w:tr w:rsidR="00C91A13" w:rsidRPr="00C91A13" w14:paraId="5D2F23C1" w14:textId="77777777" w:rsidTr="00514391">
        <w:trPr>
          <w:trHeight w:val="283"/>
        </w:trPr>
        <w:tc>
          <w:tcPr>
            <w:tcW w:w="3134" w:type="dxa"/>
            <w:vMerge w:val="restart"/>
          </w:tcPr>
          <w:p w14:paraId="7EB3EEA1"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57D68EBF"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3041ABF5" w14:textId="77777777" w:rsidTr="00514391">
        <w:trPr>
          <w:trHeight w:val="907"/>
        </w:trPr>
        <w:tc>
          <w:tcPr>
            <w:tcW w:w="3134" w:type="dxa"/>
            <w:vMerge/>
          </w:tcPr>
          <w:p w14:paraId="747B924E"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43A8A97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266 (1,2%)</w:t>
            </w:r>
          </w:p>
          <w:p w14:paraId="3879AF5E" w14:textId="77777777" w:rsidR="00C91A13" w:rsidRPr="00C91A13" w:rsidRDefault="00C91A13" w:rsidP="00C91A13">
            <w:pPr>
              <w:spacing w:after="0" w:line="240" w:lineRule="auto"/>
              <w:rPr>
                <w:rFonts w:ascii="Times New Roman" w:hAnsi="Times New Roman" w:cs="Times New Roman"/>
                <w:sz w:val="20"/>
                <w:szCs w:val="20"/>
                <w:lang w:eastAsia="hr-HR"/>
              </w:rPr>
            </w:pPr>
          </w:p>
          <w:p w14:paraId="2F49760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(7,21%) Postotak u odnosu na ukupan broj napuštenih stanova u GZ (3.691)</w:t>
            </w:r>
          </w:p>
        </w:tc>
      </w:tr>
      <w:tr w:rsidR="00C91A13" w:rsidRPr="00C91A13" w14:paraId="6A7A7F69" w14:textId="77777777" w:rsidTr="00514391">
        <w:trPr>
          <w:trHeight w:val="283"/>
        </w:trPr>
        <w:tc>
          <w:tcPr>
            <w:tcW w:w="3134" w:type="dxa"/>
            <w:vMerge w:val="restart"/>
          </w:tcPr>
          <w:p w14:paraId="626E9F6F"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48E73F7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67F95283" w14:textId="77777777" w:rsidTr="00514391">
        <w:trPr>
          <w:trHeight w:val="454"/>
        </w:trPr>
        <w:tc>
          <w:tcPr>
            <w:tcW w:w="3134" w:type="dxa"/>
            <w:vMerge/>
          </w:tcPr>
          <w:p w14:paraId="7876CE69"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00D9883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1.809 (99,1%)</w:t>
            </w:r>
          </w:p>
          <w:p w14:paraId="344C237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16 (0,9%)</w:t>
            </w:r>
          </w:p>
        </w:tc>
      </w:tr>
      <w:tr w:rsidR="00C91A13" w:rsidRPr="00C91A13" w14:paraId="2E5E41BB" w14:textId="77777777" w:rsidTr="00C91A13">
        <w:trPr>
          <w:trHeight w:val="397"/>
        </w:trPr>
        <w:tc>
          <w:tcPr>
            <w:tcW w:w="9229" w:type="dxa"/>
            <w:gridSpan w:val="3"/>
            <w:shd w:val="clear" w:color="auto" w:fill="D9D9D9"/>
            <w:vAlign w:val="center"/>
          </w:tcPr>
          <w:p w14:paraId="62DF5F77"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45F60141" w14:textId="77777777" w:rsidTr="00514391">
        <w:trPr>
          <w:trHeight w:val="570"/>
        </w:trPr>
        <w:tc>
          <w:tcPr>
            <w:tcW w:w="9229" w:type="dxa"/>
            <w:gridSpan w:val="3"/>
          </w:tcPr>
          <w:p w14:paraId="710C732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14                    </w:t>
            </w:r>
            <w:r w:rsidRPr="00C91A13">
              <w:rPr>
                <w:rFonts w:ascii="Times New Roman" w:hAnsi="Times New Roman" w:cs="Times New Roman"/>
                <w:b/>
                <w:sz w:val="20"/>
                <w:szCs w:val="20"/>
                <w:lang w:eastAsia="hr-HR"/>
              </w:rPr>
              <w:t>21,21%</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Postotak u odnosu na ukupan broj hotela, </w:t>
            </w:r>
          </w:p>
          <w:p w14:paraId="05AB9A2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15                    </w:t>
            </w:r>
            <w:r w:rsidRPr="00C91A13">
              <w:rPr>
                <w:rFonts w:ascii="Times New Roman" w:hAnsi="Times New Roman" w:cs="Times New Roman"/>
                <w:b/>
                <w:sz w:val="20"/>
                <w:szCs w:val="20"/>
                <w:lang w:eastAsia="hr-HR"/>
              </w:rPr>
              <w:t>28,85%</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p>
          <w:p w14:paraId="2345C07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752</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33,54%             GZ Hoteli: 66, hosteli: 52, smještajni objekti: 2.242</w:t>
            </w:r>
          </w:p>
        </w:tc>
      </w:tr>
    </w:tbl>
    <w:p w14:paraId="099AFAE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*Statističkom atlasu gradskih četvrti Grada Zagreba pristupljeno 15.siječnja 2021.</w:t>
      </w:r>
    </w:p>
    <w:p w14:paraId="19980CB1" w14:textId="77777777" w:rsidR="00C91A13" w:rsidRPr="00C91A13" w:rsidRDefault="00C91A13" w:rsidP="00AF4F2C">
      <w:pPr>
        <w:numPr>
          <w:ilvl w:val="0"/>
          <w:numId w:val="69"/>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statistikama Policijske uprave zagrebačke</w:t>
      </w:r>
    </w:p>
    <w:tbl>
      <w:tblPr>
        <w:tblStyle w:val="TableGrid"/>
        <w:tblW w:w="0" w:type="auto"/>
        <w:tblInd w:w="-5" w:type="dxa"/>
        <w:tblLook w:val="04A0" w:firstRow="1" w:lastRow="0" w:firstColumn="1" w:lastColumn="0" w:noHBand="0" w:noVBand="1"/>
      </w:tblPr>
      <w:tblGrid>
        <w:gridCol w:w="4796"/>
        <w:gridCol w:w="4225"/>
      </w:tblGrid>
      <w:tr w:rsidR="00C91A13" w:rsidRPr="00C91A13" w14:paraId="1C6D934E" w14:textId="77777777" w:rsidTr="00C91A13">
        <w:tc>
          <w:tcPr>
            <w:tcW w:w="9067" w:type="dxa"/>
            <w:gridSpan w:val="2"/>
            <w:shd w:val="clear" w:color="auto" w:fill="D9D9D9"/>
            <w:vAlign w:val="center"/>
          </w:tcPr>
          <w:p w14:paraId="792BB28C"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7A8DAE16" w14:textId="77777777" w:rsidTr="00514391">
        <w:trPr>
          <w:trHeight w:val="907"/>
        </w:trPr>
        <w:tc>
          <w:tcPr>
            <w:tcW w:w="9067" w:type="dxa"/>
            <w:gridSpan w:val="2"/>
            <w:vAlign w:val="center"/>
          </w:tcPr>
          <w:p w14:paraId="32B8E74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 xml:space="preserve">Uz petogodišnji prosjek od 1550 kaznenih djela i stopu od 42 kaznena djela na 1.000 stanovnika, u gradskoj četvrti Donji grad kriminalitet je najučestaliji i vjerojatnost viktimizacije je najveća. </w:t>
            </w:r>
          </w:p>
        </w:tc>
      </w:tr>
      <w:tr w:rsidR="00C91A13" w:rsidRPr="00C91A13" w14:paraId="00F2BECB" w14:textId="77777777" w:rsidTr="00514391">
        <w:trPr>
          <w:trHeight w:val="498"/>
        </w:trPr>
        <w:tc>
          <w:tcPr>
            <w:tcW w:w="9067" w:type="dxa"/>
            <w:gridSpan w:val="2"/>
            <w:vAlign w:val="center"/>
          </w:tcPr>
          <w:p w14:paraId="285C88A4"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 xml:space="preserve">Od ukupnog kriminaliteta u Gradu Zagrebu, 12% zabilježeno je u ovoj gradskoj četvrti. </w:t>
            </w:r>
          </w:p>
        </w:tc>
      </w:tr>
      <w:tr w:rsidR="00C91A13" w:rsidRPr="00C91A13" w14:paraId="16D231E9" w14:textId="77777777" w:rsidTr="00514391">
        <w:trPr>
          <w:trHeight w:val="704"/>
        </w:trPr>
        <w:tc>
          <w:tcPr>
            <w:tcW w:w="9067" w:type="dxa"/>
            <w:gridSpan w:val="2"/>
            <w:vAlign w:val="center"/>
          </w:tcPr>
          <w:p w14:paraId="7B8E229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 xml:space="preserve"> Posljednjih godina (2018. i 2019. godine) kriminalitet je nešto viši od petogodišnjeg prosjeka te će se vjerojatno, ukoliko ne uslijede značajnije intervencije, nastaviti ovaj trend. </w:t>
            </w:r>
          </w:p>
        </w:tc>
      </w:tr>
      <w:tr w:rsidR="00C91A13" w:rsidRPr="00C91A13" w14:paraId="35521292" w14:textId="77777777" w:rsidTr="00C91A13">
        <w:trPr>
          <w:trHeight w:val="567"/>
        </w:trPr>
        <w:tc>
          <w:tcPr>
            <w:tcW w:w="9067" w:type="dxa"/>
            <w:gridSpan w:val="2"/>
            <w:shd w:val="clear" w:color="auto" w:fill="D9D9D9"/>
            <w:vAlign w:val="center"/>
          </w:tcPr>
          <w:p w14:paraId="18D16D12"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0241B07B" w14:textId="77777777" w:rsidTr="00514391">
        <w:trPr>
          <w:trHeight w:val="3458"/>
        </w:trPr>
        <w:tc>
          <w:tcPr>
            <w:tcW w:w="9067" w:type="dxa"/>
            <w:gridSpan w:val="2"/>
            <w:vAlign w:val="center"/>
          </w:tcPr>
          <w:p w14:paraId="289F4C5F"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360932EF" wp14:editId="19F3D3C4">
                  <wp:extent cx="3267075" cy="20478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C91A13" w:rsidRPr="00C91A13" w14:paraId="2A5BB046" w14:textId="77777777" w:rsidTr="00C91A13">
        <w:trPr>
          <w:trHeight w:val="567"/>
        </w:trPr>
        <w:tc>
          <w:tcPr>
            <w:tcW w:w="9067" w:type="dxa"/>
            <w:gridSpan w:val="2"/>
            <w:shd w:val="clear" w:color="auto" w:fill="D9D9D9"/>
            <w:vAlign w:val="center"/>
          </w:tcPr>
          <w:p w14:paraId="2D1C1B9A"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2CB6903F" w14:textId="77777777" w:rsidTr="00514391">
        <w:trPr>
          <w:trHeight w:val="468"/>
        </w:trPr>
        <w:tc>
          <w:tcPr>
            <w:tcW w:w="9067" w:type="dxa"/>
            <w:gridSpan w:val="2"/>
            <w:vAlign w:val="center"/>
          </w:tcPr>
          <w:p w14:paraId="1A86494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u Donjem gradu.</w:t>
            </w:r>
          </w:p>
        </w:tc>
      </w:tr>
      <w:tr w:rsidR="00C91A13" w:rsidRPr="00C91A13" w14:paraId="1565FD6D" w14:textId="77777777" w:rsidTr="00514391">
        <w:trPr>
          <w:trHeight w:val="1247"/>
        </w:trPr>
        <w:tc>
          <w:tcPr>
            <w:tcW w:w="9067" w:type="dxa"/>
            <w:gridSpan w:val="2"/>
            <w:vAlign w:val="center"/>
          </w:tcPr>
          <w:p w14:paraId="72C89E1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na području gradske četvrti Donji grad, 55% odnosi se na kaznena djela teških krađa, krađa i razbojništava, pri čemu je razvidno da su krađe u konstantnom porastu, teške krađe imaju stabilan trend, bez značajnijih oscilacija, dok su razbojništva u opadanju.</w:t>
            </w:r>
          </w:p>
        </w:tc>
      </w:tr>
      <w:tr w:rsidR="00C91A13" w:rsidRPr="00C91A13" w14:paraId="20B48A3B" w14:textId="77777777" w:rsidTr="00514391">
        <w:trPr>
          <w:trHeight w:val="4025"/>
        </w:trPr>
        <w:tc>
          <w:tcPr>
            <w:tcW w:w="9067" w:type="dxa"/>
            <w:gridSpan w:val="2"/>
            <w:vAlign w:val="center"/>
          </w:tcPr>
          <w:p w14:paraId="04B7F812"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3A0FD0FB" wp14:editId="0BD111AA">
                  <wp:extent cx="3225338" cy="2310938"/>
                  <wp:effectExtent l="0" t="0" r="13335"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C91A13" w:rsidRPr="00C91A13" w14:paraId="1465DE32" w14:textId="77777777" w:rsidTr="00C91A13">
        <w:trPr>
          <w:trHeight w:val="340"/>
        </w:trPr>
        <w:tc>
          <w:tcPr>
            <w:tcW w:w="9067" w:type="dxa"/>
            <w:gridSpan w:val="2"/>
            <w:shd w:val="clear" w:color="auto" w:fill="D9D9D9"/>
            <w:vAlign w:val="center"/>
          </w:tcPr>
          <w:p w14:paraId="4927BC0B"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lastRenderedPageBreak/>
              <w:t>OSTALI POKAZATELJI KRIMINALITETA</w:t>
            </w:r>
          </w:p>
        </w:tc>
      </w:tr>
      <w:tr w:rsidR="00C91A13" w:rsidRPr="00C91A13" w14:paraId="4D4BED1C" w14:textId="77777777" w:rsidTr="00514391">
        <w:trPr>
          <w:trHeight w:val="1068"/>
        </w:trPr>
        <w:tc>
          <w:tcPr>
            <w:tcW w:w="9067" w:type="dxa"/>
            <w:gridSpan w:val="2"/>
            <w:vAlign w:val="center"/>
          </w:tcPr>
          <w:p w14:paraId="2309E2B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odnosu na ostale gradske četvrti, provale u domove značajno su prisutne u Donjem gradu (6 provala u domove na 1.000 stanova, u odnosu na gradski prosjek od 4 provale na 1.000 stanova.</w:t>
            </w:r>
          </w:p>
        </w:tc>
      </w:tr>
      <w:tr w:rsidR="00C91A13" w:rsidRPr="00C91A13" w14:paraId="0A20EFD1" w14:textId="77777777" w:rsidTr="00514391">
        <w:trPr>
          <w:trHeight w:val="624"/>
        </w:trPr>
        <w:tc>
          <w:tcPr>
            <w:tcW w:w="9067" w:type="dxa"/>
            <w:gridSpan w:val="2"/>
            <w:vAlign w:val="center"/>
          </w:tcPr>
          <w:p w14:paraId="74D42874"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 xml:space="preserve">Kaznena djela provala u ostale objekte (skladišta, poslovni prostori različite namjene) također su učestalija na području Donjeg grada (prosječno 82 godišnje). </w:t>
            </w:r>
          </w:p>
        </w:tc>
      </w:tr>
      <w:tr w:rsidR="00C91A13" w:rsidRPr="00C91A13" w14:paraId="77316E1E" w14:textId="77777777" w:rsidTr="00514391">
        <w:trPr>
          <w:trHeight w:val="680"/>
        </w:trPr>
        <w:tc>
          <w:tcPr>
            <w:tcW w:w="4820" w:type="dxa"/>
            <w:vMerge w:val="restart"/>
            <w:vAlign w:val="center"/>
          </w:tcPr>
          <w:p w14:paraId="2C9CDA34"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Najveći broj prekršaja protiv javnog reda i mira dešava se na području gradske četvrti Donji grad (prosječno 855 prekršaja godišnje) pri čemu najviše prekršaja otpada na:</w:t>
            </w:r>
          </w:p>
        </w:tc>
        <w:tc>
          <w:tcPr>
            <w:tcW w:w="4247" w:type="dxa"/>
            <w:vAlign w:val="center"/>
          </w:tcPr>
          <w:p w14:paraId="186BB5FD" w14:textId="77777777" w:rsidR="00C91A13" w:rsidRPr="00C91A13" w:rsidRDefault="00C91A13" w:rsidP="00AF4F2C">
            <w:pPr>
              <w:numPr>
                <w:ilvl w:val="0"/>
                <w:numId w:val="70"/>
              </w:numPr>
              <w:ind w:left="311"/>
              <w:contextualSpacing/>
              <w:rPr>
                <w:rFonts w:ascii="Times New Roman" w:hAnsi="Times New Roman"/>
                <w:sz w:val="24"/>
                <w:szCs w:val="24"/>
              </w:rPr>
            </w:pPr>
            <w:r w:rsidRPr="00C91A13">
              <w:rPr>
                <w:rFonts w:ascii="Times New Roman" w:hAnsi="Times New Roman"/>
                <w:sz w:val="24"/>
                <w:szCs w:val="24"/>
              </w:rPr>
              <w:t>odavanje pijančevanju na javnom mjestu</w:t>
            </w:r>
          </w:p>
        </w:tc>
      </w:tr>
      <w:tr w:rsidR="00C91A13" w:rsidRPr="00C91A13" w14:paraId="6014361D" w14:textId="77777777" w:rsidTr="00514391">
        <w:trPr>
          <w:trHeight w:val="397"/>
        </w:trPr>
        <w:tc>
          <w:tcPr>
            <w:tcW w:w="4820" w:type="dxa"/>
            <w:vMerge/>
          </w:tcPr>
          <w:p w14:paraId="3E5A727B" w14:textId="77777777" w:rsidR="00C91A13" w:rsidRPr="00C91A13" w:rsidRDefault="00C91A13" w:rsidP="00C91A13">
            <w:pPr>
              <w:jc w:val="both"/>
              <w:rPr>
                <w:rFonts w:ascii="Times New Roman" w:hAnsi="Times New Roman"/>
                <w:sz w:val="24"/>
                <w:szCs w:val="24"/>
              </w:rPr>
            </w:pPr>
          </w:p>
        </w:tc>
        <w:tc>
          <w:tcPr>
            <w:tcW w:w="4247" w:type="dxa"/>
            <w:vAlign w:val="center"/>
          </w:tcPr>
          <w:p w14:paraId="2EE69CA5" w14:textId="77777777" w:rsidR="00C91A13" w:rsidRPr="00C91A13" w:rsidRDefault="00C91A13" w:rsidP="00AF4F2C">
            <w:pPr>
              <w:numPr>
                <w:ilvl w:val="0"/>
                <w:numId w:val="70"/>
              </w:numPr>
              <w:ind w:left="311"/>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50CA505A" w14:textId="77777777" w:rsidTr="00514391">
        <w:trPr>
          <w:trHeight w:val="397"/>
        </w:trPr>
        <w:tc>
          <w:tcPr>
            <w:tcW w:w="4820" w:type="dxa"/>
            <w:vMerge/>
          </w:tcPr>
          <w:p w14:paraId="026CDE04" w14:textId="77777777" w:rsidR="00C91A13" w:rsidRPr="00C91A13" w:rsidRDefault="00C91A13" w:rsidP="00C91A13">
            <w:pPr>
              <w:jc w:val="both"/>
              <w:rPr>
                <w:rFonts w:ascii="Times New Roman" w:hAnsi="Times New Roman"/>
                <w:sz w:val="24"/>
                <w:szCs w:val="24"/>
              </w:rPr>
            </w:pPr>
          </w:p>
        </w:tc>
        <w:tc>
          <w:tcPr>
            <w:tcW w:w="4247" w:type="dxa"/>
            <w:vAlign w:val="center"/>
          </w:tcPr>
          <w:p w14:paraId="258DED03" w14:textId="77777777" w:rsidR="00C91A13" w:rsidRPr="00C91A13" w:rsidRDefault="00C91A13" w:rsidP="00AF4F2C">
            <w:pPr>
              <w:numPr>
                <w:ilvl w:val="0"/>
                <w:numId w:val="70"/>
              </w:numPr>
              <w:ind w:left="311"/>
              <w:contextualSpacing/>
              <w:rPr>
                <w:rFonts w:ascii="Times New Roman" w:hAnsi="Times New Roman"/>
                <w:sz w:val="24"/>
                <w:szCs w:val="24"/>
              </w:rPr>
            </w:pPr>
            <w:r w:rsidRPr="00C91A13">
              <w:rPr>
                <w:rFonts w:ascii="Times New Roman" w:hAnsi="Times New Roman"/>
                <w:sz w:val="24"/>
                <w:szCs w:val="24"/>
              </w:rPr>
              <w:t>odavanje prosjačenju</w:t>
            </w:r>
          </w:p>
        </w:tc>
      </w:tr>
      <w:tr w:rsidR="00C91A13" w:rsidRPr="00C91A13" w14:paraId="3D83EB49" w14:textId="77777777" w:rsidTr="00514391">
        <w:trPr>
          <w:trHeight w:val="680"/>
        </w:trPr>
        <w:tc>
          <w:tcPr>
            <w:tcW w:w="4820" w:type="dxa"/>
            <w:vMerge w:val="restart"/>
            <w:vAlign w:val="center"/>
          </w:tcPr>
          <w:p w14:paraId="7C796961"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Donjem gradu značajno su zastupljeni prekršaji iz</w:t>
            </w:r>
          </w:p>
        </w:tc>
        <w:tc>
          <w:tcPr>
            <w:tcW w:w="4247" w:type="dxa"/>
            <w:vAlign w:val="center"/>
          </w:tcPr>
          <w:p w14:paraId="58CCA287" w14:textId="77777777" w:rsidR="00C91A13" w:rsidRPr="00C91A13" w:rsidRDefault="00C91A13" w:rsidP="00AF4F2C">
            <w:pPr>
              <w:numPr>
                <w:ilvl w:val="0"/>
                <w:numId w:val="70"/>
              </w:numPr>
              <w:ind w:left="311"/>
              <w:rPr>
                <w:rFonts w:ascii="Times New Roman" w:hAnsi="Times New Roman"/>
                <w:sz w:val="24"/>
                <w:szCs w:val="24"/>
              </w:rPr>
            </w:pPr>
            <w:r w:rsidRPr="00C91A13">
              <w:rPr>
                <w:rFonts w:ascii="Times New Roman" w:hAnsi="Times New Roman"/>
                <w:sz w:val="24"/>
                <w:szCs w:val="24"/>
              </w:rPr>
              <w:t>Zakona o suzbijanju zlouporabe droga</w:t>
            </w:r>
          </w:p>
        </w:tc>
      </w:tr>
      <w:tr w:rsidR="00C91A13" w:rsidRPr="00C91A13" w14:paraId="7A586C47" w14:textId="77777777" w:rsidTr="00514391">
        <w:trPr>
          <w:trHeight w:val="397"/>
        </w:trPr>
        <w:tc>
          <w:tcPr>
            <w:tcW w:w="4820" w:type="dxa"/>
            <w:vMerge/>
            <w:vAlign w:val="center"/>
          </w:tcPr>
          <w:p w14:paraId="08E62BFC" w14:textId="77777777" w:rsidR="00C91A13" w:rsidRPr="00C91A13" w:rsidRDefault="00C91A13" w:rsidP="00C91A13">
            <w:pPr>
              <w:rPr>
                <w:rFonts w:ascii="Times New Roman" w:hAnsi="Times New Roman"/>
                <w:sz w:val="24"/>
                <w:szCs w:val="24"/>
              </w:rPr>
            </w:pPr>
          </w:p>
        </w:tc>
        <w:tc>
          <w:tcPr>
            <w:tcW w:w="4247" w:type="dxa"/>
            <w:vAlign w:val="center"/>
          </w:tcPr>
          <w:p w14:paraId="01321B92" w14:textId="77777777" w:rsidR="00C91A13" w:rsidRPr="00C91A13" w:rsidRDefault="00C91A13" w:rsidP="00AF4F2C">
            <w:pPr>
              <w:numPr>
                <w:ilvl w:val="0"/>
                <w:numId w:val="70"/>
              </w:numPr>
              <w:ind w:left="311"/>
              <w:rPr>
                <w:rFonts w:ascii="Times New Roman" w:hAnsi="Times New Roman"/>
                <w:sz w:val="24"/>
                <w:szCs w:val="24"/>
              </w:rPr>
            </w:pPr>
            <w:r w:rsidRPr="00C91A13">
              <w:rPr>
                <w:rFonts w:ascii="Times New Roman" w:hAnsi="Times New Roman"/>
                <w:sz w:val="24"/>
                <w:szCs w:val="24"/>
              </w:rPr>
              <w:t>Zakona o strancima</w:t>
            </w:r>
          </w:p>
        </w:tc>
      </w:tr>
      <w:tr w:rsidR="00C91A13" w:rsidRPr="00C91A13" w14:paraId="011080DC" w14:textId="77777777" w:rsidTr="00514391">
        <w:trPr>
          <w:trHeight w:val="397"/>
        </w:trPr>
        <w:tc>
          <w:tcPr>
            <w:tcW w:w="4820" w:type="dxa"/>
            <w:vMerge/>
            <w:vAlign w:val="center"/>
          </w:tcPr>
          <w:p w14:paraId="2D3EE17F" w14:textId="77777777" w:rsidR="00C91A13" w:rsidRPr="00C91A13" w:rsidRDefault="00C91A13" w:rsidP="00C91A13">
            <w:pPr>
              <w:rPr>
                <w:rFonts w:ascii="Times New Roman" w:hAnsi="Times New Roman"/>
                <w:sz w:val="24"/>
                <w:szCs w:val="24"/>
              </w:rPr>
            </w:pPr>
          </w:p>
        </w:tc>
        <w:tc>
          <w:tcPr>
            <w:tcW w:w="4247" w:type="dxa"/>
            <w:vAlign w:val="center"/>
          </w:tcPr>
          <w:p w14:paraId="605D9456" w14:textId="77777777" w:rsidR="00C91A13" w:rsidRPr="00C91A13" w:rsidRDefault="00C91A13" w:rsidP="00AF4F2C">
            <w:pPr>
              <w:numPr>
                <w:ilvl w:val="0"/>
                <w:numId w:val="70"/>
              </w:numPr>
              <w:ind w:left="311"/>
              <w:rPr>
                <w:rFonts w:ascii="Times New Roman" w:hAnsi="Times New Roman"/>
                <w:sz w:val="24"/>
                <w:szCs w:val="24"/>
              </w:rPr>
            </w:pPr>
            <w:r w:rsidRPr="00C91A13">
              <w:rPr>
                <w:rFonts w:ascii="Times New Roman" w:hAnsi="Times New Roman"/>
                <w:sz w:val="24"/>
                <w:szCs w:val="24"/>
              </w:rPr>
              <w:t>Zakona o zaštiti od nasilja u obitelj</w:t>
            </w:r>
          </w:p>
        </w:tc>
      </w:tr>
      <w:tr w:rsidR="00C91A13" w:rsidRPr="00C91A13" w14:paraId="16C243F2" w14:textId="77777777" w:rsidTr="00514391">
        <w:trPr>
          <w:trHeight w:val="1474"/>
        </w:trPr>
        <w:tc>
          <w:tcPr>
            <w:tcW w:w="4820" w:type="dxa"/>
            <w:vMerge w:val="restart"/>
            <w:vAlign w:val="center"/>
          </w:tcPr>
          <w:p w14:paraId="712C34B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području sigurnosti prometa na cestama, na području Donjeg grada najugroženije prometnice su:</w:t>
            </w:r>
          </w:p>
        </w:tc>
        <w:tc>
          <w:tcPr>
            <w:tcW w:w="4247" w:type="dxa"/>
            <w:vAlign w:val="center"/>
          </w:tcPr>
          <w:p w14:paraId="47EE29B1" w14:textId="77777777" w:rsidR="00C91A13" w:rsidRPr="00C91A13" w:rsidRDefault="00C91A13" w:rsidP="00AF4F2C">
            <w:pPr>
              <w:numPr>
                <w:ilvl w:val="0"/>
                <w:numId w:val="70"/>
              </w:numPr>
              <w:ind w:left="311"/>
              <w:rPr>
                <w:rFonts w:ascii="Times New Roman" w:hAnsi="Times New Roman"/>
                <w:sz w:val="24"/>
                <w:szCs w:val="24"/>
              </w:rPr>
            </w:pPr>
            <w:r w:rsidRPr="00C91A13">
              <w:rPr>
                <w:rFonts w:ascii="Times New Roman" w:hAnsi="Times New Roman"/>
                <w:sz w:val="24"/>
                <w:szCs w:val="24"/>
              </w:rPr>
              <w:t>Kneza Držislava – Klaićeva (zeleni val) sa prosječno 68 prometne nesreće, 29 ozlijeđenih sudionika u prometu godišnje i jednom poginulom osobom 2017. godine, unazad pet godina.</w:t>
            </w:r>
          </w:p>
        </w:tc>
      </w:tr>
      <w:tr w:rsidR="00C91A13" w:rsidRPr="00C91A13" w14:paraId="05E3B210" w14:textId="77777777" w:rsidTr="00514391">
        <w:trPr>
          <w:trHeight w:val="1754"/>
        </w:trPr>
        <w:tc>
          <w:tcPr>
            <w:tcW w:w="4820" w:type="dxa"/>
            <w:vMerge/>
            <w:vAlign w:val="center"/>
          </w:tcPr>
          <w:p w14:paraId="35B549D2" w14:textId="77777777" w:rsidR="00C91A13" w:rsidRPr="00C91A13" w:rsidRDefault="00C91A13" w:rsidP="00C91A13">
            <w:pPr>
              <w:rPr>
                <w:rFonts w:ascii="Times New Roman" w:hAnsi="Times New Roman"/>
                <w:sz w:val="24"/>
                <w:szCs w:val="24"/>
              </w:rPr>
            </w:pPr>
          </w:p>
        </w:tc>
        <w:tc>
          <w:tcPr>
            <w:tcW w:w="4247" w:type="dxa"/>
            <w:vAlign w:val="center"/>
          </w:tcPr>
          <w:p w14:paraId="06DDCBE5" w14:textId="77777777" w:rsidR="00C91A13" w:rsidRPr="00C91A13" w:rsidRDefault="00C91A13" w:rsidP="00AF4F2C">
            <w:pPr>
              <w:numPr>
                <w:ilvl w:val="0"/>
                <w:numId w:val="70"/>
              </w:numPr>
              <w:ind w:left="311"/>
              <w:rPr>
                <w:rFonts w:ascii="Times New Roman" w:hAnsi="Times New Roman"/>
                <w:sz w:val="24"/>
                <w:szCs w:val="24"/>
              </w:rPr>
            </w:pPr>
            <w:r w:rsidRPr="00C91A13">
              <w:rPr>
                <w:rFonts w:ascii="Times New Roman" w:hAnsi="Times New Roman"/>
                <w:sz w:val="24"/>
                <w:szCs w:val="24"/>
              </w:rPr>
              <w:t>Kršnjavoga – Kneza Mislava (zeleni val) sa prosječno 62 prometne nesreće, 18 ozlijeđenih sudionika u prometu godišnje i jednom poginulom osobom 2015. godine, unazad pet godina.</w:t>
            </w:r>
          </w:p>
        </w:tc>
      </w:tr>
    </w:tbl>
    <w:p w14:paraId="0B32C730" w14:textId="77777777" w:rsidR="00C91A13" w:rsidRPr="00C91A13" w:rsidRDefault="00C91A13" w:rsidP="00C91A13">
      <w:pPr>
        <w:spacing w:line="256" w:lineRule="auto"/>
        <w:ind w:left="720"/>
        <w:contextualSpacing/>
        <w:rPr>
          <w:rFonts w:ascii="Times New Roman" w:hAnsi="Times New Roman" w:cs="Times New Roman"/>
          <w:b/>
          <w:sz w:val="28"/>
          <w:lang w:eastAsia="en-US"/>
        </w:rPr>
      </w:pPr>
    </w:p>
    <w:p w14:paraId="361038D5" w14:textId="77777777" w:rsidR="00C91A13" w:rsidRPr="00C91A13" w:rsidRDefault="00C91A13" w:rsidP="00AF4F2C">
      <w:pPr>
        <w:numPr>
          <w:ilvl w:val="0"/>
          <w:numId w:val="69"/>
        </w:numPr>
        <w:spacing w:line="256"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tbl>
      <w:tblPr>
        <w:tblStyle w:val="TableGrid"/>
        <w:tblW w:w="0" w:type="auto"/>
        <w:tblInd w:w="0" w:type="dxa"/>
        <w:tblLook w:val="04A0" w:firstRow="1" w:lastRow="0" w:firstColumn="1" w:lastColumn="0" w:noHBand="0" w:noVBand="1"/>
      </w:tblPr>
      <w:tblGrid>
        <w:gridCol w:w="2680"/>
        <w:gridCol w:w="6336"/>
      </w:tblGrid>
      <w:tr w:rsidR="00C91A13" w:rsidRPr="00C91A13" w14:paraId="503B2697" w14:textId="77777777" w:rsidTr="00C91A13">
        <w:trPr>
          <w:trHeight w:val="454"/>
        </w:trPr>
        <w:tc>
          <w:tcPr>
            <w:tcW w:w="9062" w:type="dxa"/>
            <w:gridSpan w:val="2"/>
            <w:shd w:val="clear" w:color="auto" w:fill="D9D9D9"/>
            <w:vAlign w:val="center"/>
          </w:tcPr>
          <w:p w14:paraId="2761064B"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3DD6AFA6" w14:textId="77777777" w:rsidTr="00514391">
        <w:trPr>
          <w:trHeight w:val="1296"/>
        </w:trPr>
        <w:tc>
          <w:tcPr>
            <w:tcW w:w="9062" w:type="dxa"/>
            <w:gridSpan w:val="2"/>
            <w:vAlign w:val="center"/>
          </w:tcPr>
          <w:p w14:paraId="0844434E"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Donji grad doživjeli su sve oblike viktimizacije </w:t>
            </w:r>
            <w:r w:rsidRPr="00C91A13">
              <w:rPr>
                <w:rFonts w:ascii="Times New Roman" w:hAnsi="Times New Roman"/>
                <w:b/>
                <w:sz w:val="24"/>
              </w:rPr>
              <w:t>u manjoj mjeri</w:t>
            </w:r>
            <w:r w:rsidRPr="00C91A13">
              <w:rPr>
                <w:rFonts w:ascii="Times New Roman" w:hAnsi="Times New Roman"/>
                <w:sz w:val="24"/>
              </w:rPr>
              <w:t xml:space="preserve"> nego što je to prosječno u Gradu Zagrebu. Najmanje, odnosno značajno niže od prosjeka Grada Zagreba (24,7%) stanovnici ove GČ (12,5%) doživljavaju </w:t>
            </w:r>
            <w:r w:rsidRPr="00C91A13">
              <w:rPr>
                <w:rFonts w:ascii="Times New Roman" w:hAnsi="Times New Roman"/>
                <w:b/>
                <w:sz w:val="24"/>
              </w:rPr>
              <w:t>prijevaru i nanošenje financijske štete.</w:t>
            </w:r>
          </w:p>
        </w:tc>
      </w:tr>
      <w:tr w:rsidR="00C91A13" w:rsidRPr="00C91A13" w14:paraId="2D8D287B" w14:textId="77777777" w:rsidTr="00C91A13">
        <w:trPr>
          <w:trHeight w:val="454"/>
        </w:trPr>
        <w:tc>
          <w:tcPr>
            <w:tcW w:w="9062" w:type="dxa"/>
            <w:gridSpan w:val="2"/>
            <w:shd w:val="clear" w:color="auto" w:fill="D9D9D9"/>
            <w:vAlign w:val="center"/>
          </w:tcPr>
          <w:p w14:paraId="701D4280"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682F2887" w14:textId="77777777" w:rsidTr="00514391">
        <w:trPr>
          <w:trHeight w:val="1007"/>
        </w:trPr>
        <w:tc>
          <w:tcPr>
            <w:tcW w:w="9062" w:type="dxa"/>
            <w:gridSpan w:val="2"/>
            <w:vAlign w:val="center"/>
          </w:tcPr>
          <w:p w14:paraId="1B56B374"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Donjeg grada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7,52 (prosjek za Grad Zagreb je 7,15).</w:t>
            </w:r>
          </w:p>
        </w:tc>
      </w:tr>
      <w:tr w:rsidR="00C91A13" w:rsidRPr="00C91A13" w14:paraId="58906F8B" w14:textId="77777777" w:rsidTr="00514391">
        <w:trPr>
          <w:trHeight w:val="775"/>
        </w:trPr>
        <w:tc>
          <w:tcPr>
            <w:tcW w:w="9062" w:type="dxa"/>
            <w:gridSpan w:val="2"/>
            <w:vAlign w:val="center"/>
          </w:tcPr>
          <w:p w14:paraId="7432B681"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94,5% stanovnika Donjeg grada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73F4015C" w14:textId="77777777" w:rsidTr="00C91A13">
        <w:trPr>
          <w:trHeight w:val="454"/>
        </w:trPr>
        <w:tc>
          <w:tcPr>
            <w:tcW w:w="9062" w:type="dxa"/>
            <w:gridSpan w:val="2"/>
            <w:shd w:val="clear" w:color="auto" w:fill="D9D9D9"/>
            <w:vAlign w:val="center"/>
          </w:tcPr>
          <w:p w14:paraId="38140AED"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lastRenderedPageBreak/>
              <w:t>Prikupljanje kvalitativnih podataka o problemima u gradskoj četvrti</w:t>
            </w:r>
          </w:p>
        </w:tc>
      </w:tr>
      <w:tr w:rsidR="00C91A13" w:rsidRPr="00C91A13" w14:paraId="58BB1768" w14:textId="77777777" w:rsidTr="00514391">
        <w:trPr>
          <w:trHeight w:val="2695"/>
        </w:trPr>
        <w:tc>
          <w:tcPr>
            <w:tcW w:w="9062" w:type="dxa"/>
            <w:gridSpan w:val="2"/>
            <w:vAlign w:val="center"/>
          </w:tcPr>
          <w:p w14:paraId="72E50966" w14:textId="77777777" w:rsidR="00C91A13" w:rsidRPr="00C91A13" w:rsidRDefault="00C91A13" w:rsidP="00C91A13">
            <w:pPr>
              <w:rPr>
                <w:rFonts w:ascii="Times New Roman" w:hAnsi="Times New Roman"/>
                <w:b/>
                <w:sz w:val="24"/>
              </w:rPr>
            </w:pPr>
            <w:r w:rsidRPr="00C91A13">
              <w:rPr>
                <w:rFonts w:ascii="Times New Roman" w:hAnsi="Times New Roman"/>
                <w:sz w:val="24"/>
              </w:rPr>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iznadprosječnih 77,5% stanovnika (u Gradu Zagrebu prosječno 67,9%). Suprotno tome, ispodprosječno, tek 21,5% stanovnika (35,4% prosječno u Gradu Zagrebu) smatra da su </w:t>
            </w:r>
            <w:r w:rsidRPr="00C91A13">
              <w:rPr>
                <w:rFonts w:ascii="Times New Roman" w:hAnsi="Times New Roman"/>
                <w:b/>
                <w:sz w:val="24"/>
              </w:rPr>
              <w:t xml:space="preserve">parkovi i igrališta sigurni noću. </w:t>
            </w:r>
          </w:p>
          <w:p w14:paraId="57A68C4F" w14:textId="77777777" w:rsidR="00C91A13" w:rsidRPr="00C91A13" w:rsidRDefault="00C91A13" w:rsidP="00C91A13">
            <w:pPr>
              <w:rPr>
                <w:rFonts w:ascii="Times New Roman" w:hAnsi="Times New Roman"/>
                <w:b/>
                <w:sz w:val="24"/>
              </w:rPr>
            </w:pPr>
          </w:p>
          <w:p w14:paraId="2B618F16"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iznadprosječnih 60%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te također iznadprosječnih 79,5%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72202BE8" w14:textId="77777777" w:rsidTr="00514391">
        <w:trPr>
          <w:trHeight w:val="975"/>
        </w:trPr>
        <w:tc>
          <w:tcPr>
            <w:tcW w:w="2689" w:type="dxa"/>
            <w:vMerge w:val="restart"/>
            <w:vAlign w:val="center"/>
          </w:tcPr>
          <w:p w14:paraId="1C7DD783"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22C17131" w14:textId="77777777" w:rsidR="00C91A13" w:rsidRPr="00C91A13" w:rsidRDefault="00C91A13" w:rsidP="00C91A13">
            <w:pPr>
              <w:rPr>
                <w:rFonts w:ascii="Times New Roman" w:hAnsi="Times New Roman"/>
                <w:sz w:val="24"/>
              </w:rPr>
            </w:pPr>
            <w:r w:rsidRPr="00C91A13">
              <w:rPr>
                <w:rFonts w:ascii="Times New Roman" w:hAnsi="Times New Roman"/>
                <w:b/>
                <w:sz w:val="24"/>
              </w:rPr>
              <w:t>Nezaposlenost</w:t>
            </w:r>
            <w:r w:rsidRPr="00C91A13">
              <w:rPr>
                <w:rFonts w:ascii="Times New Roman" w:hAnsi="Times New Roman"/>
                <w:sz w:val="24"/>
              </w:rPr>
              <w:t xml:space="preserve"> je kao najveći problem istaknulo 69% stanovnika ove gradske četvrti, što je 5,6% više u odnosu na prosjek u Gradu Zagrebu</w:t>
            </w:r>
          </w:p>
        </w:tc>
      </w:tr>
      <w:tr w:rsidR="00C91A13" w:rsidRPr="00C91A13" w14:paraId="5A64421C" w14:textId="77777777" w:rsidTr="00514391">
        <w:trPr>
          <w:trHeight w:val="986"/>
        </w:trPr>
        <w:tc>
          <w:tcPr>
            <w:tcW w:w="2689" w:type="dxa"/>
            <w:vMerge/>
            <w:vAlign w:val="center"/>
          </w:tcPr>
          <w:p w14:paraId="57414B95" w14:textId="77777777" w:rsidR="00C91A13" w:rsidRPr="00C91A13" w:rsidRDefault="00C91A13" w:rsidP="00C91A13">
            <w:pPr>
              <w:rPr>
                <w:rFonts w:ascii="Times New Roman" w:hAnsi="Times New Roman"/>
                <w:sz w:val="24"/>
              </w:rPr>
            </w:pPr>
          </w:p>
        </w:tc>
        <w:tc>
          <w:tcPr>
            <w:tcW w:w="6373" w:type="dxa"/>
            <w:vAlign w:val="center"/>
          </w:tcPr>
          <w:p w14:paraId="7EFD66F8" w14:textId="77777777" w:rsidR="00C91A13" w:rsidRPr="00C91A13" w:rsidRDefault="00C91A13" w:rsidP="00C91A13">
            <w:pPr>
              <w:rPr>
                <w:rFonts w:ascii="Times New Roman" w:hAnsi="Times New Roman"/>
                <w:sz w:val="24"/>
              </w:rPr>
            </w:pPr>
            <w:r w:rsidRPr="00C91A13">
              <w:rPr>
                <w:rFonts w:ascii="Times New Roman" w:hAnsi="Times New Roman"/>
                <w:b/>
                <w:sz w:val="24"/>
              </w:rPr>
              <w:t>Prosjačenje</w:t>
            </w:r>
            <w:r w:rsidRPr="00C91A13">
              <w:rPr>
                <w:rFonts w:ascii="Times New Roman" w:hAnsi="Times New Roman"/>
                <w:sz w:val="24"/>
              </w:rPr>
              <w:t xml:space="preserve"> ističe 56% stanovnika, 26% više od prosjeka u Gradu Zagrebu. Što ukazuje na veliku zabrinutost ovim problemom u Donjem gradu.</w:t>
            </w:r>
          </w:p>
        </w:tc>
      </w:tr>
      <w:tr w:rsidR="00C91A13" w:rsidRPr="00C91A13" w14:paraId="695B936D" w14:textId="77777777" w:rsidTr="00514391">
        <w:trPr>
          <w:trHeight w:val="981"/>
        </w:trPr>
        <w:tc>
          <w:tcPr>
            <w:tcW w:w="2689" w:type="dxa"/>
            <w:vMerge/>
            <w:vAlign w:val="center"/>
          </w:tcPr>
          <w:p w14:paraId="53491C7D" w14:textId="77777777" w:rsidR="00C91A13" w:rsidRPr="00C91A13" w:rsidRDefault="00C91A13" w:rsidP="00C91A13">
            <w:pPr>
              <w:rPr>
                <w:rFonts w:ascii="Times New Roman" w:hAnsi="Times New Roman"/>
                <w:sz w:val="24"/>
              </w:rPr>
            </w:pPr>
          </w:p>
        </w:tc>
        <w:tc>
          <w:tcPr>
            <w:tcW w:w="6373" w:type="dxa"/>
            <w:vAlign w:val="center"/>
          </w:tcPr>
          <w:p w14:paraId="36D6CBF7" w14:textId="77777777" w:rsidR="00C91A13" w:rsidRPr="00C91A13" w:rsidRDefault="00C91A13" w:rsidP="00C91A13">
            <w:pPr>
              <w:rPr>
                <w:rFonts w:ascii="Times New Roman" w:hAnsi="Times New Roman"/>
                <w:sz w:val="24"/>
              </w:rPr>
            </w:pPr>
            <w:r w:rsidRPr="00C91A13">
              <w:rPr>
                <w:rFonts w:ascii="Times New Roman" w:hAnsi="Times New Roman"/>
                <w:b/>
                <w:sz w:val="24"/>
              </w:rPr>
              <w:t>Osobe mlađe od 16 godina u noćnim izlascima nakon 23 sata bez odraslih u pratnji</w:t>
            </w:r>
            <w:r w:rsidRPr="00C91A13">
              <w:rPr>
                <w:rFonts w:ascii="Times New Roman" w:hAnsi="Times New Roman"/>
                <w:sz w:val="24"/>
              </w:rPr>
              <w:t xml:space="preserve"> ističe 49% stanovnika Donjeg grada , 8% više nego u prosjeku u Gradu Zagrebu.</w:t>
            </w:r>
          </w:p>
        </w:tc>
      </w:tr>
      <w:tr w:rsidR="00C91A13" w:rsidRPr="00C91A13" w14:paraId="4EB9CED8" w14:textId="77777777" w:rsidTr="00C91A13">
        <w:trPr>
          <w:trHeight w:val="397"/>
        </w:trPr>
        <w:tc>
          <w:tcPr>
            <w:tcW w:w="9062" w:type="dxa"/>
            <w:gridSpan w:val="2"/>
            <w:shd w:val="clear" w:color="auto" w:fill="D9D9D9"/>
            <w:vAlign w:val="center"/>
          </w:tcPr>
          <w:p w14:paraId="7933AE7C"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30241FBF" w14:textId="77777777" w:rsidTr="00514391">
        <w:trPr>
          <w:trHeight w:val="2996"/>
        </w:trPr>
        <w:tc>
          <w:tcPr>
            <w:tcW w:w="9062" w:type="dxa"/>
            <w:gridSpan w:val="2"/>
            <w:vAlign w:val="center"/>
          </w:tcPr>
          <w:p w14:paraId="494121CA"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Donjeg grada istaknuli su:</w:t>
            </w:r>
          </w:p>
          <w:p w14:paraId="62BA1CBF"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49%</w:t>
            </w:r>
            <w:r w:rsidRPr="00C91A13">
              <w:rPr>
                <w:rFonts w:ascii="Times New Roman" w:hAnsi="Times New Roman"/>
                <w:sz w:val="24"/>
              </w:rPr>
              <w:t xml:space="preserve"> - osobe mlađe od 16 godina u noćnim izlascima nakon 23 sata bez odraslih u pratnji</w:t>
            </w:r>
          </w:p>
          <w:p w14:paraId="18EDA77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40%</w:t>
            </w:r>
            <w:r w:rsidRPr="00C91A13">
              <w:rPr>
                <w:rFonts w:ascii="Times New Roman" w:hAnsi="Times New Roman"/>
                <w:sz w:val="24"/>
              </w:rPr>
              <w:t xml:space="preserve"> - uporaba alkohola među mladima</w:t>
            </w:r>
          </w:p>
          <w:p w14:paraId="703EAFDC"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29% - zlouporaba droge među mladima</w:t>
            </w:r>
          </w:p>
          <w:p w14:paraId="2FED8222"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31% - prodaja cigareta maloljetnicima</w:t>
            </w:r>
          </w:p>
          <w:p w14:paraId="45A62BE4"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29% - prodaja alkohola maloljetnicima</w:t>
            </w:r>
          </w:p>
          <w:p w14:paraId="12EEA5F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24,5% - kockanje i klađenje maloljetnika</w:t>
            </w:r>
          </w:p>
          <w:p w14:paraId="6862C4C8"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22% - izgredi maloljetnika</w:t>
            </w:r>
          </w:p>
        </w:tc>
      </w:tr>
      <w:tr w:rsidR="00C91A13" w:rsidRPr="00C91A13" w14:paraId="395BCEBE" w14:textId="77777777" w:rsidTr="00C91A13">
        <w:trPr>
          <w:trHeight w:val="397"/>
        </w:trPr>
        <w:tc>
          <w:tcPr>
            <w:tcW w:w="9062" w:type="dxa"/>
            <w:gridSpan w:val="2"/>
            <w:shd w:val="clear" w:color="auto" w:fill="D9D9D9"/>
            <w:vAlign w:val="center"/>
          </w:tcPr>
          <w:p w14:paraId="74E2BC39"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2BC79536" w14:textId="77777777" w:rsidTr="00514391">
        <w:trPr>
          <w:trHeight w:val="1275"/>
        </w:trPr>
        <w:tc>
          <w:tcPr>
            <w:tcW w:w="9062" w:type="dxa"/>
            <w:gridSpan w:val="2"/>
            <w:vAlign w:val="center"/>
          </w:tcPr>
          <w:p w14:paraId="12172891"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1D7BF87A"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Donjeg rada osjećaj </w:t>
            </w:r>
            <w:r w:rsidRPr="00C91A13">
              <w:rPr>
                <w:rFonts w:ascii="Times New Roman" w:hAnsi="Times New Roman"/>
                <w:b/>
                <w:sz w:val="24"/>
              </w:rPr>
              <w:t>pripadanja okolini u kojoj žive</w:t>
            </w:r>
            <w:r w:rsidRPr="00C91A13">
              <w:rPr>
                <w:rFonts w:ascii="Times New Roman" w:hAnsi="Times New Roman"/>
                <w:sz w:val="24"/>
              </w:rPr>
              <w:t xml:space="preserve"> označuju s 7,67</w:t>
            </w:r>
          </w:p>
          <w:p w14:paraId="37F823D5"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Donjeg grada, najviše od svih, njih 55,5% zna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samo 19,8% ga ponekad ili često viđa.</w:t>
            </w:r>
          </w:p>
          <w:p w14:paraId="45836F1B"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Također najviše od svih gradskih četvrti (53%), u Donjem su gradu upoznati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Taj podatak korespondira s podatkom da 55,6% stanovnika ponekad ili često viđa prometnog redara.</w:t>
            </w:r>
          </w:p>
          <w:p w14:paraId="5E4A38A5"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74,5%. Za </w:t>
            </w:r>
            <w:r w:rsidRPr="00C91A13">
              <w:rPr>
                <w:rFonts w:ascii="Times New Roman" w:hAnsi="Times New Roman"/>
                <w:b/>
                <w:sz w:val="24"/>
              </w:rPr>
              <w:t>Mjesni odbor</w:t>
            </w:r>
            <w:r w:rsidRPr="00C91A13">
              <w:rPr>
                <w:rFonts w:ascii="Times New Roman" w:hAnsi="Times New Roman"/>
                <w:sz w:val="24"/>
              </w:rPr>
              <w:t xml:space="preserve"> čulo je, ali s radom nije upoznato 73%. Da postoji </w:t>
            </w:r>
            <w:r w:rsidRPr="00C91A13">
              <w:rPr>
                <w:rFonts w:ascii="Times New Roman" w:hAnsi="Times New Roman"/>
                <w:b/>
                <w:sz w:val="24"/>
              </w:rPr>
              <w:t>Vijeće za prevenciju</w:t>
            </w:r>
            <w:r w:rsidRPr="00C91A13">
              <w:rPr>
                <w:rFonts w:ascii="Times New Roman" w:hAnsi="Times New Roman"/>
                <w:sz w:val="24"/>
              </w:rPr>
              <w:t xml:space="preserve"> u četvrti zna 34% stanovnika gradske četvrti Donji grad.</w:t>
            </w:r>
          </w:p>
          <w:p w14:paraId="606C09FA"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lastRenderedPageBreak/>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ZG-parking) zadovoljni su u prosjeku kao i u prosjeku za Grad Zagreb. Najviše su zadovoljni Plinarom, njih 70,5% za razliku od prosjeka Grada Zagreba gdje je prosječno zadovoljno 57,8% stanovnika.</w:t>
            </w:r>
          </w:p>
        </w:tc>
      </w:tr>
      <w:tr w:rsidR="00C91A13" w:rsidRPr="00C91A13" w14:paraId="6687CCC3" w14:textId="77777777" w:rsidTr="00514391">
        <w:trPr>
          <w:trHeight w:val="2646"/>
        </w:trPr>
        <w:tc>
          <w:tcPr>
            <w:tcW w:w="9062" w:type="dxa"/>
            <w:gridSpan w:val="2"/>
            <w:vAlign w:val="center"/>
          </w:tcPr>
          <w:p w14:paraId="22B406D8"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6F775838"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Samo </w:t>
            </w:r>
            <w:r w:rsidRPr="00C91A13">
              <w:rPr>
                <w:rFonts w:ascii="Times New Roman" w:hAnsi="Times New Roman"/>
                <w:b/>
                <w:sz w:val="24"/>
              </w:rPr>
              <w:t>5%</w:t>
            </w:r>
            <w:r w:rsidRPr="00C91A13">
              <w:rPr>
                <w:rFonts w:ascii="Times New Roman" w:hAnsi="Times New Roman"/>
                <w:sz w:val="24"/>
              </w:rPr>
              <w:t xml:space="preserve"> stanovnika Donjeg grada sudjelovalo je u </w:t>
            </w:r>
            <w:r w:rsidRPr="00C91A13">
              <w:rPr>
                <w:rFonts w:ascii="Times New Roman" w:hAnsi="Times New Roman"/>
                <w:b/>
                <w:sz w:val="24"/>
              </w:rPr>
              <w:t>akcijama za poboljšanje života</w:t>
            </w:r>
          </w:p>
          <w:p w14:paraId="50804EAF"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13%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66% donekle spremno (47,6% prosječno u Zagrebu)</w:t>
            </w:r>
          </w:p>
          <w:p w14:paraId="6557709B"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15,5 %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65,5% donekle spremno (49,6% prosječno u Zagrebu)</w:t>
            </w:r>
          </w:p>
        </w:tc>
      </w:tr>
      <w:tr w:rsidR="00C91A13" w:rsidRPr="00C91A13" w14:paraId="17179229" w14:textId="77777777" w:rsidTr="00514391">
        <w:trPr>
          <w:trHeight w:val="1672"/>
        </w:trPr>
        <w:tc>
          <w:tcPr>
            <w:tcW w:w="9062" w:type="dxa"/>
            <w:gridSpan w:val="2"/>
            <w:vAlign w:val="center"/>
          </w:tcPr>
          <w:p w14:paraId="02C7489C"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32392E23"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7,04, također među najvišim ocjenama u Gradu Zagrebu</w:t>
            </w:r>
          </w:p>
          <w:p w14:paraId="56ABC7A9"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6,54, nešto više od prosjeka za Grad Zagreb koji iznosi 5,96%</w:t>
            </w:r>
          </w:p>
        </w:tc>
      </w:tr>
    </w:tbl>
    <w:p w14:paraId="7E4EFAB8" w14:textId="77777777" w:rsidR="00C91A13" w:rsidRPr="00C91A13" w:rsidRDefault="00C91A13" w:rsidP="00C91A13">
      <w:pPr>
        <w:rPr>
          <w:rFonts w:ascii="Times New Roman" w:hAnsi="Times New Roman" w:cs="Times New Roman"/>
          <w:b/>
          <w:sz w:val="24"/>
          <w:lang w:eastAsia="en-US"/>
        </w:rPr>
      </w:pPr>
    </w:p>
    <w:p w14:paraId="36F55E27" w14:textId="77777777" w:rsidR="00C91A13" w:rsidRPr="00C91A13" w:rsidRDefault="00C91A13" w:rsidP="00C91A13">
      <w:pPr>
        <w:rPr>
          <w:rFonts w:ascii="Times New Roman" w:hAnsi="Times New Roman" w:cs="Times New Roman"/>
          <w:b/>
          <w:sz w:val="24"/>
          <w:lang w:eastAsia="en-US"/>
        </w:rPr>
      </w:pPr>
    </w:p>
    <w:tbl>
      <w:tblPr>
        <w:tblStyle w:val="TableGrid"/>
        <w:tblW w:w="9085" w:type="dxa"/>
        <w:tblInd w:w="-18" w:type="dxa"/>
        <w:tblLook w:val="04A0" w:firstRow="1" w:lastRow="0" w:firstColumn="1" w:lastColumn="0" w:noHBand="0" w:noVBand="1"/>
      </w:tblPr>
      <w:tblGrid>
        <w:gridCol w:w="4124"/>
        <w:gridCol w:w="4961"/>
      </w:tblGrid>
      <w:tr w:rsidR="00C91A13" w:rsidRPr="00C91A13" w14:paraId="26C3913A" w14:textId="77777777" w:rsidTr="00C91A13">
        <w:trPr>
          <w:trHeight w:val="428"/>
        </w:trPr>
        <w:tc>
          <w:tcPr>
            <w:tcW w:w="908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E29DB00"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16F4755C" w14:textId="77777777" w:rsidTr="00514391">
        <w:trPr>
          <w:trHeight w:val="1232"/>
        </w:trPr>
        <w:tc>
          <w:tcPr>
            <w:tcW w:w="4124" w:type="dxa"/>
            <w:tcBorders>
              <w:top w:val="single" w:sz="4" w:space="0" w:color="auto"/>
              <w:left w:val="single" w:sz="4" w:space="0" w:color="auto"/>
              <w:bottom w:val="single" w:sz="4" w:space="0" w:color="auto"/>
              <w:right w:val="single" w:sz="4" w:space="0" w:color="auto"/>
            </w:tcBorders>
            <w:vAlign w:val="center"/>
            <w:hideMark/>
          </w:tcPr>
          <w:p w14:paraId="37A72C39" w14:textId="77777777" w:rsidR="00C91A13" w:rsidRPr="00C91A13" w:rsidRDefault="00C91A13" w:rsidP="00C91A13">
            <w:pPr>
              <w:rPr>
                <w:rFonts w:ascii="Times New Roman" w:hAnsi="Times New Roman"/>
                <w:b/>
                <w:sz w:val="24"/>
                <w:szCs w:val="24"/>
              </w:rPr>
            </w:pPr>
            <w:r w:rsidRPr="00C91A13">
              <w:rPr>
                <w:rFonts w:ascii="Times New Roman" w:hAnsi="Times New Roman"/>
                <w:sz w:val="24"/>
                <w:szCs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23584B7E" w14:textId="77777777" w:rsidR="00C91A13" w:rsidRPr="00C91A13" w:rsidRDefault="00C91A13" w:rsidP="00AF4F2C">
            <w:pPr>
              <w:numPr>
                <w:ilvl w:val="0"/>
                <w:numId w:val="71"/>
              </w:numPr>
              <w:contextualSpacing/>
              <w:rPr>
                <w:rFonts w:ascii="Times New Roman" w:hAnsi="Times New Roman"/>
                <w:sz w:val="24"/>
                <w:szCs w:val="24"/>
              </w:rPr>
            </w:pPr>
            <w:r w:rsidRPr="00C91A13">
              <w:rPr>
                <w:rFonts w:ascii="Times New Roman" w:hAnsi="Times New Roman"/>
                <w:sz w:val="24"/>
                <w:szCs w:val="24"/>
              </w:rPr>
              <w:t>Sigurnost u parkovima i na igralištima tijekom noći</w:t>
            </w:r>
          </w:p>
          <w:p w14:paraId="0D54F0E0" w14:textId="77777777" w:rsidR="00C91A13" w:rsidRPr="00C91A13" w:rsidRDefault="00C91A13" w:rsidP="00AF4F2C">
            <w:pPr>
              <w:numPr>
                <w:ilvl w:val="0"/>
                <w:numId w:val="71"/>
              </w:numPr>
              <w:contextualSpacing/>
              <w:rPr>
                <w:rFonts w:ascii="Times New Roman" w:hAnsi="Times New Roman"/>
                <w:sz w:val="24"/>
                <w:szCs w:val="24"/>
              </w:rPr>
            </w:pPr>
            <w:r w:rsidRPr="00C91A13">
              <w:rPr>
                <w:rFonts w:ascii="Times New Roman" w:hAnsi="Times New Roman"/>
                <w:sz w:val="24"/>
                <w:szCs w:val="24"/>
              </w:rPr>
              <w:t>Prosjačenje</w:t>
            </w:r>
          </w:p>
          <w:p w14:paraId="0EA97B86" w14:textId="77777777" w:rsidR="00C91A13" w:rsidRPr="00C91A13" w:rsidRDefault="00C91A13" w:rsidP="00AF4F2C">
            <w:pPr>
              <w:numPr>
                <w:ilvl w:val="0"/>
                <w:numId w:val="71"/>
              </w:numPr>
              <w:contextualSpacing/>
              <w:rPr>
                <w:rFonts w:ascii="Times New Roman" w:hAnsi="Times New Roman"/>
                <w:sz w:val="24"/>
                <w:szCs w:val="24"/>
              </w:rPr>
            </w:pPr>
            <w:r w:rsidRPr="00C91A13">
              <w:rPr>
                <w:rFonts w:ascii="Times New Roman" w:hAnsi="Times New Roman"/>
                <w:sz w:val="24"/>
                <w:szCs w:val="24"/>
              </w:rPr>
              <w:t>Nedostatak igrališta za pse</w:t>
            </w:r>
          </w:p>
        </w:tc>
      </w:tr>
      <w:tr w:rsidR="00C91A13" w:rsidRPr="00C91A13" w14:paraId="0CDB4A85" w14:textId="77777777" w:rsidTr="00514391">
        <w:trPr>
          <w:trHeight w:val="1265"/>
        </w:trPr>
        <w:tc>
          <w:tcPr>
            <w:tcW w:w="4124" w:type="dxa"/>
            <w:tcBorders>
              <w:top w:val="single" w:sz="4" w:space="0" w:color="auto"/>
              <w:left w:val="single" w:sz="4" w:space="0" w:color="auto"/>
              <w:bottom w:val="single" w:sz="4" w:space="0" w:color="auto"/>
              <w:right w:val="single" w:sz="4" w:space="0" w:color="auto"/>
            </w:tcBorders>
            <w:vAlign w:val="center"/>
            <w:hideMark/>
          </w:tcPr>
          <w:p w14:paraId="3B470E4F" w14:textId="77777777" w:rsidR="00C91A13" w:rsidRPr="00C91A13" w:rsidRDefault="00C91A13" w:rsidP="00C91A13">
            <w:pPr>
              <w:rPr>
                <w:rFonts w:ascii="Times New Roman" w:hAnsi="Times New Roman"/>
                <w:b/>
                <w:sz w:val="24"/>
                <w:szCs w:val="24"/>
              </w:rPr>
            </w:pPr>
            <w:r w:rsidRPr="00C91A13">
              <w:rPr>
                <w:rFonts w:ascii="Times New Roman" w:hAnsi="Times New Roman"/>
                <w:sz w:val="24"/>
                <w:szCs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2FFCB5E8" w14:textId="77777777" w:rsidR="00C91A13" w:rsidRPr="00C91A13" w:rsidRDefault="00C91A13" w:rsidP="00AF4F2C">
            <w:pPr>
              <w:numPr>
                <w:ilvl w:val="0"/>
                <w:numId w:val="72"/>
              </w:numPr>
              <w:contextualSpacing/>
              <w:rPr>
                <w:rFonts w:ascii="Times New Roman" w:hAnsi="Times New Roman"/>
                <w:sz w:val="24"/>
                <w:szCs w:val="24"/>
              </w:rPr>
            </w:pPr>
            <w:r w:rsidRPr="00C91A13">
              <w:rPr>
                <w:rFonts w:ascii="Times New Roman" w:hAnsi="Times New Roman"/>
                <w:sz w:val="24"/>
                <w:szCs w:val="24"/>
              </w:rPr>
              <w:t>Manji broj nerješivih problema</w:t>
            </w:r>
          </w:p>
        </w:tc>
      </w:tr>
      <w:tr w:rsidR="00C91A13" w:rsidRPr="00C91A13" w14:paraId="1E85F4E6" w14:textId="77777777" w:rsidTr="00514391">
        <w:trPr>
          <w:trHeight w:val="850"/>
        </w:trPr>
        <w:tc>
          <w:tcPr>
            <w:tcW w:w="4124" w:type="dxa"/>
            <w:tcBorders>
              <w:top w:val="single" w:sz="4" w:space="0" w:color="auto"/>
              <w:left w:val="single" w:sz="4" w:space="0" w:color="auto"/>
              <w:bottom w:val="single" w:sz="4" w:space="0" w:color="auto"/>
              <w:right w:val="single" w:sz="4" w:space="0" w:color="auto"/>
            </w:tcBorders>
            <w:vAlign w:val="center"/>
            <w:hideMark/>
          </w:tcPr>
          <w:p w14:paraId="53C67D7F" w14:textId="77777777" w:rsidR="00C91A13" w:rsidRPr="00C91A13" w:rsidRDefault="00C91A13" w:rsidP="00C91A13">
            <w:pPr>
              <w:rPr>
                <w:rFonts w:ascii="Times New Roman" w:hAnsi="Times New Roman"/>
                <w:b/>
                <w:sz w:val="24"/>
                <w:szCs w:val="24"/>
              </w:rPr>
            </w:pPr>
            <w:r w:rsidRPr="00C91A13">
              <w:rPr>
                <w:rFonts w:ascii="Times New Roman" w:hAnsi="Times New Roman"/>
                <w:sz w:val="24"/>
                <w:szCs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0C95F49" w14:textId="77777777" w:rsidR="00C91A13" w:rsidRPr="00C91A13" w:rsidRDefault="00C91A13" w:rsidP="00AF4F2C">
            <w:pPr>
              <w:numPr>
                <w:ilvl w:val="0"/>
                <w:numId w:val="72"/>
              </w:numPr>
              <w:contextualSpacing/>
              <w:rPr>
                <w:rFonts w:ascii="Times New Roman" w:hAnsi="Times New Roman"/>
                <w:sz w:val="24"/>
                <w:szCs w:val="24"/>
              </w:rPr>
            </w:pPr>
            <w:r w:rsidRPr="00C91A13">
              <w:rPr>
                <w:rFonts w:ascii="Times New Roman" w:hAnsi="Times New Roman"/>
                <w:sz w:val="24"/>
                <w:szCs w:val="24"/>
              </w:rPr>
              <w:t>Vandalizam –  u obliku grafiterstva te opijanja i mokrenja</w:t>
            </w:r>
          </w:p>
          <w:p w14:paraId="48592772" w14:textId="77777777" w:rsidR="00C91A13" w:rsidRPr="00C91A13" w:rsidRDefault="00C91A13" w:rsidP="00AF4F2C">
            <w:pPr>
              <w:numPr>
                <w:ilvl w:val="0"/>
                <w:numId w:val="72"/>
              </w:numPr>
              <w:contextualSpacing/>
              <w:rPr>
                <w:rFonts w:ascii="Times New Roman" w:hAnsi="Times New Roman"/>
                <w:sz w:val="24"/>
                <w:szCs w:val="24"/>
              </w:rPr>
            </w:pPr>
            <w:r w:rsidRPr="00C91A13">
              <w:rPr>
                <w:rFonts w:ascii="Times New Roman" w:hAnsi="Times New Roman"/>
                <w:sz w:val="24"/>
                <w:szCs w:val="24"/>
              </w:rPr>
              <w:t>Smeće i pseći izmet na javnim površinama</w:t>
            </w:r>
          </w:p>
          <w:p w14:paraId="1F4B1589" w14:textId="77777777" w:rsidR="00C91A13" w:rsidRPr="00C91A13" w:rsidRDefault="00C91A13" w:rsidP="00AF4F2C">
            <w:pPr>
              <w:numPr>
                <w:ilvl w:val="0"/>
                <w:numId w:val="72"/>
              </w:numPr>
              <w:contextualSpacing/>
              <w:rPr>
                <w:rFonts w:ascii="Times New Roman" w:hAnsi="Times New Roman"/>
                <w:sz w:val="24"/>
                <w:szCs w:val="24"/>
              </w:rPr>
            </w:pPr>
            <w:r w:rsidRPr="00C91A13">
              <w:rPr>
                <w:rFonts w:ascii="Times New Roman" w:hAnsi="Times New Roman"/>
                <w:sz w:val="24"/>
                <w:szCs w:val="24"/>
              </w:rPr>
              <w:t>Dotrajalost i oronulost fasada i krovova zgrada</w:t>
            </w:r>
          </w:p>
        </w:tc>
      </w:tr>
    </w:tbl>
    <w:p w14:paraId="1410E403" w14:textId="77777777" w:rsidR="00C91A13" w:rsidRPr="00C91A13" w:rsidRDefault="00C91A13" w:rsidP="00C91A13">
      <w:pPr>
        <w:rPr>
          <w:rFonts w:ascii="Times New Roman" w:hAnsi="Times New Roman" w:cs="Times New Roman"/>
          <w:b/>
          <w:sz w:val="28"/>
          <w:szCs w:val="24"/>
          <w:lang w:eastAsia="hr-HR"/>
        </w:rPr>
      </w:pPr>
    </w:p>
    <w:p w14:paraId="6708135D" w14:textId="77777777" w:rsidR="00C91A13" w:rsidRPr="00C91A13" w:rsidRDefault="00C91A13" w:rsidP="00C91A13">
      <w:pPr>
        <w:rPr>
          <w:rFonts w:cs="Times New Roman"/>
          <w:lang w:eastAsia="en-US"/>
        </w:rPr>
      </w:pPr>
    </w:p>
    <w:p w14:paraId="3BDBD38B" w14:textId="77777777" w:rsidR="00C91A13" w:rsidRPr="00C91A13" w:rsidRDefault="00C91A13" w:rsidP="00C91A13">
      <w:pPr>
        <w:rPr>
          <w:rFonts w:cs="Times New Roman"/>
          <w:lang w:eastAsia="en-US"/>
        </w:rPr>
      </w:pPr>
    </w:p>
    <w:p w14:paraId="7B4F3F87" w14:textId="77777777" w:rsidR="00C91A13" w:rsidRPr="00C91A13" w:rsidRDefault="00C91A13" w:rsidP="00C91A13">
      <w:pPr>
        <w:rPr>
          <w:rFonts w:cs="Times New Roman"/>
          <w:lang w:eastAsia="en-US"/>
        </w:rPr>
      </w:pPr>
    </w:p>
    <w:p w14:paraId="2A451B8D" w14:textId="77777777" w:rsidR="00C91A13" w:rsidRPr="00C91A13" w:rsidRDefault="00C91A13" w:rsidP="00C91A13">
      <w:pPr>
        <w:rPr>
          <w:rFonts w:cs="Times New Roman"/>
          <w:lang w:eastAsia="en-US"/>
        </w:rPr>
      </w:pPr>
    </w:p>
    <w:p w14:paraId="383EAD4A" w14:textId="77777777" w:rsidR="00C91A13" w:rsidRPr="00C91A13" w:rsidRDefault="00C91A13" w:rsidP="00C91A13">
      <w:pPr>
        <w:rPr>
          <w:rFonts w:cs="Times New Roman"/>
          <w:lang w:eastAsia="en-US"/>
        </w:rPr>
      </w:pPr>
    </w:p>
    <w:p w14:paraId="578ACB25"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11" w:name="_Toc63682798"/>
      <w:r w:rsidRPr="00C91A13">
        <w:rPr>
          <w:rFonts w:ascii="Times New Roman" w:eastAsia="Times New Roman" w:hAnsi="Times New Roman" w:cs="Times New Roman"/>
          <w:b/>
          <w:sz w:val="32"/>
          <w:szCs w:val="26"/>
          <w:lang w:eastAsia="en-US"/>
        </w:rPr>
        <w:lastRenderedPageBreak/>
        <w:t>Prilog 7.2. GRADSKA ČETVRT GORNJI GRAD - MEDVEŠČAK</w:t>
      </w:r>
      <w:bookmarkEnd w:id="11"/>
    </w:p>
    <w:p w14:paraId="02A02D6D" w14:textId="77777777" w:rsidR="00C91A13" w:rsidRPr="00C91A13" w:rsidRDefault="00C91A13" w:rsidP="00AF4F2C">
      <w:pPr>
        <w:numPr>
          <w:ilvl w:val="0"/>
          <w:numId w:val="77"/>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284"/>
        <w:gridCol w:w="2835"/>
        <w:gridCol w:w="3118"/>
      </w:tblGrid>
      <w:tr w:rsidR="00C91A13" w:rsidRPr="00C91A13" w14:paraId="27A0A812" w14:textId="77777777" w:rsidTr="00C91A13">
        <w:trPr>
          <w:trHeight w:val="397"/>
        </w:trPr>
        <w:tc>
          <w:tcPr>
            <w:tcW w:w="9229" w:type="dxa"/>
            <w:gridSpan w:val="4"/>
            <w:shd w:val="clear" w:color="auto" w:fill="D9D9D9"/>
            <w:vAlign w:val="center"/>
          </w:tcPr>
          <w:p w14:paraId="55FB600D" w14:textId="77777777" w:rsidR="00C91A13" w:rsidRPr="00C91A13" w:rsidRDefault="00C91A13" w:rsidP="00C91A13">
            <w:pPr>
              <w:spacing w:before="100" w:beforeAutospacing="1" w:after="0" w:line="240" w:lineRule="auto"/>
              <w:jc w:val="center"/>
              <w:rPr>
                <w:rFonts w:ascii="Times New Roman" w:hAnsi="Times New Roman" w:cs="Times New Roman"/>
                <w:b/>
                <w:sz w:val="20"/>
                <w:szCs w:val="20"/>
                <w:lang w:eastAsia="hr-HR"/>
              </w:rPr>
            </w:pPr>
            <w:r w:rsidRPr="00C91A13">
              <w:rPr>
                <w:rFonts w:ascii="Times New Roman" w:hAnsi="Times New Roman" w:cs="Times New Roman"/>
                <w:b/>
                <w:sz w:val="24"/>
                <w:szCs w:val="20"/>
                <w:lang w:eastAsia="hr-HR"/>
              </w:rPr>
              <w:t>STANOVNIŠTVO 2011.</w:t>
            </w:r>
          </w:p>
        </w:tc>
      </w:tr>
      <w:tr w:rsidR="00C91A13" w:rsidRPr="00C91A13" w14:paraId="60C0D45E" w14:textId="77777777" w:rsidTr="00514391">
        <w:trPr>
          <w:trHeight w:val="680"/>
        </w:trPr>
        <w:tc>
          <w:tcPr>
            <w:tcW w:w="9229" w:type="dxa"/>
            <w:gridSpan w:val="4"/>
          </w:tcPr>
          <w:p w14:paraId="595C80B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30.962</w:t>
            </w:r>
          </w:p>
          <w:p w14:paraId="4CC400CB" w14:textId="77777777" w:rsidR="00C91A13" w:rsidRPr="00C91A13" w:rsidRDefault="00C91A13" w:rsidP="00C91A13">
            <w:pPr>
              <w:spacing w:after="0" w:line="240" w:lineRule="auto"/>
              <w:rPr>
                <w:rFonts w:ascii="Times New Roman" w:hAnsi="Times New Roman" w:cs="Times New Roman"/>
                <w:sz w:val="20"/>
                <w:szCs w:val="20"/>
                <w:lang w:eastAsia="hr-HR"/>
              </w:rPr>
            </w:pPr>
          </w:p>
          <w:p w14:paraId="165F4AA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(3,92%) Postotak od ukupnog broja stanovnika u GZ (790.017)</w:t>
            </w:r>
          </w:p>
        </w:tc>
      </w:tr>
      <w:tr w:rsidR="00C91A13" w:rsidRPr="00C91A13" w14:paraId="774E1551" w14:textId="77777777" w:rsidTr="00C91A13">
        <w:trPr>
          <w:trHeight w:val="283"/>
        </w:trPr>
        <w:tc>
          <w:tcPr>
            <w:tcW w:w="9229" w:type="dxa"/>
            <w:gridSpan w:val="4"/>
            <w:shd w:val="clear" w:color="auto" w:fill="D9D9D9"/>
            <w:vAlign w:val="center"/>
          </w:tcPr>
          <w:p w14:paraId="60A00E36"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75594699" w14:textId="77777777" w:rsidTr="00514391">
        <w:trPr>
          <w:trHeight w:val="1587"/>
        </w:trPr>
        <w:tc>
          <w:tcPr>
            <w:tcW w:w="2992" w:type="dxa"/>
          </w:tcPr>
          <w:p w14:paraId="0994AD41"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godina=5.141</w:t>
            </w:r>
          </w:p>
          <w:p w14:paraId="27C74E96"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241E9E45"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(16,60%)</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Gornji Grad M.</w:t>
            </w:r>
          </w:p>
          <w:p w14:paraId="45AA855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(3,28%) Postotak u odnosu  na istu dobnu kategoriju za cijeli GZ (156.901)</w:t>
            </w:r>
          </w:p>
        </w:tc>
        <w:tc>
          <w:tcPr>
            <w:tcW w:w="3119" w:type="dxa"/>
            <w:gridSpan w:val="2"/>
          </w:tcPr>
          <w:p w14:paraId="39CB723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godina=15.876</w:t>
            </w:r>
          </w:p>
          <w:p w14:paraId="4CE9869D" w14:textId="77777777" w:rsidR="00C91A13" w:rsidRPr="00C91A13" w:rsidRDefault="00C91A13" w:rsidP="00C91A13">
            <w:pPr>
              <w:spacing w:after="0" w:line="240" w:lineRule="auto"/>
              <w:rPr>
                <w:rFonts w:ascii="Times New Roman" w:hAnsi="Times New Roman" w:cs="Times New Roman"/>
                <w:sz w:val="20"/>
                <w:szCs w:val="20"/>
                <w:lang w:eastAsia="hr-HR"/>
              </w:rPr>
            </w:pPr>
          </w:p>
          <w:p w14:paraId="35DE1EAF"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(51,28%)</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Gornji Grad M.</w:t>
            </w:r>
          </w:p>
          <w:p w14:paraId="254BFDC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(3,56%) Postotak u odnosu  na istu dobnu kategoriju za cijeli GZ (446.556)</w:t>
            </w:r>
          </w:p>
        </w:tc>
        <w:tc>
          <w:tcPr>
            <w:tcW w:w="3118" w:type="dxa"/>
          </w:tcPr>
          <w:p w14:paraId="6F52E1A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godina=9.945</w:t>
            </w:r>
          </w:p>
          <w:p w14:paraId="59A8A0C2" w14:textId="77777777" w:rsidR="00C91A13" w:rsidRPr="00C91A13" w:rsidRDefault="00C91A13" w:rsidP="00C91A13">
            <w:pPr>
              <w:spacing w:after="0" w:line="240" w:lineRule="auto"/>
              <w:rPr>
                <w:rFonts w:ascii="Times New Roman" w:hAnsi="Times New Roman" w:cs="Times New Roman"/>
                <w:sz w:val="20"/>
                <w:szCs w:val="20"/>
                <w:lang w:eastAsia="hr-HR"/>
              </w:rPr>
            </w:pPr>
          </w:p>
          <w:p w14:paraId="352C1682"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(32,12%)</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Gornji Grad M.</w:t>
            </w:r>
          </w:p>
          <w:p w14:paraId="77683F8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(5,33%) Postotak u odnosu  na istu dobnu kategoriju za cijeli GZ (186.560)</w:t>
            </w:r>
          </w:p>
        </w:tc>
      </w:tr>
      <w:tr w:rsidR="00C91A13" w:rsidRPr="00C91A13" w14:paraId="12543DF5" w14:textId="77777777" w:rsidTr="00C91A13">
        <w:trPr>
          <w:trHeight w:val="283"/>
        </w:trPr>
        <w:tc>
          <w:tcPr>
            <w:tcW w:w="9229" w:type="dxa"/>
            <w:gridSpan w:val="4"/>
            <w:shd w:val="clear" w:color="auto" w:fill="D9D9D9"/>
            <w:vAlign w:val="center"/>
          </w:tcPr>
          <w:p w14:paraId="7CF65CD4"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63F95A6C" w14:textId="77777777" w:rsidTr="00514391">
        <w:trPr>
          <w:trHeight w:val="680"/>
        </w:trPr>
        <w:tc>
          <w:tcPr>
            <w:tcW w:w="9229" w:type="dxa"/>
            <w:gridSpan w:val="4"/>
          </w:tcPr>
          <w:p w14:paraId="44D9AD1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19.960</w:t>
            </w:r>
          </w:p>
          <w:p w14:paraId="6DD2BB20" w14:textId="77777777" w:rsidR="00C91A13" w:rsidRPr="00C91A13" w:rsidRDefault="00C91A13" w:rsidP="00C91A13">
            <w:pPr>
              <w:spacing w:after="0" w:line="240" w:lineRule="auto"/>
              <w:rPr>
                <w:rFonts w:ascii="Times New Roman" w:hAnsi="Times New Roman" w:cs="Times New Roman"/>
                <w:sz w:val="20"/>
                <w:szCs w:val="20"/>
                <w:lang w:eastAsia="hr-HR"/>
              </w:rPr>
            </w:pPr>
          </w:p>
          <w:p w14:paraId="48619E0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(3,72%) Postotak u odnosu na broj radno sposobnih u GZ (537.188)</w:t>
            </w:r>
          </w:p>
        </w:tc>
      </w:tr>
      <w:tr w:rsidR="00C91A13" w:rsidRPr="00C91A13" w14:paraId="02959DC6" w14:textId="77777777" w:rsidTr="00C91A13">
        <w:trPr>
          <w:trHeight w:val="340"/>
        </w:trPr>
        <w:tc>
          <w:tcPr>
            <w:tcW w:w="9229" w:type="dxa"/>
            <w:gridSpan w:val="4"/>
            <w:shd w:val="clear" w:color="auto" w:fill="D9D9D9"/>
            <w:vAlign w:val="center"/>
          </w:tcPr>
          <w:p w14:paraId="700ECB2E"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0DA0F21E" w14:textId="77777777" w:rsidTr="00514391">
        <w:trPr>
          <w:trHeight w:val="907"/>
        </w:trPr>
        <w:tc>
          <w:tcPr>
            <w:tcW w:w="9229" w:type="dxa"/>
            <w:gridSpan w:val="4"/>
          </w:tcPr>
          <w:p w14:paraId="40D2645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481</w:t>
            </w:r>
          </w:p>
          <w:p w14:paraId="6260F670" w14:textId="77777777" w:rsidR="00C91A13" w:rsidRPr="00C91A13" w:rsidRDefault="00C91A13" w:rsidP="00C91A13">
            <w:pPr>
              <w:spacing w:after="0" w:line="240" w:lineRule="auto"/>
              <w:rPr>
                <w:rFonts w:ascii="Times New Roman" w:hAnsi="Times New Roman" w:cs="Times New Roman"/>
                <w:sz w:val="20"/>
                <w:szCs w:val="20"/>
                <w:lang w:eastAsia="hr-HR"/>
              </w:rPr>
            </w:pPr>
          </w:p>
          <w:p w14:paraId="3CDB0F70"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(2,41%)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Gornji Grad M. 19.960</w:t>
            </w:r>
          </w:p>
          <w:p w14:paraId="3AEC12FB"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(3,21%) Postotak u odnosu na nezaposlene za cijeli  GZ (14.964)</w:t>
            </w:r>
          </w:p>
        </w:tc>
      </w:tr>
      <w:tr w:rsidR="00C91A13" w:rsidRPr="00C91A13" w14:paraId="0FBD7859" w14:textId="77777777" w:rsidTr="00C91A13">
        <w:trPr>
          <w:trHeight w:val="283"/>
        </w:trPr>
        <w:tc>
          <w:tcPr>
            <w:tcW w:w="9229" w:type="dxa"/>
            <w:gridSpan w:val="4"/>
            <w:shd w:val="clear" w:color="auto" w:fill="D9D9D9"/>
            <w:vAlign w:val="center"/>
          </w:tcPr>
          <w:p w14:paraId="72750E96"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497D81A0" w14:textId="77777777" w:rsidTr="00514391">
        <w:trPr>
          <w:trHeight w:val="1587"/>
        </w:trPr>
        <w:tc>
          <w:tcPr>
            <w:tcW w:w="9229" w:type="dxa"/>
            <w:gridSpan w:val="4"/>
          </w:tcPr>
          <w:p w14:paraId="72BE988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12.904</w:t>
            </w:r>
          </w:p>
          <w:p w14:paraId="14EDE3E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054D211D" w14:textId="77777777" w:rsidR="00C91A13" w:rsidRPr="00C91A13" w:rsidRDefault="00C91A13" w:rsidP="00C91A13">
            <w:pPr>
              <w:spacing w:after="0" w:line="240" w:lineRule="auto"/>
              <w:rPr>
                <w:rFonts w:ascii="Times New Roman" w:hAnsi="Times New Roman" w:cs="Times New Roman"/>
                <w:sz w:val="20"/>
                <w:szCs w:val="20"/>
                <w:lang w:eastAsia="hr-HR"/>
              </w:rPr>
            </w:pPr>
          </w:p>
          <w:p w14:paraId="7AFC033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4.396        34,07%,               5 članova – 596               4,62%,  </w:t>
            </w:r>
          </w:p>
          <w:p w14:paraId="311533B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3.611      27,98%,               6 članova – 162               1,26%,   </w:t>
            </w:r>
          </w:p>
          <w:p w14:paraId="156DFDB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2.359      18,28%,               7 i više članova - 86        0,67%.</w:t>
            </w:r>
          </w:p>
          <w:p w14:paraId="37AB80E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1.694      13,13%,            </w:t>
            </w:r>
          </w:p>
        </w:tc>
      </w:tr>
      <w:tr w:rsidR="00C91A13" w:rsidRPr="00C91A13" w14:paraId="09B46505" w14:textId="77777777" w:rsidTr="00C91A13">
        <w:trPr>
          <w:trHeight w:val="340"/>
        </w:trPr>
        <w:tc>
          <w:tcPr>
            <w:tcW w:w="9229" w:type="dxa"/>
            <w:gridSpan w:val="4"/>
            <w:shd w:val="clear" w:color="auto" w:fill="D9D9D9"/>
            <w:vAlign w:val="center"/>
          </w:tcPr>
          <w:p w14:paraId="6EE2B130"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6BF11832" w14:textId="77777777" w:rsidTr="00514391">
        <w:trPr>
          <w:trHeight w:val="285"/>
        </w:trPr>
        <w:tc>
          <w:tcPr>
            <w:tcW w:w="3276" w:type="dxa"/>
            <w:gridSpan w:val="2"/>
            <w:vMerge w:val="restart"/>
          </w:tcPr>
          <w:p w14:paraId="6894178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17.088</w:t>
            </w:r>
          </w:p>
          <w:p w14:paraId="145878E8" w14:textId="77777777" w:rsidR="00C91A13" w:rsidRPr="00C91A13" w:rsidRDefault="00C91A13" w:rsidP="00C91A13">
            <w:pPr>
              <w:spacing w:after="0" w:line="240" w:lineRule="auto"/>
              <w:rPr>
                <w:rFonts w:ascii="Times New Roman" w:hAnsi="Times New Roman" w:cs="Times New Roman"/>
                <w:sz w:val="20"/>
                <w:szCs w:val="20"/>
                <w:lang w:eastAsia="hr-HR"/>
              </w:rPr>
            </w:pPr>
          </w:p>
          <w:p w14:paraId="2123195A"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(4,45%) Postotak na ukupan broj stanova u GZ (384.333)</w:t>
            </w:r>
          </w:p>
        </w:tc>
        <w:tc>
          <w:tcPr>
            <w:tcW w:w="5953" w:type="dxa"/>
            <w:gridSpan w:val="2"/>
            <w:vAlign w:val="center"/>
          </w:tcPr>
          <w:p w14:paraId="5A90469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5E83CC8D" w14:textId="77777777" w:rsidTr="00514391">
        <w:trPr>
          <w:trHeight w:val="680"/>
        </w:trPr>
        <w:tc>
          <w:tcPr>
            <w:tcW w:w="3276" w:type="dxa"/>
            <w:gridSpan w:val="2"/>
            <w:vMerge/>
          </w:tcPr>
          <w:p w14:paraId="1B3A3459"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5953" w:type="dxa"/>
            <w:gridSpan w:val="2"/>
            <w:vAlign w:val="center"/>
          </w:tcPr>
          <w:p w14:paraId="22F6E95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92,9%</w:t>
            </w:r>
          </w:p>
          <w:p w14:paraId="756177A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0%</w:t>
            </w:r>
          </w:p>
          <w:p w14:paraId="373745F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3,1%</w:t>
            </w:r>
          </w:p>
        </w:tc>
      </w:tr>
      <w:tr w:rsidR="00C91A13" w:rsidRPr="00C91A13" w14:paraId="6222B865" w14:textId="77777777" w:rsidTr="00514391">
        <w:trPr>
          <w:trHeight w:val="227"/>
        </w:trPr>
        <w:tc>
          <w:tcPr>
            <w:tcW w:w="3276" w:type="dxa"/>
            <w:gridSpan w:val="2"/>
            <w:vMerge w:val="restart"/>
          </w:tcPr>
          <w:p w14:paraId="014B236E"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3A9ADD25"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10722D7D" w14:textId="77777777" w:rsidTr="00514391">
        <w:trPr>
          <w:trHeight w:val="907"/>
        </w:trPr>
        <w:tc>
          <w:tcPr>
            <w:tcW w:w="3276" w:type="dxa"/>
            <w:gridSpan w:val="2"/>
            <w:vMerge/>
          </w:tcPr>
          <w:p w14:paraId="6908EBD5"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164C2ED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193 (1,2%)</w:t>
            </w:r>
          </w:p>
          <w:p w14:paraId="03AE77A8" w14:textId="77777777" w:rsidR="00C91A13" w:rsidRPr="00C91A13" w:rsidRDefault="00C91A13" w:rsidP="00C91A13">
            <w:pPr>
              <w:spacing w:after="0" w:line="240" w:lineRule="auto"/>
              <w:rPr>
                <w:rFonts w:ascii="Times New Roman" w:hAnsi="Times New Roman" w:cs="Times New Roman"/>
                <w:sz w:val="20"/>
                <w:szCs w:val="20"/>
                <w:lang w:eastAsia="hr-HR"/>
              </w:rPr>
            </w:pPr>
          </w:p>
          <w:p w14:paraId="5731115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(5,23%) Postotak u odnosu na ukupan broj napuštenih stanova u GZ (3691)</w:t>
            </w:r>
          </w:p>
        </w:tc>
      </w:tr>
      <w:tr w:rsidR="00C91A13" w:rsidRPr="00C91A13" w14:paraId="6D4AA7A5" w14:textId="77777777" w:rsidTr="00514391">
        <w:trPr>
          <w:trHeight w:val="283"/>
        </w:trPr>
        <w:tc>
          <w:tcPr>
            <w:tcW w:w="3276" w:type="dxa"/>
            <w:gridSpan w:val="2"/>
            <w:vMerge w:val="restart"/>
          </w:tcPr>
          <w:p w14:paraId="0747DED1"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6B3BB99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018D66C6" w14:textId="77777777" w:rsidTr="00514391">
        <w:trPr>
          <w:trHeight w:val="454"/>
        </w:trPr>
        <w:tc>
          <w:tcPr>
            <w:tcW w:w="3276" w:type="dxa"/>
            <w:gridSpan w:val="2"/>
            <w:vMerge/>
          </w:tcPr>
          <w:p w14:paraId="640E5927"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157F22E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520 (98,9%)</w:t>
            </w:r>
          </w:p>
          <w:p w14:paraId="4969F94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6 (1,1%)</w:t>
            </w:r>
          </w:p>
        </w:tc>
      </w:tr>
      <w:tr w:rsidR="00C91A13" w:rsidRPr="00C91A13" w14:paraId="7BD3CA98" w14:textId="77777777" w:rsidTr="00C91A13">
        <w:trPr>
          <w:trHeight w:val="283"/>
        </w:trPr>
        <w:tc>
          <w:tcPr>
            <w:tcW w:w="9229" w:type="dxa"/>
            <w:gridSpan w:val="4"/>
            <w:shd w:val="clear" w:color="auto" w:fill="D9D9D9"/>
            <w:vAlign w:val="center"/>
          </w:tcPr>
          <w:p w14:paraId="28AC7A12"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26ED158C" w14:textId="77777777" w:rsidTr="00514391">
        <w:trPr>
          <w:trHeight w:val="283"/>
        </w:trPr>
        <w:tc>
          <w:tcPr>
            <w:tcW w:w="9229" w:type="dxa"/>
            <w:gridSpan w:val="4"/>
          </w:tcPr>
          <w:p w14:paraId="07102E8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6                       </w:t>
            </w:r>
            <w:r w:rsidRPr="00C91A13">
              <w:rPr>
                <w:rFonts w:ascii="Times New Roman" w:hAnsi="Times New Roman" w:cs="Times New Roman"/>
                <w:b/>
                <w:sz w:val="20"/>
                <w:szCs w:val="20"/>
                <w:lang w:eastAsia="hr-HR"/>
              </w:rPr>
              <w:t>9,09%</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Postotak u odnosu na ukupan broj hotela, </w:t>
            </w:r>
          </w:p>
          <w:p w14:paraId="12D6CD1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11                   </w:t>
            </w:r>
            <w:r w:rsidRPr="00C91A13">
              <w:rPr>
                <w:rFonts w:ascii="Times New Roman" w:hAnsi="Times New Roman" w:cs="Times New Roman"/>
                <w:b/>
                <w:sz w:val="20"/>
                <w:szCs w:val="20"/>
                <w:lang w:eastAsia="hr-HR"/>
              </w:rPr>
              <w:t>21,15%</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r w:rsidRPr="00C91A13">
              <w:rPr>
                <w:rFonts w:ascii="Times New Roman" w:hAnsi="Times New Roman" w:cs="Times New Roman"/>
                <w:sz w:val="20"/>
                <w:szCs w:val="20"/>
                <w:lang w:eastAsia="hr-HR"/>
              </w:rPr>
              <w:t xml:space="preserve"> </w:t>
            </w:r>
          </w:p>
          <w:p w14:paraId="5586941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411</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18,33%              GZ Hoteli: 66, hosteli: 52, smještajni objekti: 2.242</w:t>
            </w:r>
          </w:p>
        </w:tc>
      </w:tr>
    </w:tbl>
    <w:p w14:paraId="70605CBF" w14:textId="77777777" w:rsidR="00C91A13" w:rsidRPr="00C91A13" w:rsidRDefault="00C91A13" w:rsidP="00C91A13">
      <w:pPr>
        <w:spacing w:line="256" w:lineRule="auto"/>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3BD2F0C4" w14:textId="77777777" w:rsidR="00C91A13" w:rsidRPr="00C91A13" w:rsidRDefault="00C91A13" w:rsidP="00AF4F2C">
      <w:pPr>
        <w:numPr>
          <w:ilvl w:val="0"/>
          <w:numId w:val="77"/>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statistikama Policijske uprave zagrebačke</w:t>
      </w:r>
    </w:p>
    <w:tbl>
      <w:tblPr>
        <w:tblStyle w:val="TableGrid"/>
        <w:tblW w:w="0" w:type="auto"/>
        <w:tblInd w:w="-147" w:type="dxa"/>
        <w:tblLook w:val="04A0" w:firstRow="1" w:lastRow="0" w:firstColumn="1" w:lastColumn="0" w:noHBand="0" w:noVBand="1"/>
      </w:tblPr>
      <w:tblGrid>
        <w:gridCol w:w="4928"/>
        <w:gridCol w:w="4235"/>
      </w:tblGrid>
      <w:tr w:rsidR="00C91A13" w:rsidRPr="00C91A13" w14:paraId="004AEC73" w14:textId="77777777" w:rsidTr="00C91A13">
        <w:trPr>
          <w:trHeight w:val="454"/>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66B5FE7"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0609A815" w14:textId="77777777" w:rsidTr="00514391">
        <w:trPr>
          <w:trHeight w:val="995"/>
        </w:trPr>
        <w:tc>
          <w:tcPr>
            <w:tcW w:w="9209" w:type="dxa"/>
            <w:gridSpan w:val="2"/>
            <w:tcBorders>
              <w:top w:val="single" w:sz="4" w:space="0" w:color="auto"/>
              <w:left w:val="single" w:sz="4" w:space="0" w:color="auto"/>
              <w:bottom w:val="single" w:sz="4" w:space="0" w:color="auto"/>
              <w:right w:val="single" w:sz="4" w:space="0" w:color="auto"/>
            </w:tcBorders>
            <w:vAlign w:val="center"/>
          </w:tcPr>
          <w:p w14:paraId="555DAED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527 kaznenih djela i stopu od 17 kaznenih djela na 1.000 stanovnika, ukupni kriminalitet u gradskoj četvrti Gornji grad – Medveščak je nešto viši s obzirom na prosjek za Grad Zagreb od 16 kaznenih djela na 1.000 stanovnika.</w:t>
            </w:r>
          </w:p>
        </w:tc>
      </w:tr>
      <w:tr w:rsidR="00C91A13" w:rsidRPr="00C91A13" w14:paraId="01D64CC7" w14:textId="77777777" w:rsidTr="00514391">
        <w:trPr>
          <w:trHeight w:val="41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3B81E90C"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4% otpada na ovu gradsku četvrt.</w:t>
            </w:r>
          </w:p>
        </w:tc>
      </w:tr>
      <w:tr w:rsidR="00C91A13" w:rsidRPr="00C91A13" w14:paraId="226DEEA0" w14:textId="77777777" w:rsidTr="00514391">
        <w:trPr>
          <w:trHeight w:val="62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54C127C"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Nakon najvišeg ukupnog kriminaliteta 2016. godine slijedi kontinuirani pad broja slučajeva ukupnog kriminaliteta, što možemo očekivati i u narednom razdoblju.</w:t>
            </w:r>
          </w:p>
        </w:tc>
      </w:tr>
      <w:tr w:rsidR="00C91A13" w:rsidRPr="00C91A13" w14:paraId="2F0D5B62" w14:textId="77777777" w:rsidTr="00C91A13">
        <w:trPr>
          <w:trHeight w:val="454"/>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E6836DB"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3993A197" w14:textId="77777777" w:rsidTr="00514391">
        <w:trPr>
          <w:trHeight w:val="3402"/>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2E7780C4"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6E9F707C" wp14:editId="75AB3B0E">
                  <wp:extent cx="3562350" cy="20859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C91A13" w:rsidRPr="00C91A13" w14:paraId="0C8B7DBD" w14:textId="77777777" w:rsidTr="00C91A13">
        <w:trPr>
          <w:trHeight w:val="454"/>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FAAF525"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259A7B2F" w14:textId="77777777" w:rsidTr="00514391">
        <w:trPr>
          <w:trHeight w:val="62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5E63615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Gornji grad – Medveščak.</w:t>
            </w:r>
          </w:p>
        </w:tc>
      </w:tr>
      <w:tr w:rsidR="00C91A13" w:rsidRPr="00C91A13" w14:paraId="3BF119FA" w14:textId="77777777" w:rsidTr="00514391">
        <w:trPr>
          <w:trHeight w:val="1191"/>
        </w:trPr>
        <w:tc>
          <w:tcPr>
            <w:tcW w:w="9209" w:type="dxa"/>
            <w:gridSpan w:val="2"/>
            <w:tcBorders>
              <w:top w:val="single" w:sz="4" w:space="0" w:color="auto"/>
              <w:left w:val="single" w:sz="4" w:space="0" w:color="auto"/>
              <w:bottom w:val="single" w:sz="4" w:space="0" w:color="auto"/>
              <w:right w:val="single" w:sz="4" w:space="0" w:color="auto"/>
            </w:tcBorders>
            <w:vAlign w:val="center"/>
          </w:tcPr>
          <w:p w14:paraId="32748A7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na području gradske četvrti Gornji grad – Medveščak, 58% odnosi se na kaznena djela krađe i teške krađe. Broj krađa je bio u konstantnom porastu do 2019. kada je zabilježen pad, dok je kod broja teških krađa također zabilježen pad 2019. godine uz ranije oscilacije.</w:t>
            </w:r>
          </w:p>
        </w:tc>
      </w:tr>
      <w:tr w:rsidR="00C91A13" w:rsidRPr="00C91A13" w14:paraId="285175A0" w14:textId="77777777" w:rsidTr="00514391">
        <w:trPr>
          <w:trHeight w:val="4025"/>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2B7E5361"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45058B96" wp14:editId="00C8CAF2">
                  <wp:extent cx="4219575" cy="23431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C91A13" w:rsidRPr="00C91A13" w14:paraId="009FCE6E"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81A363E"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t>OSTALI POKAZATELJI KRIMINALITETA</w:t>
            </w:r>
          </w:p>
        </w:tc>
      </w:tr>
      <w:tr w:rsidR="00C91A13" w:rsidRPr="00C91A13" w14:paraId="746E694A" w14:textId="77777777" w:rsidTr="00514391">
        <w:trPr>
          <w:trHeight w:val="1210"/>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0DBF06A4"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lastRenderedPageBreak/>
              <w:t>Na području gradske četvrti Gornji grad - Medveščak provale u domove/stanove su prisutnije (5 provala na 1.000 domova/stanova) u odnosu na ostale gradske četvrti i na prosjek u Gradu Zagrebu (4 provale na 1.000 domova/stanova). Time se gradska četvrt Gornji grad - Medveščak nalazi među nekoliko gradskih četvrti s najvećom stopom provale u domove.</w:t>
            </w:r>
          </w:p>
        </w:tc>
      </w:tr>
      <w:tr w:rsidR="00C91A13" w:rsidRPr="00C91A13" w14:paraId="48F6164B" w14:textId="77777777" w:rsidTr="00514391">
        <w:trPr>
          <w:trHeight w:val="62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ACA2B9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provalnih kaznenih djela ističu se provalne krađe u ostale objekte (skladišta, poslovne prostore…) i u vozila.</w:t>
            </w:r>
          </w:p>
        </w:tc>
      </w:tr>
      <w:tr w:rsidR="00C91A13" w:rsidRPr="00C91A13" w14:paraId="3AC52E1A"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23C2131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Na području gradske četvrti Gornji grad – Medveščak događa se 275 prekršaja protiv javnog reda i mira godišnje( godišnji prosjek za Grad Zagreb iznosi 281), od čega najviše otpada na:</w:t>
            </w:r>
          </w:p>
        </w:tc>
        <w:tc>
          <w:tcPr>
            <w:tcW w:w="4247" w:type="dxa"/>
            <w:tcBorders>
              <w:top w:val="single" w:sz="4" w:space="0" w:color="auto"/>
              <w:left w:val="single" w:sz="4" w:space="0" w:color="auto"/>
              <w:bottom w:val="single" w:sz="4" w:space="0" w:color="auto"/>
              <w:right w:val="single" w:sz="4" w:space="0" w:color="auto"/>
            </w:tcBorders>
            <w:vAlign w:val="center"/>
          </w:tcPr>
          <w:p w14:paraId="67622227" w14:textId="77777777" w:rsidR="00C91A13" w:rsidRPr="00C91A13" w:rsidRDefault="00C91A13" w:rsidP="00AF4F2C">
            <w:pPr>
              <w:numPr>
                <w:ilvl w:val="0"/>
                <w:numId w:val="78"/>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47B093E6"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39865F8E"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730CA8B1" w14:textId="77777777" w:rsidR="00C91A13" w:rsidRPr="00C91A13" w:rsidRDefault="00C91A13" w:rsidP="00AF4F2C">
            <w:pPr>
              <w:numPr>
                <w:ilvl w:val="0"/>
                <w:numId w:val="78"/>
              </w:numPr>
              <w:contextualSpacing/>
              <w:rPr>
                <w:rFonts w:ascii="Times New Roman" w:hAnsi="Times New Roman"/>
                <w:sz w:val="24"/>
                <w:szCs w:val="24"/>
              </w:rPr>
            </w:pPr>
            <w:r w:rsidRPr="00C91A13">
              <w:rPr>
                <w:rFonts w:ascii="Times New Roman" w:hAnsi="Times New Roman"/>
                <w:sz w:val="24"/>
                <w:szCs w:val="24"/>
              </w:rPr>
              <w:t>omalovažavanje službenih osoba</w:t>
            </w:r>
          </w:p>
        </w:tc>
      </w:tr>
      <w:tr w:rsidR="00C91A13" w:rsidRPr="00C91A13" w14:paraId="0804C49D"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5C26B34C"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53B95528" w14:textId="77777777" w:rsidR="00C91A13" w:rsidRPr="00C91A13" w:rsidRDefault="00C91A13" w:rsidP="00AF4F2C">
            <w:pPr>
              <w:numPr>
                <w:ilvl w:val="0"/>
                <w:numId w:val="78"/>
              </w:numPr>
              <w:contextualSpacing/>
              <w:rPr>
                <w:rFonts w:ascii="Times New Roman" w:hAnsi="Times New Roman"/>
                <w:sz w:val="24"/>
                <w:szCs w:val="24"/>
              </w:rPr>
            </w:pPr>
            <w:r w:rsidRPr="00C91A13">
              <w:rPr>
                <w:rFonts w:ascii="Times New Roman" w:hAnsi="Times New Roman"/>
                <w:sz w:val="24"/>
                <w:szCs w:val="24"/>
              </w:rPr>
              <w:t>drsko ponašanje</w:t>
            </w:r>
          </w:p>
        </w:tc>
      </w:tr>
      <w:tr w:rsidR="00C91A13" w:rsidRPr="00C91A13" w14:paraId="5B1B10DF"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39F76FC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na području gradske četvrti Gornji grad – Medveščak,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64884710" w14:textId="77777777" w:rsidR="00C91A13" w:rsidRPr="00C91A13" w:rsidRDefault="00C91A13" w:rsidP="00AF4F2C">
            <w:pPr>
              <w:numPr>
                <w:ilvl w:val="0"/>
                <w:numId w:val="78"/>
              </w:numPr>
              <w:contextualSpacing/>
              <w:rPr>
                <w:rFonts w:ascii="Times New Roman" w:hAnsi="Times New Roman"/>
                <w:sz w:val="24"/>
                <w:szCs w:val="24"/>
              </w:rPr>
            </w:pPr>
            <w:r w:rsidRPr="00C91A13">
              <w:rPr>
                <w:rFonts w:ascii="Times New Roman" w:hAnsi="Times New Roman"/>
                <w:sz w:val="24"/>
                <w:szCs w:val="24"/>
              </w:rPr>
              <w:t>Zakona o suzbijanju zlouporabe droga</w:t>
            </w:r>
          </w:p>
        </w:tc>
      </w:tr>
      <w:tr w:rsidR="00C91A13" w:rsidRPr="00C91A13" w14:paraId="6B69E9B0"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38630F9B"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4B5A89EB" w14:textId="77777777" w:rsidR="00C91A13" w:rsidRPr="00C91A13" w:rsidRDefault="00C91A13" w:rsidP="00AF4F2C">
            <w:pPr>
              <w:numPr>
                <w:ilvl w:val="0"/>
                <w:numId w:val="78"/>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0EA1CF1E"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593705AA"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2EE126FF" w14:textId="77777777" w:rsidR="00C91A13" w:rsidRPr="00C91A13" w:rsidRDefault="00C91A13" w:rsidP="00AF4F2C">
            <w:pPr>
              <w:numPr>
                <w:ilvl w:val="0"/>
                <w:numId w:val="78"/>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64CF8113" w14:textId="77777777" w:rsidTr="00514391">
        <w:trPr>
          <w:trHeight w:val="93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0937A80"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sigurnosti prometa na cestama, na području gradske četvrti Gornji grad – Medveščak najugroženija prometnica je Ilica, gdje je u 2019. bilo 153 nesreće u kojima je ozlijeđena 71 osoba.</w:t>
            </w:r>
          </w:p>
        </w:tc>
      </w:tr>
      <w:tr w:rsidR="00C91A13" w:rsidRPr="00C91A13" w14:paraId="60718FA7" w14:textId="77777777" w:rsidTr="00514391">
        <w:trPr>
          <w:trHeight w:val="766"/>
        </w:trPr>
        <w:tc>
          <w:tcPr>
            <w:tcW w:w="9209" w:type="dxa"/>
            <w:gridSpan w:val="2"/>
            <w:tcBorders>
              <w:top w:val="single" w:sz="4" w:space="0" w:color="auto"/>
              <w:left w:val="single" w:sz="4" w:space="0" w:color="auto"/>
              <w:bottom w:val="single" w:sz="4" w:space="0" w:color="auto"/>
              <w:right w:val="single" w:sz="4" w:space="0" w:color="auto"/>
            </w:tcBorders>
            <w:vAlign w:val="center"/>
          </w:tcPr>
          <w:p w14:paraId="0797AA6B"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ove gradske četvrti u 312 prometne nesreće 2018. godine poginula je 1 osoba, a  73 ih je ozlijeđeno</w:t>
            </w:r>
          </w:p>
        </w:tc>
      </w:tr>
    </w:tbl>
    <w:p w14:paraId="7FA0F020"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5C29027F" w14:textId="77777777" w:rsidR="00C91A13" w:rsidRPr="00C91A13" w:rsidRDefault="00C91A13" w:rsidP="00AF4F2C">
      <w:pPr>
        <w:numPr>
          <w:ilvl w:val="0"/>
          <w:numId w:val="77"/>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 z istraživanja urbane sigurnosti Grada Zagreba 2017. i 2020. godine</w:t>
      </w:r>
    </w:p>
    <w:p w14:paraId="2C519A2E"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1"/>
        <w:tblW w:w="0" w:type="auto"/>
        <w:tblInd w:w="-147" w:type="dxa"/>
        <w:tblLook w:val="04A0" w:firstRow="1" w:lastRow="0" w:firstColumn="1" w:lastColumn="0" w:noHBand="0" w:noVBand="1"/>
      </w:tblPr>
      <w:tblGrid>
        <w:gridCol w:w="2826"/>
        <w:gridCol w:w="6337"/>
      </w:tblGrid>
      <w:tr w:rsidR="00C91A13" w:rsidRPr="00C91A13" w14:paraId="4CFBA8C9" w14:textId="77777777" w:rsidTr="00C91A13">
        <w:trPr>
          <w:trHeight w:val="454"/>
        </w:trPr>
        <w:tc>
          <w:tcPr>
            <w:tcW w:w="9209" w:type="dxa"/>
            <w:gridSpan w:val="2"/>
            <w:shd w:val="clear" w:color="auto" w:fill="D9D9D9"/>
            <w:vAlign w:val="center"/>
          </w:tcPr>
          <w:p w14:paraId="51949A98"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71E20AF1" w14:textId="77777777" w:rsidTr="00514391">
        <w:trPr>
          <w:trHeight w:val="1394"/>
        </w:trPr>
        <w:tc>
          <w:tcPr>
            <w:tcW w:w="9209" w:type="dxa"/>
            <w:gridSpan w:val="2"/>
            <w:vAlign w:val="center"/>
          </w:tcPr>
          <w:p w14:paraId="6D87129D"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Gornji Grad doživjeli su sve oblike viktimizacije otprilike </w:t>
            </w:r>
            <w:r w:rsidRPr="00C91A13">
              <w:rPr>
                <w:rFonts w:ascii="Times New Roman" w:hAnsi="Times New Roman"/>
                <w:b/>
                <w:sz w:val="24"/>
              </w:rPr>
              <w:t>u istoj mjeri</w:t>
            </w:r>
            <w:r w:rsidRPr="00C91A13">
              <w:rPr>
                <w:rFonts w:ascii="Times New Roman" w:hAnsi="Times New Roman"/>
                <w:sz w:val="24"/>
              </w:rPr>
              <w:t xml:space="preserve"> kao što je to prosječno u Gradu Zagrebu. Najviše, odnosno više od prosjeka Grada Zagreba (28,4%) stanovnici ove GČ (31,5%) doživljavaju </w:t>
            </w:r>
            <w:r w:rsidRPr="00C91A13">
              <w:rPr>
                <w:rFonts w:ascii="Times New Roman" w:hAnsi="Times New Roman"/>
                <w:b/>
                <w:sz w:val="24"/>
              </w:rPr>
              <w:t>prostačko oslovljavanje i vrijeđanje.</w:t>
            </w:r>
          </w:p>
        </w:tc>
      </w:tr>
      <w:tr w:rsidR="00C91A13" w:rsidRPr="00C91A13" w14:paraId="05793FE7" w14:textId="77777777" w:rsidTr="00C91A13">
        <w:trPr>
          <w:trHeight w:val="454"/>
        </w:trPr>
        <w:tc>
          <w:tcPr>
            <w:tcW w:w="9209" w:type="dxa"/>
            <w:gridSpan w:val="2"/>
            <w:shd w:val="clear" w:color="auto" w:fill="D9D9D9"/>
            <w:vAlign w:val="center"/>
          </w:tcPr>
          <w:p w14:paraId="07CAADC6"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51BFFB98" w14:textId="77777777" w:rsidTr="00514391">
        <w:trPr>
          <w:trHeight w:val="1237"/>
        </w:trPr>
        <w:tc>
          <w:tcPr>
            <w:tcW w:w="9209" w:type="dxa"/>
            <w:gridSpan w:val="2"/>
            <w:vAlign w:val="center"/>
          </w:tcPr>
          <w:p w14:paraId="17953286"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Gornjeg Grada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7,20 (prosjek za Grad Zagreb je 7,15).</w:t>
            </w:r>
          </w:p>
        </w:tc>
      </w:tr>
      <w:tr w:rsidR="00C91A13" w:rsidRPr="00C91A13" w14:paraId="75D15480" w14:textId="77777777" w:rsidTr="00514391">
        <w:trPr>
          <w:trHeight w:val="1007"/>
        </w:trPr>
        <w:tc>
          <w:tcPr>
            <w:tcW w:w="9209" w:type="dxa"/>
            <w:gridSpan w:val="2"/>
            <w:vAlign w:val="center"/>
          </w:tcPr>
          <w:p w14:paraId="4D23E9E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89,5% stanovnika Gornjeg Grada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74A119FF" w14:textId="77777777" w:rsidTr="00C91A13">
        <w:trPr>
          <w:trHeight w:val="510"/>
        </w:trPr>
        <w:tc>
          <w:tcPr>
            <w:tcW w:w="9209" w:type="dxa"/>
            <w:gridSpan w:val="2"/>
            <w:shd w:val="clear" w:color="auto" w:fill="D9D9D9"/>
            <w:vAlign w:val="center"/>
          </w:tcPr>
          <w:p w14:paraId="7AA3AFED"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508952F0" w14:textId="77777777" w:rsidTr="00514391">
        <w:trPr>
          <w:trHeight w:val="2695"/>
        </w:trPr>
        <w:tc>
          <w:tcPr>
            <w:tcW w:w="9209" w:type="dxa"/>
            <w:gridSpan w:val="2"/>
            <w:vAlign w:val="center"/>
          </w:tcPr>
          <w:p w14:paraId="636F3210" w14:textId="77777777" w:rsidR="00C91A13" w:rsidRPr="00C91A13" w:rsidRDefault="00C91A13" w:rsidP="00C91A13">
            <w:pPr>
              <w:rPr>
                <w:rFonts w:ascii="Times New Roman" w:hAnsi="Times New Roman"/>
                <w:b/>
                <w:sz w:val="24"/>
              </w:rPr>
            </w:pPr>
            <w:r w:rsidRPr="00C91A13">
              <w:rPr>
                <w:rFonts w:ascii="Times New Roman" w:hAnsi="Times New Roman"/>
                <w:sz w:val="24"/>
              </w:rPr>
              <w:lastRenderedPageBreak/>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73,5% stanovnika (u Gradu Zagrebu prosječno 67,9%). Suprotno tome, ispodprosječno, 39% stanovnika (35,4% prosječno u Gradu Zagrebu) smatra da su </w:t>
            </w:r>
            <w:r w:rsidRPr="00C91A13">
              <w:rPr>
                <w:rFonts w:ascii="Times New Roman" w:hAnsi="Times New Roman"/>
                <w:b/>
                <w:sz w:val="24"/>
              </w:rPr>
              <w:t xml:space="preserve">parkovi i igrališta sigurni noću. </w:t>
            </w:r>
          </w:p>
          <w:p w14:paraId="3BE07557" w14:textId="77777777" w:rsidR="00C91A13" w:rsidRPr="00C91A13" w:rsidRDefault="00C91A13" w:rsidP="00C91A13">
            <w:pPr>
              <w:rPr>
                <w:rFonts w:ascii="Times New Roman" w:hAnsi="Times New Roman"/>
                <w:b/>
                <w:sz w:val="24"/>
              </w:rPr>
            </w:pPr>
          </w:p>
          <w:p w14:paraId="2D02692B"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58%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dok iznadprosječnih 70,5%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6E872E03" w14:textId="77777777" w:rsidTr="00514391">
        <w:trPr>
          <w:trHeight w:val="975"/>
        </w:trPr>
        <w:tc>
          <w:tcPr>
            <w:tcW w:w="2836" w:type="dxa"/>
            <w:vMerge w:val="restart"/>
            <w:vAlign w:val="center"/>
          </w:tcPr>
          <w:p w14:paraId="3F3FA37E"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076FFE9B" w14:textId="77777777" w:rsidR="00C91A13" w:rsidRPr="00C91A13" w:rsidRDefault="00C91A13" w:rsidP="00C91A13">
            <w:pPr>
              <w:rPr>
                <w:rFonts w:ascii="Times New Roman" w:hAnsi="Times New Roman"/>
                <w:sz w:val="24"/>
              </w:rPr>
            </w:pPr>
            <w:r w:rsidRPr="00C91A13">
              <w:rPr>
                <w:rFonts w:ascii="Times New Roman" w:hAnsi="Times New Roman"/>
                <w:b/>
                <w:sz w:val="24"/>
              </w:rPr>
              <w:t>Nezaposlenost</w:t>
            </w:r>
            <w:r w:rsidRPr="00C91A13">
              <w:rPr>
                <w:rFonts w:ascii="Times New Roman" w:hAnsi="Times New Roman"/>
                <w:sz w:val="24"/>
              </w:rPr>
              <w:t xml:space="preserve"> je kao najveći problem istaknulo 62,5% stanovnika ove gradske četvrti, što je 0,9% više u odnosu na prosjek u Gradu Zagrebu</w:t>
            </w:r>
          </w:p>
        </w:tc>
      </w:tr>
      <w:tr w:rsidR="00C91A13" w:rsidRPr="00C91A13" w14:paraId="3C0006C9" w14:textId="77777777" w:rsidTr="00514391">
        <w:trPr>
          <w:trHeight w:val="986"/>
        </w:trPr>
        <w:tc>
          <w:tcPr>
            <w:tcW w:w="2836" w:type="dxa"/>
            <w:vMerge/>
            <w:vAlign w:val="center"/>
          </w:tcPr>
          <w:p w14:paraId="52FD21A6" w14:textId="77777777" w:rsidR="00C91A13" w:rsidRPr="00C91A13" w:rsidRDefault="00C91A13" w:rsidP="00C91A13">
            <w:pPr>
              <w:rPr>
                <w:rFonts w:ascii="Times New Roman" w:hAnsi="Times New Roman"/>
                <w:sz w:val="24"/>
              </w:rPr>
            </w:pPr>
          </w:p>
        </w:tc>
        <w:tc>
          <w:tcPr>
            <w:tcW w:w="6373" w:type="dxa"/>
            <w:vAlign w:val="center"/>
          </w:tcPr>
          <w:p w14:paraId="5400C12F" w14:textId="77777777" w:rsidR="00C91A13" w:rsidRPr="00C91A13" w:rsidRDefault="00C91A13" w:rsidP="00C91A13">
            <w:pPr>
              <w:rPr>
                <w:rFonts w:ascii="Times New Roman" w:hAnsi="Times New Roman"/>
                <w:b/>
                <w:sz w:val="24"/>
              </w:rPr>
            </w:pPr>
            <w:r w:rsidRPr="00C91A13">
              <w:rPr>
                <w:rFonts w:ascii="Times New Roman" w:hAnsi="Times New Roman"/>
                <w:b/>
                <w:sz w:val="24"/>
              </w:rPr>
              <w:t>Zlouporaba droga među mladima</w:t>
            </w:r>
            <w:r w:rsidRPr="00C91A13">
              <w:rPr>
                <w:rFonts w:ascii="Times New Roman" w:hAnsi="Times New Roman"/>
                <w:sz w:val="24"/>
              </w:rPr>
              <w:t xml:space="preserve"> kao jedan od problema stanovnika ove gradske četvrti(35,5).</w:t>
            </w:r>
          </w:p>
        </w:tc>
      </w:tr>
      <w:tr w:rsidR="00C91A13" w:rsidRPr="00C91A13" w14:paraId="72B6B27E" w14:textId="77777777" w:rsidTr="00C91A13">
        <w:trPr>
          <w:trHeight w:val="397"/>
        </w:trPr>
        <w:tc>
          <w:tcPr>
            <w:tcW w:w="9209" w:type="dxa"/>
            <w:gridSpan w:val="2"/>
            <w:shd w:val="clear" w:color="auto" w:fill="D9D9D9"/>
            <w:vAlign w:val="center"/>
          </w:tcPr>
          <w:p w14:paraId="68111745"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1B866ACB" w14:textId="77777777" w:rsidTr="00514391">
        <w:trPr>
          <w:trHeight w:val="2996"/>
        </w:trPr>
        <w:tc>
          <w:tcPr>
            <w:tcW w:w="9209" w:type="dxa"/>
            <w:gridSpan w:val="2"/>
            <w:vAlign w:val="center"/>
          </w:tcPr>
          <w:p w14:paraId="65EA7259"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Gornjeg Grada istaknuli su:</w:t>
            </w:r>
          </w:p>
          <w:p w14:paraId="6E31B3CB"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32% - osobe mlađe od 16 godina u noćnim izlascima nakon 23 sata bez odraslih u pratnji</w:t>
            </w:r>
          </w:p>
          <w:p w14:paraId="03CB6F6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35%</w:t>
            </w:r>
            <w:r w:rsidRPr="00C91A13">
              <w:rPr>
                <w:rFonts w:ascii="Times New Roman" w:hAnsi="Times New Roman"/>
                <w:sz w:val="24"/>
              </w:rPr>
              <w:t xml:space="preserve"> - zlouporaba alkohola među mladima</w:t>
            </w:r>
          </w:p>
          <w:p w14:paraId="2E7E8C07"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35,5%</w:t>
            </w:r>
            <w:r w:rsidRPr="00C91A13">
              <w:rPr>
                <w:rFonts w:ascii="Times New Roman" w:hAnsi="Times New Roman"/>
                <w:sz w:val="24"/>
              </w:rPr>
              <w:t xml:space="preserve"> - zlouporaba droge među mladima</w:t>
            </w:r>
          </w:p>
          <w:p w14:paraId="47CEC3C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29,5% - prodaja cigareta maloljetnicima</w:t>
            </w:r>
          </w:p>
          <w:p w14:paraId="623A98D0"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30,5%</w:t>
            </w:r>
            <w:r w:rsidRPr="00C91A13">
              <w:rPr>
                <w:rFonts w:ascii="Times New Roman" w:hAnsi="Times New Roman"/>
                <w:sz w:val="24"/>
              </w:rPr>
              <w:t xml:space="preserve"> - prodaja alkohola maloljetnicima</w:t>
            </w:r>
          </w:p>
          <w:p w14:paraId="7D0561BD"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25,5% - kockanje i klađenje maloljetnika</w:t>
            </w:r>
          </w:p>
          <w:p w14:paraId="52838B5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25,5%- izgredi maloljetnika</w:t>
            </w:r>
          </w:p>
        </w:tc>
      </w:tr>
      <w:tr w:rsidR="00C91A13" w:rsidRPr="00C91A13" w14:paraId="52AE50A4" w14:textId="77777777" w:rsidTr="00C91A13">
        <w:trPr>
          <w:trHeight w:val="397"/>
        </w:trPr>
        <w:tc>
          <w:tcPr>
            <w:tcW w:w="9209" w:type="dxa"/>
            <w:gridSpan w:val="2"/>
            <w:shd w:val="clear" w:color="auto" w:fill="D9D9D9"/>
            <w:vAlign w:val="center"/>
          </w:tcPr>
          <w:p w14:paraId="0EBBB8D4"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70330396" w14:textId="77777777" w:rsidTr="00514391">
        <w:trPr>
          <w:trHeight w:val="708"/>
        </w:trPr>
        <w:tc>
          <w:tcPr>
            <w:tcW w:w="9209" w:type="dxa"/>
            <w:gridSpan w:val="2"/>
            <w:vAlign w:val="center"/>
          </w:tcPr>
          <w:p w14:paraId="04588331"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52AD9996"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Gornjeg Grada osjećaj </w:t>
            </w:r>
            <w:r w:rsidRPr="00C91A13">
              <w:rPr>
                <w:rFonts w:ascii="Times New Roman" w:hAnsi="Times New Roman"/>
                <w:b/>
                <w:sz w:val="24"/>
              </w:rPr>
              <w:t>pripadanja okolini u kojoj žive</w:t>
            </w:r>
            <w:r w:rsidRPr="00C91A13">
              <w:rPr>
                <w:rFonts w:ascii="Times New Roman" w:hAnsi="Times New Roman"/>
                <w:sz w:val="24"/>
              </w:rPr>
              <w:t xml:space="preserve"> označuju s 7,93</w:t>
            </w:r>
          </w:p>
          <w:p w14:paraId="68E9DE77"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Gornjeg Grada, njih 43,5%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18,4% stanovnika se izjasnilo da ga viđaju ponekad ili vrlo rijetko.</w:t>
            </w:r>
          </w:p>
          <w:p w14:paraId="6F08664D"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Gornjeg Grada samo njih 18,5%,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Dok se njih 32,4% stanovnika izjasnilo da ponekad ili često viđa prometnog redara.</w:t>
            </w:r>
          </w:p>
          <w:p w14:paraId="30498778"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71%. Za </w:t>
            </w:r>
            <w:r w:rsidRPr="00C91A13">
              <w:rPr>
                <w:rFonts w:ascii="Times New Roman" w:hAnsi="Times New Roman"/>
                <w:b/>
                <w:sz w:val="24"/>
              </w:rPr>
              <w:t>Mjesni odbor</w:t>
            </w:r>
            <w:r w:rsidRPr="00C91A13">
              <w:rPr>
                <w:rFonts w:ascii="Times New Roman" w:hAnsi="Times New Roman"/>
                <w:sz w:val="24"/>
              </w:rPr>
              <w:t xml:space="preserve"> čulo je, ali s radom nije upoznato 72,5%. Da postoji </w:t>
            </w:r>
            <w:r w:rsidRPr="00C91A13">
              <w:rPr>
                <w:rFonts w:ascii="Times New Roman" w:hAnsi="Times New Roman"/>
                <w:b/>
                <w:sz w:val="24"/>
              </w:rPr>
              <w:t>Vijeće za prevenciju</w:t>
            </w:r>
            <w:r w:rsidRPr="00C91A13">
              <w:rPr>
                <w:rFonts w:ascii="Times New Roman" w:hAnsi="Times New Roman"/>
                <w:sz w:val="24"/>
              </w:rPr>
              <w:t xml:space="preserve"> u četvrti zna minimalnih 5% stanovnika gradske četvrti Gornja Dubrava.</w:t>
            </w:r>
          </w:p>
          <w:p w14:paraId="0FDEC4DD"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i u prosjeku za Grad Zagreb. Najviše su zadovoljni Vodoopskrbom 69,5% stanovnika za razliku od prosjeka Grada Zagreba gdje je prosječno Vodoopskrbom zadovoljno 60%.</w:t>
            </w:r>
          </w:p>
        </w:tc>
      </w:tr>
      <w:tr w:rsidR="00C91A13" w:rsidRPr="00C91A13" w14:paraId="605AA456" w14:textId="77777777" w:rsidTr="00514391">
        <w:trPr>
          <w:trHeight w:val="2646"/>
        </w:trPr>
        <w:tc>
          <w:tcPr>
            <w:tcW w:w="9209" w:type="dxa"/>
            <w:gridSpan w:val="2"/>
            <w:vAlign w:val="center"/>
          </w:tcPr>
          <w:p w14:paraId="701D7F42"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3. Participacija</w:t>
            </w:r>
          </w:p>
          <w:p w14:paraId="36A80B3A"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Samo 3</w:t>
            </w:r>
            <w:r w:rsidRPr="00C91A13">
              <w:rPr>
                <w:rFonts w:ascii="Times New Roman" w:hAnsi="Times New Roman"/>
                <w:b/>
                <w:sz w:val="24"/>
              </w:rPr>
              <w:t>%</w:t>
            </w:r>
            <w:r w:rsidRPr="00C91A13">
              <w:rPr>
                <w:rFonts w:ascii="Times New Roman" w:hAnsi="Times New Roman"/>
                <w:sz w:val="24"/>
              </w:rPr>
              <w:t xml:space="preserve"> stanovnika Gornje Dubrave sudjelovalo je u </w:t>
            </w:r>
            <w:r w:rsidRPr="00C91A13">
              <w:rPr>
                <w:rFonts w:ascii="Times New Roman" w:hAnsi="Times New Roman"/>
                <w:b/>
                <w:sz w:val="24"/>
              </w:rPr>
              <w:t>akcijama za poboljšanje života</w:t>
            </w:r>
          </w:p>
          <w:p w14:paraId="67C37A79"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10,5%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44,5% donekle spremno (47,6% prosječno u Zagrebu)</w:t>
            </w:r>
          </w:p>
          <w:p w14:paraId="513E5BF5"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15,5 %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48% donekle spremno (49,6% prosječno u Zagrebu)</w:t>
            </w:r>
          </w:p>
        </w:tc>
      </w:tr>
      <w:tr w:rsidR="00C91A13" w:rsidRPr="00C91A13" w14:paraId="7553302E" w14:textId="77777777" w:rsidTr="00514391">
        <w:trPr>
          <w:trHeight w:val="1672"/>
        </w:trPr>
        <w:tc>
          <w:tcPr>
            <w:tcW w:w="9209" w:type="dxa"/>
            <w:gridSpan w:val="2"/>
            <w:vAlign w:val="center"/>
          </w:tcPr>
          <w:p w14:paraId="105F6B62"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4. Vrijednosti i stupanj zadovoljstva kvalitetom života</w:t>
            </w:r>
          </w:p>
          <w:p w14:paraId="37A756E8"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6,82 što je među višim ocjenama u Gradu Zagrebu</w:t>
            </w:r>
          </w:p>
          <w:p w14:paraId="29BDE6FD" w14:textId="77777777" w:rsidR="00C91A13" w:rsidRPr="00C91A13" w:rsidRDefault="00C91A13" w:rsidP="00C91A13">
            <w:pPr>
              <w:ind w:left="1776"/>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5,42%, nešto manje prosjeka za Grad Zagreb koji iznosi 6,47%</w:t>
            </w:r>
          </w:p>
        </w:tc>
      </w:tr>
    </w:tbl>
    <w:p w14:paraId="136C3E5D" w14:textId="77777777" w:rsidR="00C91A13" w:rsidRPr="00C91A13" w:rsidRDefault="00C91A13" w:rsidP="00C91A13">
      <w:pPr>
        <w:spacing w:line="256" w:lineRule="auto"/>
        <w:rPr>
          <w:rFonts w:ascii="Times New Roman" w:hAnsi="Times New Roman" w:cs="Times New Roman"/>
          <w:b/>
          <w:sz w:val="24"/>
          <w:lang w:eastAsia="en-US"/>
        </w:rPr>
      </w:pPr>
    </w:p>
    <w:p w14:paraId="3AA12DC2"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4A523AEB"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4653940"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59168407" w14:textId="77777777" w:rsidTr="00514391">
        <w:trPr>
          <w:trHeight w:val="1288"/>
        </w:trPr>
        <w:tc>
          <w:tcPr>
            <w:tcW w:w="4253" w:type="dxa"/>
            <w:tcBorders>
              <w:top w:val="single" w:sz="4" w:space="0" w:color="auto"/>
              <w:left w:val="single" w:sz="4" w:space="0" w:color="auto"/>
              <w:bottom w:val="single" w:sz="4" w:space="0" w:color="auto"/>
              <w:right w:val="single" w:sz="4" w:space="0" w:color="auto"/>
            </w:tcBorders>
            <w:vAlign w:val="center"/>
          </w:tcPr>
          <w:p w14:paraId="4FAB2E13"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75136D89"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Nezaposlenost</w:t>
            </w:r>
          </w:p>
          <w:p w14:paraId="055E0A6C"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Nedovoljna upoznatost s prometnim redarima i kontakt policajcima</w:t>
            </w:r>
          </w:p>
          <w:p w14:paraId="03C28936"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Nepristrano postupanje policije</w:t>
            </w:r>
          </w:p>
        </w:tc>
      </w:tr>
      <w:tr w:rsidR="00C91A13" w:rsidRPr="00C91A13" w14:paraId="04FA5B6D" w14:textId="77777777" w:rsidTr="00514391">
        <w:trPr>
          <w:trHeight w:val="1264"/>
        </w:trPr>
        <w:tc>
          <w:tcPr>
            <w:tcW w:w="4253" w:type="dxa"/>
            <w:tcBorders>
              <w:top w:val="single" w:sz="4" w:space="0" w:color="auto"/>
              <w:left w:val="single" w:sz="4" w:space="0" w:color="auto"/>
              <w:bottom w:val="single" w:sz="4" w:space="0" w:color="auto"/>
              <w:right w:val="single" w:sz="4" w:space="0" w:color="auto"/>
            </w:tcBorders>
            <w:vAlign w:val="center"/>
          </w:tcPr>
          <w:p w14:paraId="4FD3EF36"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108CCF53"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Upoznatost s radom Vijeća gradske četvrti i Vijeća mjesnih odbora</w:t>
            </w:r>
          </w:p>
        </w:tc>
      </w:tr>
      <w:tr w:rsidR="00C91A13" w:rsidRPr="00C91A13" w14:paraId="4885C1B9" w14:textId="77777777" w:rsidTr="00514391">
        <w:trPr>
          <w:trHeight w:val="1269"/>
        </w:trPr>
        <w:tc>
          <w:tcPr>
            <w:tcW w:w="4253" w:type="dxa"/>
            <w:tcBorders>
              <w:top w:val="single" w:sz="4" w:space="0" w:color="auto"/>
              <w:left w:val="single" w:sz="4" w:space="0" w:color="auto"/>
              <w:bottom w:val="single" w:sz="4" w:space="0" w:color="auto"/>
              <w:right w:val="single" w:sz="4" w:space="0" w:color="auto"/>
            </w:tcBorders>
            <w:vAlign w:val="center"/>
          </w:tcPr>
          <w:p w14:paraId="139227E3"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6910E749"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Problemi u prometu</w:t>
            </w:r>
          </w:p>
        </w:tc>
      </w:tr>
    </w:tbl>
    <w:p w14:paraId="4E65A6C1" w14:textId="77777777" w:rsidR="00C91A13" w:rsidRPr="00C91A13" w:rsidRDefault="00C91A13" w:rsidP="00C91A13">
      <w:pPr>
        <w:spacing w:line="256" w:lineRule="auto"/>
        <w:rPr>
          <w:rFonts w:ascii="Times New Roman" w:hAnsi="Times New Roman" w:cs="Times New Roman"/>
          <w:b/>
          <w:sz w:val="28"/>
          <w:szCs w:val="24"/>
          <w:lang w:eastAsia="hr-HR"/>
        </w:rPr>
      </w:pPr>
    </w:p>
    <w:p w14:paraId="2CBB1E12" w14:textId="77777777" w:rsidR="00C91A13" w:rsidRPr="00C91A13" w:rsidRDefault="00C91A13" w:rsidP="00C91A13">
      <w:pPr>
        <w:spacing w:line="256" w:lineRule="auto"/>
        <w:rPr>
          <w:rFonts w:ascii="Times New Roman" w:hAnsi="Times New Roman" w:cs="Times New Roman"/>
          <w:b/>
          <w:sz w:val="28"/>
          <w:szCs w:val="24"/>
          <w:lang w:eastAsia="hr-HR"/>
        </w:rPr>
      </w:pPr>
    </w:p>
    <w:p w14:paraId="217D57DB" w14:textId="77777777" w:rsidR="00C91A13" w:rsidRPr="00C91A13" w:rsidRDefault="00C91A13" w:rsidP="00C91A13">
      <w:pPr>
        <w:spacing w:line="256" w:lineRule="auto"/>
        <w:rPr>
          <w:rFonts w:ascii="Times New Roman" w:hAnsi="Times New Roman" w:cs="Times New Roman"/>
          <w:b/>
          <w:sz w:val="28"/>
          <w:szCs w:val="24"/>
          <w:lang w:eastAsia="hr-HR"/>
        </w:rPr>
      </w:pPr>
    </w:p>
    <w:p w14:paraId="60A032B1" w14:textId="77777777" w:rsidR="00C91A13" w:rsidRPr="00C91A13" w:rsidRDefault="00C91A13" w:rsidP="00C91A13">
      <w:pPr>
        <w:spacing w:line="256" w:lineRule="auto"/>
        <w:rPr>
          <w:rFonts w:ascii="Times New Roman" w:hAnsi="Times New Roman" w:cs="Times New Roman"/>
          <w:b/>
          <w:sz w:val="28"/>
          <w:szCs w:val="24"/>
          <w:lang w:eastAsia="hr-HR"/>
        </w:rPr>
      </w:pPr>
    </w:p>
    <w:p w14:paraId="7CC58ABC" w14:textId="77777777" w:rsidR="00C91A13" w:rsidRPr="00C91A13" w:rsidRDefault="00C91A13" w:rsidP="00C91A13">
      <w:pPr>
        <w:spacing w:line="256" w:lineRule="auto"/>
        <w:rPr>
          <w:rFonts w:ascii="Times New Roman" w:hAnsi="Times New Roman" w:cs="Times New Roman"/>
          <w:b/>
          <w:sz w:val="28"/>
          <w:szCs w:val="24"/>
          <w:lang w:eastAsia="hr-HR"/>
        </w:rPr>
      </w:pPr>
    </w:p>
    <w:p w14:paraId="416857B7" w14:textId="77777777" w:rsidR="00C91A13" w:rsidRPr="00C91A13" w:rsidRDefault="00C91A13" w:rsidP="00C91A13">
      <w:pPr>
        <w:spacing w:line="256" w:lineRule="auto"/>
        <w:rPr>
          <w:rFonts w:ascii="Times New Roman" w:hAnsi="Times New Roman" w:cs="Times New Roman"/>
          <w:b/>
          <w:sz w:val="28"/>
          <w:szCs w:val="24"/>
          <w:lang w:eastAsia="hr-HR"/>
        </w:rPr>
      </w:pPr>
    </w:p>
    <w:p w14:paraId="5AF9E66A" w14:textId="77777777" w:rsidR="00C91A13" w:rsidRPr="00C91A13" w:rsidRDefault="00C91A13" w:rsidP="00C91A13">
      <w:pPr>
        <w:rPr>
          <w:rFonts w:ascii="Times New Roman" w:hAnsi="Times New Roman" w:cs="Times New Roman"/>
          <w:b/>
          <w:sz w:val="28"/>
          <w:szCs w:val="24"/>
          <w:lang w:eastAsia="hr-HR"/>
        </w:rPr>
      </w:pPr>
    </w:p>
    <w:p w14:paraId="40094FAB"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12" w:name="_Toc63682799"/>
      <w:r w:rsidRPr="00C91A13">
        <w:rPr>
          <w:rFonts w:ascii="Times New Roman" w:eastAsia="Times New Roman" w:hAnsi="Times New Roman" w:cs="Times New Roman"/>
          <w:b/>
          <w:sz w:val="32"/>
          <w:szCs w:val="26"/>
          <w:lang w:eastAsia="en-US"/>
        </w:rPr>
        <w:lastRenderedPageBreak/>
        <w:t>Prilog 7.3. GRADSKA ČETVRT TRNJE</w:t>
      </w:r>
      <w:bookmarkEnd w:id="12"/>
    </w:p>
    <w:p w14:paraId="404220D2" w14:textId="77777777" w:rsidR="00C91A13" w:rsidRPr="00C91A13" w:rsidRDefault="00C91A13" w:rsidP="00AF4F2C">
      <w:pPr>
        <w:numPr>
          <w:ilvl w:val="0"/>
          <w:numId w:val="79"/>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3261"/>
        <w:gridCol w:w="2976"/>
      </w:tblGrid>
      <w:tr w:rsidR="00C91A13" w:rsidRPr="00C91A13" w14:paraId="35F675BC" w14:textId="77777777" w:rsidTr="00C91A13">
        <w:trPr>
          <w:trHeight w:val="397"/>
        </w:trPr>
        <w:tc>
          <w:tcPr>
            <w:tcW w:w="9229" w:type="dxa"/>
            <w:gridSpan w:val="3"/>
            <w:shd w:val="clear" w:color="auto" w:fill="D9D9D9"/>
            <w:vAlign w:val="center"/>
          </w:tcPr>
          <w:p w14:paraId="43F1FFFD"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377DB33F" w14:textId="77777777" w:rsidTr="00514391">
        <w:trPr>
          <w:trHeight w:val="680"/>
        </w:trPr>
        <w:tc>
          <w:tcPr>
            <w:tcW w:w="9229" w:type="dxa"/>
            <w:gridSpan w:val="3"/>
          </w:tcPr>
          <w:p w14:paraId="4B0F8B8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42.282</w:t>
            </w:r>
          </w:p>
          <w:p w14:paraId="2E69B3C2" w14:textId="77777777" w:rsidR="00C91A13" w:rsidRPr="00C91A13" w:rsidRDefault="00C91A13" w:rsidP="00C91A13">
            <w:pPr>
              <w:spacing w:after="0" w:line="240" w:lineRule="auto"/>
              <w:rPr>
                <w:rFonts w:ascii="Times New Roman" w:hAnsi="Times New Roman" w:cs="Times New Roman"/>
                <w:sz w:val="20"/>
                <w:szCs w:val="20"/>
                <w:lang w:eastAsia="hr-HR"/>
              </w:rPr>
            </w:pPr>
          </w:p>
          <w:p w14:paraId="2821E5E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(5,35%) Postotak od ukupnog broja stanovnika u GZ (790.017)</w:t>
            </w:r>
          </w:p>
        </w:tc>
      </w:tr>
      <w:tr w:rsidR="00C91A13" w:rsidRPr="00C91A13" w14:paraId="2E552FE3" w14:textId="77777777" w:rsidTr="00C91A13">
        <w:trPr>
          <w:trHeight w:val="340"/>
        </w:trPr>
        <w:tc>
          <w:tcPr>
            <w:tcW w:w="9229" w:type="dxa"/>
            <w:gridSpan w:val="3"/>
            <w:shd w:val="clear" w:color="auto" w:fill="D9D9D9"/>
            <w:vAlign w:val="center"/>
          </w:tcPr>
          <w:p w14:paraId="6C525A0A"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20AE6D32" w14:textId="77777777" w:rsidTr="00514391">
        <w:trPr>
          <w:trHeight w:val="1587"/>
        </w:trPr>
        <w:tc>
          <w:tcPr>
            <w:tcW w:w="2992" w:type="dxa"/>
          </w:tcPr>
          <w:p w14:paraId="151AF3DB"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 6.753</w:t>
            </w:r>
          </w:p>
          <w:p w14:paraId="4609CA9C"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00AEA967"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(15,97%)Postotak u odnosu  na broj stanovnika GČ Trnje</w:t>
            </w:r>
          </w:p>
          <w:p w14:paraId="47A5890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(4,30%) Postotak u odnosu  na istu dobnu kategoriju za cijeli GZ (156.901)</w:t>
            </w:r>
          </w:p>
        </w:tc>
        <w:tc>
          <w:tcPr>
            <w:tcW w:w="3261" w:type="dxa"/>
          </w:tcPr>
          <w:p w14:paraId="34864BE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godina=24.441</w:t>
            </w:r>
          </w:p>
          <w:p w14:paraId="1F1B9080" w14:textId="77777777" w:rsidR="00C91A13" w:rsidRPr="00C91A13" w:rsidRDefault="00C91A13" w:rsidP="00C91A13">
            <w:pPr>
              <w:spacing w:after="0" w:line="240" w:lineRule="auto"/>
              <w:rPr>
                <w:rFonts w:ascii="Times New Roman" w:hAnsi="Times New Roman" w:cs="Times New Roman"/>
                <w:sz w:val="20"/>
                <w:szCs w:val="20"/>
                <w:lang w:eastAsia="hr-HR"/>
              </w:rPr>
            </w:pPr>
          </w:p>
          <w:p w14:paraId="7F834A53"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(57,80%)</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Trnje</w:t>
            </w:r>
          </w:p>
          <w:p w14:paraId="6AC74B7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(5,47%) Postotak u odnosu  na istu dobnu kategoriju za cijeli GZ (446.556)</w:t>
            </w:r>
          </w:p>
        </w:tc>
        <w:tc>
          <w:tcPr>
            <w:tcW w:w="2976" w:type="dxa"/>
          </w:tcPr>
          <w:p w14:paraId="7AA6CAB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godina=11.088</w:t>
            </w:r>
          </w:p>
          <w:p w14:paraId="6BBB3753" w14:textId="77777777" w:rsidR="00C91A13" w:rsidRPr="00C91A13" w:rsidRDefault="00C91A13" w:rsidP="00C91A13">
            <w:pPr>
              <w:spacing w:after="0" w:line="240" w:lineRule="auto"/>
              <w:rPr>
                <w:rFonts w:ascii="Times New Roman" w:hAnsi="Times New Roman" w:cs="Times New Roman"/>
                <w:sz w:val="20"/>
                <w:szCs w:val="20"/>
                <w:lang w:eastAsia="hr-HR"/>
              </w:rPr>
            </w:pPr>
          </w:p>
          <w:p w14:paraId="08466690"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(26,22%)</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 xml:space="preserve">Postotak u odnosu  na broj stanovnika GČ Trnje </w:t>
            </w:r>
          </w:p>
          <w:p w14:paraId="0FD95C1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(5,94%) Postotak u odnosu  na istu dobnu kategoriju za cijeli GZ (186.560)</w:t>
            </w:r>
          </w:p>
        </w:tc>
      </w:tr>
      <w:tr w:rsidR="00C91A13" w:rsidRPr="00C91A13" w14:paraId="32FA0994" w14:textId="77777777" w:rsidTr="00C91A13">
        <w:trPr>
          <w:trHeight w:val="340"/>
        </w:trPr>
        <w:tc>
          <w:tcPr>
            <w:tcW w:w="9229" w:type="dxa"/>
            <w:gridSpan w:val="3"/>
            <w:shd w:val="clear" w:color="auto" w:fill="D9D9D9"/>
            <w:vAlign w:val="center"/>
          </w:tcPr>
          <w:p w14:paraId="5E9FC94A"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18624A98" w14:textId="77777777" w:rsidTr="00514391">
        <w:trPr>
          <w:trHeight w:val="680"/>
        </w:trPr>
        <w:tc>
          <w:tcPr>
            <w:tcW w:w="9229" w:type="dxa"/>
            <w:gridSpan w:val="3"/>
          </w:tcPr>
          <w:p w14:paraId="3D4E499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29.204</w:t>
            </w:r>
          </w:p>
          <w:p w14:paraId="7F6AAD26" w14:textId="77777777" w:rsidR="00C91A13" w:rsidRPr="00C91A13" w:rsidRDefault="00C91A13" w:rsidP="00C91A13">
            <w:pPr>
              <w:spacing w:after="0" w:line="240" w:lineRule="auto"/>
              <w:rPr>
                <w:rFonts w:ascii="Times New Roman" w:hAnsi="Times New Roman" w:cs="Times New Roman"/>
                <w:sz w:val="20"/>
                <w:szCs w:val="20"/>
                <w:lang w:eastAsia="hr-HR"/>
              </w:rPr>
            </w:pPr>
          </w:p>
          <w:p w14:paraId="3A8195F2"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(5,44%) Postotak u odnosu na broj radno sposobnih u GZ (537.188)</w:t>
            </w:r>
          </w:p>
        </w:tc>
      </w:tr>
      <w:tr w:rsidR="00C91A13" w:rsidRPr="00C91A13" w14:paraId="29C0AA23" w14:textId="77777777" w:rsidTr="00C91A13">
        <w:trPr>
          <w:trHeight w:val="397"/>
        </w:trPr>
        <w:tc>
          <w:tcPr>
            <w:tcW w:w="9229" w:type="dxa"/>
            <w:gridSpan w:val="3"/>
            <w:shd w:val="clear" w:color="auto" w:fill="D9D9D9"/>
            <w:vAlign w:val="center"/>
          </w:tcPr>
          <w:p w14:paraId="0DD46F5B"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48899C2A" w14:textId="77777777" w:rsidTr="00514391">
        <w:trPr>
          <w:trHeight w:val="964"/>
        </w:trPr>
        <w:tc>
          <w:tcPr>
            <w:tcW w:w="9229" w:type="dxa"/>
            <w:gridSpan w:val="3"/>
          </w:tcPr>
          <w:p w14:paraId="5F4BBD6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 806</w:t>
            </w:r>
          </w:p>
          <w:p w14:paraId="77AE1D90" w14:textId="77777777" w:rsidR="00C91A13" w:rsidRPr="00C91A13" w:rsidRDefault="00C91A13" w:rsidP="00C91A13">
            <w:pPr>
              <w:spacing w:after="0" w:line="240" w:lineRule="auto"/>
              <w:rPr>
                <w:rFonts w:ascii="Times New Roman" w:hAnsi="Times New Roman" w:cs="Times New Roman"/>
                <w:sz w:val="20"/>
                <w:szCs w:val="20"/>
                <w:lang w:eastAsia="hr-HR"/>
              </w:rPr>
            </w:pPr>
          </w:p>
          <w:p w14:paraId="6DB114E5"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(2,76%)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Trnje 29.204</w:t>
            </w:r>
          </w:p>
          <w:p w14:paraId="3D7B917F"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5,39% () Postotak u odnosu na nezaposlene za cijeli  GZ (14.964)</w:t>
            </w:r>
          </w:p>
        </w:tc>
      </w:tr>
      <w:tr w:rsidR="00C91A13" w:rsidRPr="00C91A13" w14:paraId="37532DEC" w14:textId="77777777" w:rsidTr="00C91A13">
        <w:trPr>
          <w:trHeight w:val="397"/>
        </w:trPr>
        <w:tc>
          <w:tcPr>
            <w:tcW w:w="9229" w:type="dxa"/>
            <w:gridSpan w:val="3"/>
            <w:shd w:val="clear" w:color="auto" w:fill="D9D9D9"/>
            <w:vAlign w:val="center"/>
          </w:tcPr>
          <w:p w14:paraId="6238C7BB"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40CFBEA9" w14:textId="77777777" w:rsidTr="00514391">
        <w:trPr>
          <w:trHeight w:val="1587"/>
        </w:trPr>
        <w:tc>
          <w:tcPr>
            <w:tcW w:w="9229" w:type="dxa"/>
            <w:gridSpan w:val="3"/>
          </w:tcPr>
          <w:p w14:paraId="0D157A2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18.352</w:t>
            </w:r>
          </w:p>
          <w:p w14:paraId="0BFCAFB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77EEE9FB" w14:textId="77777777" w:rsidR="00C91A13" w:rsidRPr="00C91A13" w:rsidRDefault="00C91A13" w:rsidP="00C91A13">
            <w:pPr>
              <w:spacing w:after="0" w:line="240" w:lineRule="auto"/>
              <w:rPr>
                <w:rFonts w:ascii="Times New Roman" w:hAnsi="Times New Roman" w:cs="Times New Roman"/>
                <w:sz w:val="20"/>
                <w:szCs w:val="20"/>
                <w:lang w:eastAsia="hr-HR"/>
              </w:rPr>
            </w:pPr>
          </w:p>
          <w:p w14:paraId="239339D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6.446       35,12%,                5 članova – 657            3,58%,  </w:t>
            </w:r>
          </w:p>
          <w:p w14:paraId="621EF07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5.258     28,65%,                6 članova – 166            0,90%,  </w:t>
            </w:r>
          </w:p>
          <w:p w14:paraId="57FB7BF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3.388    18,46%,                7 i više članova - 94     0,51%.</w:t>
            </w:r>
          </w:p>
          <w:p w14:paraId="65CE924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2.343     12,77%,                </w:t>
            </w:r>
          </w:p>
        </w:tc>
      </w:tr>
      <w:tr w:rsidR="00C91A13" w:rsidRPr="00C91A13" w14:paraId="25BCA537" w14:textId="77777777" w:rsidTr="00C91A13">
        <w:trPr>
          <w:trHeight w:val="397"/>
        </w:trPr>
        <w:tc>
          <w:tcPr>
            <w:tcW w:w="9229" w:type="dxa"/>
            <w:gridSpan w:val="3"/>
            <w:shd w:val="clear" w:color="auto" w:fill="D9D9D9"/>
            <w:vAlign w:val="center"/>
          </w:tcPr>
          <w:p w14:paraId="7CD22AB0"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44E9377F" w14:textId="77777777" w:rsidTr="00514391">
        <w:trPr>
          <w:trHeight w:val="285"/>
        </w:trPr>
        <w:tc>
          <w:tcPr>
            <w:tcW w:w="2992" w:type="dxa"/>
            <w:vMerge w:val="restart"/>
          </w:tcPr>
          <w:p w14:paraId="511AEB7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23.366</w:t>
            </w:r>
          </w:p>
          <w:p w14:paraId="10C764A9" w14:textId="77777777" w:rsidR="00C91A13" w:rsidRPr="00C91A13" w:rsidRDefault="00C91A13" w:rsidP="00C91A13">
            <w:pPr>
              <w:spacing w:after="0" w:line="240" w:lineRule="auto"/>
              <w:rPr>
                <w:rFonts w:ascii="Times New Roman" w:hAnsi="Times New Roman" w:cs="Times New Roman"/>
                <w:sz w:val="20"/>
                <w:szCs w:val="20"/>
                <w:lang w:eastAsia="hr-HR"/>
              </w:rPr>
            </w:pPr>
          </w:p>
          <w:p w14:paraId="4C6D5E9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(6,08%) Postotak na ukupan broj stanova u GZ (384.333)</w:t>
            </w:r>
          </w:p>
        </w:tc>
        <w:tc>
          <w:tcPr>
            <w:tcW w:w="6237" w:type="dxa"/>
            <w:gridSpan w:val="2"/>
            <w:vAlign w:val="center"/>
          </w:tcPr>
          <w:p w14:paraId="1AD3A83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2D8338EE" w14:textId="77777777" w:rsidTr="00514391">
        <w:trPr>
          <w:trHeight w:val="850"/>
        </w:trPr>
        <w:tc>
          <w:tcPr>
            <w:tcW w:w="2992" w:type="dxa"/>
            <w:vMerge/>
          </w:tcPr>
          <w:p w14:paraId="4202E418"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237" w:type="dxa"/>
            <w:gridSpan w:val="2"/>
            <w:vAlign w:val="center"/>
          </w:tcPr>
          <w:p w14:paraId="03F5483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98,2%</w:t>
            </w:r>
          </w:p>
          <w:p w14:paraId="73DFEAC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0%</w:t>
            </w:r>
          </w:p>
          <w:p w14:paraId="703E9FB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1,8%</w:t>
            </w:r>
          </w:p>
        </w:tc>
      </w:tr>
      <w:tr w:rsidR="00C91A13" w:rsidRPr="00C91A13" w14:paraId="79C159B3" w14:textId="77777777" w:rsidTr="00514391">
        <w:trPr>
          <w:trHeight w:val="340"/>
        </w:trPr>
        <w:tc>
          <w:tcPr>
            <w:tcW w:w="2992" w:type="dxa"/>
            <w:vMerge w:val="restart"/>
          </w:tcPr>
          <w:p w14:paraId="1E2BD483"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237" w:type="dxa"/>
            <w:gridSpan w:val="2"/>
            <w:vAlign w:val="center"/>
          </w:tcPr>
          <w:p w14:paraId="12845519"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59A6C2B8" w14:textId="77777777" w:rsidTr="00514391">
        <w:trPr>
          <w:trHeight w:val="907"/>
        </w:trPr>
        <w:tc>
          <w:tcPr>
            <w:tcW w:w="2992" w:type="dxa"/>
            <w:vMerge/>
          </w:tcPr>
          <w:p w14:paraId="099B1C05"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237" w:type="dxa"/>
            <w:gridSpan w:val="2"/>
            <w:vAlign w:val="center"/>
          </w:tcPr>
          <w:p w14:paraId="1E8EA63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152 (0,7%)</w:t>
            </w:r>
          </w:p>
          <w:p w14:paraId="618A4605"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10AD0BB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(4,12%) Postotak u odnosu na ukupan broj napuštenih stanova u GZ (3691)</w:t>
            </w:r>
          </w:p>
        </w:tc>
      </w:tr>
      <w:tr w:rsidR="00C91A13" w:rsidRPr="00C91A13" w14:paraId="4A9994EE" w14:textId="77777777" w:rsidTr="00514391">
        <w:trPr>
          <w:trHeight w:val="283"/>
        </w:trPr>
        <w:tc>
          <w:tcPr>
            <w:tcW w:w="2992" w:type="dxa"/>
            <w:vMerge w:val="restart"/>
          </w:tcPr>
          <w:p w14:paraId="6D88EDE0"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237" w:type="dxa"/>
            <w:gridSpan w:val="2"/>
            <w:vAlign w:val="center"/>
          </w:tcPr>
          <w:p w14:paraId="391A8CD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1B948868" w14:textId="77777777" w:rsidTr="00514391">
        <w:trPr>
          <w:trHeight w:val="454"/>
        </w:trPr>
        <w:tc>
          <w:tcPr>
            <w:tcW w:w="2992" w:type="dxa"/>
            <w:vMerge/>
          </w:tcPr>
          <w:p w14:paraId="00F3483B"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237" w:type="dxa"/>
            <w:gridSpan w:val="2"/>
            <w:vAlign w:val="center"/>
          </w:tcPr>
          <w:p w14:paraId="1026A3C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420 (98,4%)</w:t>
            </w:r>
          </w:p>
          <w:p w14:paraId="3565C07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7 (1,6%)</w:t>
            </w:r>
          </w:p>
        </w:tc>
      </w:tr>
      <w:tr w:rsidR="00C91A13" w:rsidRPr="00C91A13" w14:paraId="6FD81B88" w14:textId="77777777" w:rsidTr="00C91A13">
        <w:trPr>
          <w:trHeight w:val="397"/>
        </w:trPr>
        <w:tc>
          <w:tcPr>
            <w:tcW w:w="9229" w:type="dxa"/>
            <w:gridSpan w:val="3"/>
            <w:shd w:val="clear" w:color="auto" w:fill="D9D9D9"/>
            <w:vAlign w:val="center"/>
          </w:tcPr>
          <w:p w14:paraId="2C41B561"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5F2DE71C" w14:textId="77777777" w:rsidTr="00514391">
        <w:trPr>
          <w:trHeight w:val="680"/>
        </w:trPr>
        <w:tc>
          <w:tcPr>
            <w:tcW w:w="9229" w:type="dxa"/>
            <w:gridSpan w:val="3"/>
          </w:tcPr>
          <w:p w14:paraId="50A533A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12                  </w:t>
            </w:r>
            <w:r w:rsidRPr="00C91A13">
              <w:rPr>
                <w:rFonts w:ascii="Times New Roman" w:hAnsi="Times New Roman" w:cs="Times New Roman"/>
                <w:b/>
                <w:sz w:val="20"/>
                <w:szCs w:val="20"/>
                <w:lang w:eastAsia="hr-HR"/>
              </w:rPr>
              <w:t>18,18%</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Postotak u odnosu na ukupan broj hotela, </w:t>
            </w:r>
          </w:p>
          <w:p w14:paraId="6CBC7D0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9                    </w:t>
            </w:r>
            <w:r w:rsidRPr="00C91A13">
              <w:rPr>
                <w:rFonts w:ascii="Times New Roman" w:hAnsi="Times New Roman" w:cs="Times New Roman"/>
                <w:b/>
                <w:sz w:val="20"/>
                <w:szCs w:val="20"/>
                <w:lang w:eastAsia="hr-HR"/>
              </w:rPr>
              <w:t>17,31%</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p>
          <w:p w14:paraId="1615D8E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185    </w:t>
            </w:r>
            <w:r w:rsidRPr="00C91A13">
              <w:rPr>
                <w:rFonts w:ascii="Times New Roman" w:hAnsi="Times New Roman" w:cs="Times New Roman"/>
                <w:b/>
                <w:sz w:val="20"/>
                <w:szCs w:val="20"/>
                <w:lang w:eastAsia="hr-HR"/>
              </w:rPr>
              <w:t>8,25%               GZ Hoteli: 66, hosteli: 52, smještajni objekti: 2.242</w:t>
            </w:r>
          </w:p>
        </w:tc>
      </w:tr>
    </w:tbl>
    <w:p w14:paraId="7F07FFED"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70F2105F" w14:textId="77777777" w:rsidR="00C91A13" w:rsidRPr="00C91A13" w:rsidRDefault="00C91A13" w:rsidP="00AF4F2C">
      <w:pPr>
        <w:numPr>
          <w:ilvl w:val="0"/>
          <w:numId w:val="79"/>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podacima Policijske uprave Zagrebačke</w:t>
      </w:r>
    </w:p>
    <w:tbl>
      <w:tblPr>
        <w:tblStyle w:val="TableGrid"/>
        <w:tblW w:w="0" w:type="auto"/>
        <w:tblInd w:w="-147" w:type="dxa"/>
        <w:tblLook w:val="04A0" w:firstRow="1" w:lastRow="0" w:firstColumn="1" w:lastColumn="0" w:noHBand="0" w:noVBand="1"/>
      </w:tblPr>
      <w:tblGrid>
        <w:gridCol w:w="3799"/>
        <w:gridCol w:w="1139"/>
        <w:gridCol w:w="4225"/>
      </w:tblGrid>
      <w:tr w:rsidR="00C91A13" w:rsidRPr="00C91A13" w14:paraId="4E448EBC" w14:textId="77777777" w:rsidTr="00C91A13">
        <w:tc>
          <w:tcPr>
            <w:tcW w:w="92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16AEE4C"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1147AABF" w14:textId="77777777" w:rsidTr="00514391">
        <w:trPr>
          <w:trHeight w:val="907"/>
        </w:trPr>
        <w:tc>
          <w:tcPr>
            <w:tcW w:w="9209" w:type="dxa"/>
            <w:gridSpan w:val="3"/>
            <w:tcBorders>
              <w:top w:val="single" w:sz="4" w:space="0" w:color="auto"/>
              <w:left w:val="single" w:sz="4" w:space="0" w:color="auto"/>
              <w:bottom w:val="single" w:sz="4" w:space="0" w:color="auto"/>
              <w:right w:val="single" w:sz="4" w:space="0" w:color="auto"/>
            </w:tcBorders>
            <w:vAlign w:val="center"/>
          </w:tcPr>
          <w:p w14:paraId="372493D2"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1.033 kaznenih djela i stopu od 25 kaznenih djela na 1.000 stanovnika, u gradskoj četvrti Trnje kriminalitet je nešto veći nego u prosjeku u Gradu Zagrebu gdje stopa iznosi 16 kaznenih djela na 1.000 stanovnika.</w:t>
            </w:r>
          </w:p>
        </w:tc>
      </w:tr>
      <w:tr w:rsidR="00C91A13" w:rsidRPr="00C91A13" w14:paraId="6AA1D9C6" w14:textId="77777777" w:rsidTr="00514391">
        <w:trPr>
          <w:trHeight w:val="356"/>
        </w:trPr>
        <w:tc>
          <w:tcPr>
            <w:tcW w:w="9209" w:type="dxa"/>
            <w:gridSpan w:val="3"/>
            <w:tcBorders>
              <w:top w:val="single" w:sz="4" w:space="0" w:color="auto"/>
              <w:left w:val="single" w:sz="4" w:space="0" w:color="auto"/>
              <w:bottom w:val="single" w:sz="4" w:space="0" w:color="auto"/>
              <w:right w:val="single" w:sz="4" w:space="0" w:color="auto"/>
            </w:tcBorders>
            <w:vAlign w:val="center"/>
          </w:tcPr>
          <w:p w14:paraId="056E117F"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7,8% zabilježeno je u ovoj gradskoj četvrti.</w:t>
            </w:r>
          </w:p>
        </w:tc>
      </w:tr>
      <w:tr w:rsidR="00C91A13" w:rsidRPr="00C91A13" w14:paraId="6B5D32CA" w14:textId="77777777" w:rsidTr="00514391">
        <w:trPr>
          <w:trHeight w:val="688"/>
        </w:trPr>
        <w:tc>
          <w:tcPr>
            <w:tcW w:w="9209" w:type="dxa"/>
            <w:gridSpan w:val="3"/>
            <w:tcBorders>
              <w:top w:val="single" w:sz="4" w:space="0" w:color="auto"/>
              <w:left w:val="single" w:sz="4" w:space="0" w:color="auto"/>
              <w:bottom w:val="single" w:sz="4" w:space="0" w:color="auto"/>
              <w:right w:val="single" w:sz="4" w:space="0" w:color="auto"/>
            </w:tcBorders>
            <w:vAlign w:val="center"/>
          </w:tcPr>
          <w:p w14:paraId="5E2C7A5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na području gradske četvrti Trnje varira oko petogodišnjeg prosjeka s najmanjim brojem kaznenih djela 2019. godine.</w:t>
            </w:r>
          </w:p>
        </w:tc>
      </w:tr>
      <w:tr w:rsidR="00C91A13" w:rsidRPr="00C91A13" w14:paraId="4CD3CEF6" w14:textId="77777777" w:rsidTr="00C91A13">
        <w:trPr>
          <w:trHeight w:val="567"/>
        </w:trPr>
        <w:tc>
          <w:tcPr>
            <w:tcW w:w="92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1726684"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42B664A6" w14:textId="77777777" w:rsidTr="00514391">
        <w:trPr>
          <w:trHeight w:val="3668"/>
        </w:trPr>
        <w:tc>
          <w:tcPr>
            <w:tcW w:w="9209" w:type="dxa"/>
            <w:gridSpan w:val="3"/>
            <w:tcBorders>
              <w:top w:val="single" w:sz="4" w:space="0" w:color="auto"/>
              <w:left w:val="single" w:sz="4" w:space="0" w:color="auto"/>
              <w:bottom w:val="single" w:sz="4" w:space="0" w:color="auto"/>
              <w:right w:val="single" w:sz="4" w:space="0" w:color="auto"/>
            </w:tcBorders>
            <w:vAlign w:val="center"/>
            <w:hideMark/>
          </w:tcPr>
          <w:p w14:paraId="74B79AB1"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321E4409" wp14:editId="4E24E7DC">
                  <wp:extent cx="3905250" cy="21526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C91A13" w:rsidRPr="00C91A13" w14:paraId="347189E0" w14:textId="77777777" w:rsidTr="00C91A13">
        <w:trPr>
          <w:trHeight w:val="567"/>
        </w:trPr>
        <w:tc>
          <w:tcPr>
            <w:tcW w:w="92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A4000F4"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148246A4" w14:textId="77777777" w:rsidTr="00514391">
        <w:trPr>
          <w:trHeight w:val="621"/>
        </w:trPr>
        <w:tc>
          <w:tcPr>
            <w:tcW w:w="9209" w:type="dxa"/>
            <w:gridSpan w:val="3"/>
            <w:tcBorders>
              <w:top w:val="single" w:sz="4" w:space="0" w:color="auto"/>
              <w:left w:val="single" w:sz="4" w:space="0" w:color="auto"/>
              <w:bottom w:val="single" w:sz="4" w:space="0" w:color="auto"/>
              <w:right w:val="single" w:sz="4" w:space="0" w:color="auto"/>
            </w:tcBorders>
            <w:vAlign w:val="center"/>
          </w:tcPr>
          <w:p w14:paraId="02C32C2C"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Trnje.</w:t>
            </w:r>
          </w:p>
        </w:tc>
      </w:tr>
      <w:tr w:rsidR="00C91A13" w:rsidRPr="00C91A13" w14:paraId="00E450BB" w14:textId="77777777" w:rsidTr="00514391">
        <w:trPr>
          <w:trHeight w:val="971"/>
        </w:trPr>
        <w:tc>
          <w:tcPr>
            <w:tcW w:w="9209" w:type="dxa"/>
            <w:gridSpan w:val="3"/>
            <w:tcBorders>
              <w:top w:val="single" w:sz="4" w:space="0" w:color="auto"/>
              <w:left w:val="single" w:sz="4" w:space="0" w:color="auto"/>
              <w:bottom w:val="single" w:sz="4" w:space="0" w:color="auto"/>
              <w:right w:val="single" w:sz="4" w:space="0" w:color="auto"/>
            </w:tcBorders>
            <w:vAlign w:val="center"/>
          </w:tcPr>
          <w:p w14:paraId="64DCACF6"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na području gradske četvrti Trnje, 56% odnosi se na teške krađe, krađe i razbojništva. Broj razbojništva i teških krađa konstantno opada, dok je broj krađa nakon rasta do 2017. godine također u opadanju.</w:t>
            </w:r>
          </w:p>
        </w:tc>
      </w:tr>
      <w:tr w:rsidR="00C91A13" w:rsidRPr="00C91A13" w14:paraId="78B8DB68" w14:textId="77777777" w:rsidTr="00514391">
        <w:trPr>
          <w:trHeight w:val="4025"/>
        </w:trPr>
        <w:tc>
          <w:tcPr>
            <w:tcW w:w="9209" w:type="dxa"/>
            <w:gridSpan w:val="3"/>
            <w:tcBorders>
              <w:top w:val="single" w:sz="4" w:space="0" w:color="auto"/>
              <w:left w:val="single" w:sz="4" w:space="0" w:color="auto"/>
              <w:bottom w:val="single" w:sz="4" w:space="0" w:color="auto"/>
              <w:right w:val="single" w:sz="4" w:space="0" w:color="auto"/>
            </w:tcBorders>
            <w:vAlign w:val="center"/>
            <w:hideMark/>
          </w:tcPr>
          <w:p w14:paraId="51F9D6F8"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78DFB90C" wp14:editId="39CB0CE0">
                  <wp:extent cx="4200525" cy="23717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C91A13" w:rsidRPr="00C91A13" w14:paraId="599FB3A3" w14:textId="77777777" w:rsidTr="00C91A13">
        <w:trPr>
          <w:trHeight w:val="340"/>
        </w:trPr>
        <w:tc>
          <w:tcPr>
            <w:tcW w:w="92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6C61EFD"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t>OSTALI POKAZATELJI KRIMINALITETA</w:t>
            </w:r>
          </w:p>
        </w:tc>
      </w:tr>
      <w:tr w:rsidR="00C91A13" w:rsidRPr="00C91A13" w14:paraId="57122E31" w14:textId="77777777" w:rsidTr="00514391">
        <w:trPr>
          <w:trHeight w:val="785"/>
        </w:trPr>
        <w:tc>
          <w:tcPr>
            <w:tcW w:w="9209" w:type="dxa"/>
            <w:gridSpan w:val="3"/>
            <w:tcBorders>
              <w:top w:val="single" w:sz="4" w:space="0" w:color="auto"/>
              <w:left w:val="single" w:sz="4" w:space="0" w:color="auto"/>
              <w:bottom w:val="single" w:sz="4" w:space="0" w:color="auto"/>
              <w:right w:val="single" w:sz="4" w:space="0" w:color="auto"/>
            </w:tcBorders>
            <w:vAlign w:val="center"/>
          </w:tcPr>
          <w:p w14:paraId="5EBB6B5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lastRenderedPageBreak/>
              <w:t>U gradskoj četvrti Trnje broj provala u domove/stanove je na jednakoj razini kao prosjek za Grad Zagreb. Stopa iznosi 4 provale na 1.000 domova/stanova.</w:t>
            </w:r>
          </w:p>
        </w:tc>
      </w:tr>
      <w:tr w:rsidR="00C91A13" w:rsidRPr="00C91A13" w14:paraId="0BE93129" w14:textId="77777777" w:rsidTr="00514391">
        <w:trPr>
          <w:trHeight w:val="980"/>
        </w:trPr>
        <w:tc>
          <w:tcPr>
            <w:tcW w:w="9209" w:type="dxa"/>
            <w:gridSpan w:val="3"/>
            <w:tcBorders>
              <w:top w:val="single" w:sz="4" w:space="0" w:color="auto"/>
              <w:left w:val="single" w:sz="4" w:space="0" w:color="auto"/>
              <w:bottom w:val="single" w:sz="4" w:space="0" w:color="auto"/>
              <w:right w:val="single" w:sz="4" w:space="0" w:color="auto"/>
            </w:tcBorders>
            <w:vAlign w:val="center"/>
          </w:tcPr>
          <w:p w14:paraId="6F82E71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provalnih krađa ističe se poveći broj provala u vozila i ostale objekte (skladišta, poslovne prostore…) te nešto manji broj provala u kioske i ugostiteljske objekte no u najvećem broju obzirom na takve provale u ostalim gradskim četvrtima.</w:t>
            </w:r>
          </w:p>
        </w:tc>
      </w:tr>
      <w:tr w:rsidR="00C91A13" w:rsidRPr="00C91A13" w14:paraId="3BC6EDE6" w14:textId="77777777" w:rsidTr="00514391">
        <w:trPr>
          <w:trHeight w:val="680"/>
        </w:trPr>
        <w:tc>
          <w:tcPr>
            <w:tcW w:w="4962" w:type="dxa"/>
            <w:gridSpan w:val="2"/>
            <w:vMerge w:val="restart"/>
            <w:tcBorders>
              <w:top w:val="single" w:sz="4" w:space="0" w:color="auto"/>
              <w:left w:val="single" w:sz="4" w:space="0" w:color="auto"/>
              <w:bottom w:val="single" w:sz="4" w:space="0" w:color="auto"/>
              <w:right w:val="single" w:sz="4" w:space="0" w:color="auto"/>
            </w:tcBorders>
            <w:vAlign w:val="center"/>
          </w:tcPr>
          <w:p w14:paraId="0C0F9B7C"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Trnje prosječno se godišnje dogodi 478 prekršaja protiv javnog reda i mira, mnogo više od gradskog prosjeka koji iznosi 281 prekršaj godišnje. Najviše prekršaja otpada na:</w:t>
            </w:r>
          </w:p>
        </w:tc>
        <w:tc>
          <w:tcPr>
            <w:tcW w:w="4247" w:type="dxa"/>
            <w:tcBorders>
              <w:top w:val="single" w:sz="4" w:space="0" w:color="auto"/>
              <w:left w:val="single" w:sz="4" w:space="0" w:color="auto"/>
              <w:bottom w:val="single" w:sz="4" w:space="0" w:color="auto"/>
              <w:right w:val="single" w:sz="4" w:space="0" w:color="auto"/>
            </w:tcBorders>
            <w:vAlign w:val="center"/>
          </w:tcPr>
          <w:p w14:paraId="4DCC9041" w14:textId="77777777" w:rsidR="00C91A13" w:rsidRPr="00C91A13" w:rsidRDefault="00C91A13" w:rsidP="00AF4F2C">
            <w:pPr>
              <w:numPr>
                <w:ilvl w:val="0"/>
                <w:numId w:val="80"/>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3621524E" w14:textId="77777777" w:rsidTr="00514391">
        <w:trPr>
          <w:trHeight w:val="397"/>
        </w:trPr>
        <w:tc>
          <w:tcPr>
            <w:tcW w:w="4962" w:type="dxa"/>
            <w:gridSpan w:val="2"/>
            <w:vMerge/>
            <w:tcBorders>
              <w:top w:val="single" w:sz="4" w:space="0" w:color="auto"/>
              <w:left w:val="single" w:sz="4" w:space="0" w:color="auto"/>
              <w:bottom w:val="single" w:sz="4" w:space="0" w:color="auto"/>
              <w:right w:val="single" w:sz="4" w:space="0" w:color="auto"/>
            </w:tcBorders>
            <w:vAlign w:val="center"/>
          </w:tcPr>
          <w:p w14:paraId="59A153B0"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1D147D8D" w14:textId="77777777" w:rsidR="00C91A13" w:rsidRPr="00C91A13" w:rsidRDefault="00C91A13" w:rsidP="00AF4F2C">
            <w:pPr>
              <w:numPr>
                <w:ilvl w:val="0"/>
                <w:numId w:val="80"/>
              </w:numPr>
              <w:contextualSpacing/>
              <w:rPr>
                <w:rFonts w:ascii="Times New Roman" w:hAnsi="Times New Roman"/>
                <w:sz w:val="24"/>
                <w:szCs w:val="24"/>
              </w:rPr>
            </w:pPr>
            <w:r w:rsidRPr="00C91A13">
              <w:rPr>
                <w:rFonts w:ascii="Times New Roman" w:hAnsi="Times New Roman"/>
                <w:sz w:val="24"/>
                <w:szCs w:val="24"/>
              </w:rPr>
              <w:t>odavanje prosjačenju</w:t>
            </w:r>
          </w:p>
        </w:tc>
      </w:tr>
      <w:tr w:rsidR="00C91A13" w:rsidRPr="00C91A13" w14:paraId="268A6FDC" w14:textId="77777777" w:rsidTr="00514391">
        <w:trPr>
          <w:trHeight w:val="397"/>
        </w:trPr>
        <w:tc>
          <w:tcPr>
            <w:tcW w:w="4962" w:type="dxa"/>
            <w:gridSpan w:val="2"/>
            <w:vMerge/>
            <w:tcBorders>
              <w:top w:val="single" w:sz="4" w:space="0" w:color="auto"/>
              <w:left w:val="single" w:sz="4" w:space="0" w:color="auto"/>
              <w:bottom w:val="single" w:sz="4" w:space="0" w:color="auto"/>
              <w:right w:val="single" w:sz="4" w:space="0" w:color="auto"/>
            </w:tcBorders>
            <w:vAlign w:val="center"/>
          </w:tcPr>
          <w:p w14:paraId="375F4A23"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5DABE559" w14:textId="77777777" w:rsidR="00C91A13" w:rsidRPr="00C91A13" w:rsidRDefault="00C91A13" w:rsidP="00AF4F2C">
            <w:pPr>
              <w:numPr>
                <w:ilvl w:val="0"/>
                <w:numId w:val="80"/>
              </w:numPr>
              <w:contextualSpacing/>
              <w:rPr>
                <w:rFonts w:ascii="Times New Roman" w:hAnsi="Times New Roman"/>
                <w:sz w:val="24"/>
                <w:szCs w:val="24"/>
              </w:rPr>
            </w:pPr>
            <w:r w:rsidRPr="00C91A13">
              <w:rPr>
                <w:rFonts w:ascii="Times New Roman" w:hAnsi="Times New Roman"/>
                <w:sz w:val="24"/>
                <w:szCs w:val="24"/>
              </w:rPr>
              <w:t>tučnjavu</w:t>
            </w:r>
          </w:p>
        </w:tc>
      </w:tr>
      <w:tr w:rsidR="00C91A13" w:rsidRPr="00C91A13" w14:paraId="0BF566FF" w14:textId="77777777" w:rsidTr="00514391">
        <w:trPr>
          <w:trHeight w:val="603"/>
        </w:trPr>
        <w:tc>
          <w:tcPr>
            <w:tcW w:w="9209" w:type="dxa"/>
            <w:gridSpan w:val="3"/>
            <w:tcBorders>
              <w:top w:val="single" w:sz="4" w:space="0" w:color="auto"/>
              <w:left w:val="single" w:sz="4" w:space="0" w:color="auto"/>
              <w:bottom w:val="single" w:sz="4" w:space="0" w:color="auto"/>
              <w:right w:val="single" w:sz="4" w:space="0" w:color="auto"/>
            </w:tcBorders>
            <w:vAlign w:val="center"/>
          </w:tcPr>
          <w:p w14:paraId="27F20D4F" w14:textId="77777777" w:rsidR="00C91A13" w:rsidRPr="00C91A13" w:rsidRDefault="00C91A13" w:rsidP="00C91A13">
            <w:pPr>
              <w:ind w:left="-49"/>
              <w:contextualSpacing/>
              <w:rPr>
                <w:rFonts w:ascii="Times New Roman" w:hAnsi="Times New Roman"/>
                <w:sz w:val="24"/>
                <w:szCs w:val="24"/>
              </w:rPr>
            </w:pPr>
            <w:r w:rsidRPr="00C91A13">
              <w:rPr>
                <w:rFonts w:ascii="Times New Roman" w:hAnsi="Times New Roman"/>
                <w:sz w:val="24"/>
                <w:szCs w:val="24"/>
              </w:rPr>
              <w:t>U gradskoj četvrti Trnje, s obzirom na ostale gradske četvrti, najveći je broj prekršaja odavanja prosjačenju.</w:t>
            </w:r>
          </w:p>
        </w:tc>
      </w:tr>
      <w:tr w:rsidR="00C91A13" w:rsidRPr="00C91A13" w14:paraId="51077467" w14:textId="77777777" w:rsidTr="00514391">
        <w:trPr>
          <w:trHeight w:val="427"/>
        </w:trPr>
        <w:tc>
          <w:tcPr>
            <w:tcW w:w="4962" w:type="dxa"/>
            <w:gridSpan w:val="2"/>
            <w:vMerge w:val="restart"/>
            <w:tcBorders>
              <w:top w:val="single" w:sz="4" w:space="0" w:color="auto"/>
              <w:left w:val="single" w:sz="4" w:space="0" w:color="auto"/>
              <w:bottom w:val="single" w:sz="4" w:space="0" w:color="auto"/>
              <w:right w:val="single" w:sz="4" w:space="0" w:color="auto"/>
            </w:tcBorders>
            <w:vAlign w:val="center"/>
          </w:tcPr>
          <w:p w14:paraId="607CE93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gradskoj četvrti Trnje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330B3BF2" w14:textId="77777777" w:rsidR="00C91A13" w:rsidRPr="00C91A13" w:rsidRDefault="00C91A13" w:rsidP="00AF4F2C">
            <w:pPr>
              <w:numPr>
                <w:ilvl w:val="0"/>
                <w:numId w:val="81"/>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307AF179" w14:textId="77777777" w:rsidTr="00514391">
        <w:trPr>
          <w:trHeight w:val="689"/>
        </w:trPr>
        <w:tc>
          <w:tcPr>
            <w:tcW w:w="4962" w:type="dxa"/>
            <w:gridSpan w:val="2"/>
            <w:vMerge/>
            <w:tcBorders>
              <w:top w:val="single" w:sz="4" w:space="0" w:color="auto"/>
              <w:left w:val="single" w:sz="4" w:space="0" w:color="auto"/>
              <w:bottom w:val="single" w:sz="4" w:space="0" w:color="auto"/>
              <w:right w:val="single" w:sz="4" w:space="0" w:color="auto"/>
            </w:tcBorders>
            <w:vAlign w:val="center"/>
          </w:tcPr>
          <w:p w14:paraId="260963D1"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51471EF1" w14:textId="77777777" w:rsidR="00C91A13" w:rsidRPr="00C91A13" w:rsidRDefault="00C91A13" w:rsidP="00AF4F2C">
            <w:pPr>
              <w:numPr>
                <w:ilvl w:val="0"/>
                <w:numId w:val="81"/>
              </w:numPr>
              <w:contextualSpacing/>
              <w:rPr>
                <w:rFonts w:ascii="Times New Roman" w:hAnsi="Times New Roman"/>
                <w:sz w:val="24"/>
                <w:szCs w:val="24"/>
              </w:rPr>
            </w:pPr>
            <w:r w:rsidRPr="00C91A13">
              <w:rPr>
                <w:rFonts w:ascii="Times New Roman" w:hAnsi="Times New Roman"/>
                <w:sz w:val="24"/>
                <w:szCs w:val="24"/>
              </w:rPr>
              <w:t>Zakona o suzbijanju zlouporabe droga</w:t>
            </w:r>
          </w:p>
        </w:tc>
      </w:tr>
      <w:tr w:rsidR="00C91A13" w:rsidRPr="00C91A13" w14:paraId="62D9A4F8" w14:textId="77777777" w:rsidTr="00514391">
        <w:trPr>
          <w:trHeight w:val="713"/>
        </w:trPr>
        <w:tc>
          <w:tcPr>
            <w:tcW w:w="4962" w:type="dxa"/>
            <w:gridSpan w:val="2"/>
            <w:vMerge/>
            <w:tcBorders>
              <w:top w:val="single" w:sz="4" w:space="0" w:color="auto"/>
              <w:left w:val="single" w:sz="4" w:space="0" w:color="auto"/>
              <w:bottom w:val="single" w:sz="4" w:space="0" w:color="auto"/>
              <w:right w:val="single" w:sz="4" w:space="0" w:color="auto"/>
            </w:tcBorders>
            <w:vAlign w:val="center"/>
          </w:tcPr>
          <w:p w14:paraId="778E7456"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2F120F17" w14:textId="77777777" w:rsidR="00C91A13" w:rsidRPr="00C91A13" w:rsidRDefault="00C91A13" w:rsidP="00AF4F2C">
            <w:pPr>
              <w:numPr>
                <w:ilvl w:val="0"/>
                <w:numId w:val="81"/>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4DAD609C" w14:textId="77777777" w:rsidTr="00514391">
        <w:trPr>
          <w:trHeight w:val="979"/>
        </w:trPr>
        <w:tc>
          <w:tcPr>
            <w:tcW w:w="3810" w:type="dxa"/>
            <w:vMerge w:val="restart"/>
            <w:tcBorders>
              <w:top w:val="single" w:sz="4" w:space="0" w:color="auto"/>
              <w:left w:val="single" w:sz="4" w:space="0" w:color="auto"/>
              <w:right w:val="single" w:sz="4" w:space="0" w:color="auto"/>
            </w:tcBorders>
            <w:vAlign w:val="center"/>
          </w:tcPr>
          <w:p w14:paraId="529AA01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Na području sigurnosti prometa na cestama, na području gradske četvrti Trnje najugroženije prometnice su:</w:t>
            </w:r>
          </w:p>
        </w:tc>
        <w:tc>
          <w:tcPr>
            <w:tcW w:w="5399" w:type="dxa"/>
            <w:gridSpan w:val="2"/>
            <w:tcBorders>
              <w:top w:val="single" w:sz="4" w:space="0" w:color="auto"/>
              <w:left w:val="single" w:sz="4" w:space="0" w:color="auto"/>
              <w:right w:val="single" w:sz="4" w:space="0" w:color="auto"/>
            </w:tcBorders>
            <w:vAlign w:val="center"/>
          </w:tcPr>
          <w:p w14:paraId="10FCCF67" w14:textId="77777777" w:rsidR="00C91A13" w:rsidRPr="00C91A13" w:rsidRDefault="00C91A13" w:rsidP="00AF4F2C">
            <w:pPr>
              <w:numPr>
                <w:ilvl w:val="0"/>
                <w:numId w:val="81"/>
              </w:numPr>
              <w:contextualSpacing/>
              <w:rPr>
                <w:rFonts w:ascii="Times New Roman" w:hAnsi="Times New Roman"/>
                <w:sz w:val="24"/>
                <w:szCs w:val="24"/>
              </w:rPr>
            </w:pPr>
            <w:r w:rsidRPr="00C91A13">
              <w:rPr>
                <w:rFonts w:ascii="Times New Roman" w:hAnsi="Times New Roman"/>
                <w:sz w:val="24"/>
                <w:szCs w:val="24"/>
              </w:rPr>
              <w:t>Slavonska avenija na kojoj je 2019. godine u 261 prometnoj nesreći poginula 1, a ozlijeđeno 115 osoba</w:t>
            </w:r>
          </w:p>
        </w:tc>
      </w:tr>
      <w:tr w:rsidR="00C91A13" w:rsidRPr="00C91A13" w14:paraId="250A9E12" w14:textId="77777777" w:rsidTr="00514391">
        <w:trPr>
          <w:trHeight w:val="979"/>
        </w:trPr>
        <w:tc>
          <w:tcPr>
            <w:tcW w:w="3810" w:type="dxa"/>
            <w:vMerge/>
            <w:tcBorders>
              <w:left w:val="single" w:sz="4" w:space="0" w:color="auto"/>
              <w:right w:val="single" w:sz="4" w:space="0" w:color="auto"/>
            </w:tcBorders>
            <w:vAlign w:val="center"/>
          </w:tcPr>
          <w:p w14:paraId="0F60115F" w14:textId="77777777" w:rsidR="00C91A13" w:rsidRPr="00C91A13" w:rsidRDefault="00C91A13" w:rsidP="00C91A13">
            <w:pPr>
              <w:rPr>
                <w:rFonts w:ascii="Times New Roman" w:hAnsi="Times New Roman"/>
                <w:sz w:val="24"/>
                <w:szCs w:val="24"/>
              </w:rPr>
            </w:pPr>
          </w:p>
        </w:tc>
        <w:tc>
          <w:tcPr>
            <w:tcW w:w="5399" w:type="dxa"/>
            <w:gridSpan w:val="2"/>
            <w:tcBorders>
              <w:top w:val="single" w:sz="4" w:space="0" w:color="auto"/>
              <w:left w:val="single" w:sz="4" w:space="0" w:color="auto"/>
              <w:right w:val="single" w:sz="4" w:space="0" w:color="auto"/>
            </w:tcBorders>
            <w:vAlign w:val="center"/>
          </w:tcPr>
          <w:p w14:paraId="73873509" w14:textId="77777777" w:rsidR="00C91A13" w:rsidRPr="00C91A13" w:rsidRDefault="00C91A13" w:rsidP="00AF4F2C">
            <w:pPr>
              <w:numPr>
                <w:ilvl w:val="0"/>
                <w:numId w:val="81"/>
              </w:numPr>
              <w:contextualSpacing/>
              <w:rPr>
                <w:rFonts w:ascii="Times New Roman" w:hAnsi="Times New Roman"/>
                <w:sz w:val="24"/>
                <w:szCs w:val="24"/>
              </w:rPr>
            </w:pPr>
            <w:r w:rsidRPr="00C91A13">
              <w:rPr>
                <w:rFonts w:ascii="Times New Roman" w:hAnsi="Times New Roman"/>
                <w:sz w:val="24"/>
                <w:szCs w:val="24"/>
              </w:rPr>
              <w:t>Ulica grada Vukovara na kojoj je 2019. godine u 154 prometne nesreće poginula 1, a ozlijeđeno 73 osobe</w:t>
            </w:r>
          </w:p>
        </w:tc>
      </w:tr>
      <w:tr w:rsidR="00C91A13" w:rsidRPr="00C91A13" w14:paraId="62613B96" w14:textId="77777777" w:rsidTr="00514391">
        <w:trPr>
          <w:trHeight w:val="979"/>
        </w:trPr>
        <w:tc>
          <w:tcPr>
            <w:tcW w:w="3810" w:type="dxa"/>
            <w:vMerge/>
            <w:tcBorders>
              <w:left w:val="single" w:sz="4" w:space="0" w:color="auto"/>
              <w:right w:val="single" w:sz="4" w:space="0" w:color="auto"/>
            </w:tcBorders>
            <w:vAlign w:val="center"/>
          </w:tcPr>
          <w:p w14:paraId="235EDF80" w14:textId="77777777" w:rsidR="00C91A13" w:rsidRPr="00C91A13" w:rsidRDefault="00C91A13" w:rsidP="00C91A13">
            <w:pPr>
              <w:rPr>
                <w:rFonts w:ascii="Times New Roman" w:hAnsi="Times New Roman"/>
                <w:sz w:val="24"/>
                <w:szCs w:val="24"/>
              </w:rPr>
            </w:pPr>
          </w:p>
        </w:tc>
        <w:tc>
          <w:tcPr>
            <w:tcW w:w="5399" w:type="dxa"/>
            <w:gridSpan w:val="2"/>
            <w:tcBorders>
              <w:top w:val="single" w:sz="4" w:space="0" w:color="auto"/>
              <w:left w:val="single" w:sz="4" w:space="0" w:color="auto"/>
              <w:right w:val="single" w:sz="4" w:space="0" w:color="auto"/>
            </w:tcBorders>
            <w:vAlign w:val="center"/>
          </w:tcPr>
          <w:p w14:paraId="09B0E581" w14:textId="77777777" w:rsidR="00C91A13" w:rsidRPr="00C91A13" w:rsidRDefault="00C91A13" w:rsidP="00AF4F2C">
            <w:pPr>
              <w:numPr>
                <w:ilvl w:val="0"/>
                <w:numId w:val="81"/>
              </w:numPr>
              <w:contextualSpacing/>
              <w:rPr>
                <w:rFonts w:ascii="Times New Roman" w:hAnsi="Times New Roman"/>
                <w:sz w:val="24"/>
                <w:szCs w:val="24"/>
              </w:rPr>
            </w:pPr>
            <w:r w:rsidRPr="00C91A13">
              <w:rPr>
                <w:rFonts w:ascii="Times New Roman" w:hAnsi="Times New Roman"/>
                <w:sz w:val="24"/>
                <w:szCs w:val="24"/>
              </w:rPr>
              <w:t>Avenija Vjećeslava Holjevca na kojoj je 2019. godine u 91 prometnoj nesreći poginula 1, a ozlijeđeno 45 osoba</w:t>
            </w:r>
          </w:p>
        </w:tc>
      </w:tr>
      <w:tr w:rsidR="00C91A13" w:rsidRPr="00C91A13" w14:paraId="7085B861" w14:textId="77777777" w:rsidTr="00514391">
        <w:trPr>
          <w:trHeight w:val="993"/>
        </w:trPr>
        <w:tc>
          <w:tcPr>
            <w:tcW w:w="3810" w:type="dxa"/>
            <w:vMerge/>
            <w:tcBorders>
              <w:left w:val="single" w:sz="4" w:space="0" w:color="auto"/>
              <w:right w:val="single" w:sz="4" w:space="0" w:color="auto"/>
            </w:tcBorders>
            <w:vAlign w:val="center"/>
          </w:tcPr>
          <w:p w14:paraId="4737CC66" w14:textId="77777777" w:rsidR="00C91A13" w:rsidRPr="00C91A13" w:rsidRDefault="00C91A13" w:rsidP="00C91A13">
            <w:pPr>
              <w:rPr>
                <w:rFonts w:ascii="Times New Roman" w:hAnsi="Times New Roman"/>
                <w:sz w:val="24"/>
                <w:szCs w:val="24"/>
              </w:rPr>
            </w:pPr>
          </w:p>
        </w:tc>
        <w:tc>
          <w:tcPr>
            <w:tcW w:w="5399" w:type="dxa"/>
            <w:gridSpan w:val="2"/>
            <w:tcBorders>
              <w:top w:val="single" w:sz="4" w:space="0" w:color="auto"/>
              <w:left w:val="single" w:sz="4" w:space="0" w:color="auto"/>
              <w:right w:val="single" w:sz="4" w:space="0" w:color="auto"/>
            </w:tcBorders>
            <w:vAlign w:val="center"/>
          </w:tcPr>
          <w:p w14:paraId="42A935E7" w14:textId="77777777" w:rsidR="00C91A13" w:rsidRPr="00C91A13" w:rsidRDefault="00C91A13" w:rsidP="00AF4F2C">
            <w:pPr>
              <w:numPr>
                <w:ilvl w:val="0"/>
                <w:numId w:val="81"/>
              </w:numPr>
              <w:contextualSpacing/>
              <w:rPr>
                <w:rFonts w:ascii="Times New Roman" w:hAnsi="Times New Roman"/>
                <w:sz w:val="24"/>
                <w:szCs w:val="24"/>
              </w:rPr>
            </w:pPr>
            <w:r w:rsidRPr="00C91A13">
              <w:rPr>
                <w:rFonts w:ascii="Times New Roman" w:hAnsi="Times New Roman"/>
                <w:sz w:val="24"/>
                <w:szCs w:val="24"/>
              </w:rPr>
              <w:t>Savska cesta na kojoj je 2019. godine u 62 prometne nesreće poginula 1, a ozlijeđena 31 osoba</w:t>
            </w:r>
          </w:p>
        </w:tc>
      </w:tr>
      <w:tr w:rsidR="00C91A13" w:rsidRPr="00C91A13" w14:paraId="6397C5D0" w14:textId="77777777" w:rsidTr="00514391">
        <w:trPr>
          <w:trHeight w:val="747"/>
        </w:trPr>
        <w:tc>
          <w:tcPr>
            <w:tcW w:w="9209" w:type="dxa"/>
            <w:gridSpan w:val="3"/>
            <w:tcBorders>
              <w:top w:val="single" w:sz="4" w:space="0" w:color="auto"/>
              <w:left w:val="single" w:sz="4" w:space="0" w:color="auto"/>
              <w:bottom w:val="single" w:sz="4" w:space="0" w:color="auto"/>
              <w:right w:val="single" w:sz="4" w:space="0" w:color="auto"/>
            </w:tcBorders>
            <w:vAlign w:val="center"/>
          </w:tcPr>
          <w:p w14:paraId="54FF5CCB"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Trnje 2018. godine u 509 prometnih nesreća poginula je 1 osoba, a ozlijeđeno ih je 163.</w:t>
            </w:r>
          </w:p>
        </w:tc>
      </w:tr>
    </w:tbl>
    <w:p w14:paraId="508CB63F"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41386820" w14:textId="77777777" w:rsidR="00C91A13" w:rsidRPr="00C91A13" w:rsidRDefault="00C91A13" w:rsidP="00AF4F2C">
      <w:pPr>
        <w:numPr>
          <w:ilvl w:val="0"/>
          <w:numId w:val="79"/>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tbl>
      <w:tblPr>
        <w:tblStyle w:val="TableGrid1"/>
        <w:tblW w:w="0" w:type="auto"/>
        <w:tblInd w:w="-147" w:type="dxa"/>
        <w:tblLook w:val="04A0" w:firstRow="1" w:lastRow="0" w:firstColumn="1" w:lastColumn="0" w:noHBand="0" w:noVBand="1"/>
      </w:tblPr>
      <w:tblGrid>
        <w:gridCol w:w="2826"/>
        <w:gridCol w:w="6337"/>
      </w:tblGrid>
      <w:tr w:rsidR="00C91A13" w:rsidRPr="00C91A13" w14:paraId="0302C9CB" w14:textId="77777777" w:rsidTr="00514391">
        <w:trPr>
          <w:trHeight w:val="454"/>
        </w:trPr>
        <w:tc>
          <w:tcPr>
            <w:tcW w:w="9209" w:type="dxa"/>
            <w:gridSpan w:val="2"/>
            <w:shd w:val="clear" w:color="auto" w:fill="D9D9D9"/>
            <w:vAlign w:val="center"/>
          </w:tcPr>
          <w:p w14:paraId="2BFF7A47"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40BDE99A" w14:textId="77777777" w:rsidTr="00514391">
        <w:trPr>
          <w:trHeight w:val="1296"/>
        </w:trPr>
        <w:tc>
          <w:tcPr>
            <w:tcW w:w="9209" w:type="dxa"/>
            <w:gridSpan w:val="2"/>
            <w:vAlign w:val="center"/>
          </w:tcPr>
          <w:p w14:paraId="1D04159D"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Trnje doživjeli su sve oblike viktimizacije </w:t>
            </w:r>
            <w:r w:rsidRPr="00C91A13">
              <w:rPr>
                <w:rFonts w:ascii="Times New Roman" w:hAnsi="Times New Roman"/>
                <w:b/>
                <w:sz w:val="24"/>
              </w:rPr>
              <w:t>u istoj mjeri</w:t>
            </w:r>
            <w:r w:rsidRPr="00C91A13">
              <w:rPr>
                <w:rFonts w:ascii="Times New Roman" w:hAnsi="Times New Roman"/>
                <w:sz w:val="24"/>
              </w:rPr>
              <w:t xml:space="preserve"> kao što je to prosječno u Gradu Zagrebu. Više od prosjeka Grada Zagreba (13,5%) stanovnici ove GČ (18,5%) doživljavaju krađu bicikla ili motorkotača</w:t>
            </w:r>
            <w:r w:rsidRPr="00C91A13">
              <w:rPr>
                <w:rFonts w:ascii="Times New Roman" w:hAnsi="Times New Roman"/>
                <w:b/>
                <w:bCs/>
                <w:sz w:val="24"/>
              </w:rPr>
              <w:t>.</w:t>
            </w:r>
          </w:p>
        </w:tc>
      </w:tr>
      <w:tr w:rsidR="00C91A13" w:rsidRPr="00C91A13" w14:paraId="2ADAD979" w14:textId="77777777" w:rsidTr="00514391">
        <w:trPr>
          <w:trHeight w:val="454"/>
        </w:trPr>
        <w:tc>
          <w:tcPr>
            <w:tcW w:w="9209" w:type="dxa"/>
            <w:gridSpan w:val="2"/>
            <w:shd w:val="clear" w:color="auto" w:fill="D9D9D9"/>
            <w:vAlign w:val="center"/>
          </w:tcPr>
          <w:p w14:paraId="50B780F3"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2B289145" w14:textId="77777777" w:rsidTr="00514391">
        <w:trPr>
          <w:trHeight w:val="1007"/>
        </w:trPr>
        <w:tc>
          <w:tcPr>
            <w:tcW w:w="9209" w:type="dxa"/>
            <w:gridSpan w:val="2"/>
            <w:vAlign w:val="center"/>
          </w:tcPr>
          <w:p w14:paraId="28D5BFB7" w14:textId="77777777" w:rsidR="00C91A13" w:rsidRPr="00C91A13" w:rsidRDefault="00C91A13" w:rsidP="00C91A13">
            <w:pPr>
              <w:rPr>
                <w:rFonts w:ascii="Times New Roman" w:hAnsi="Times New Roman"/>
                <w:sz w:val="24"/>
              </w:rPr>
            </w:pPr>
            <w:r w:rsidRPr="00C91A13">
              <w:rPr>
                <w:rFonts w:ascii="Times New Roman" w:hAnsi="Times New Roman"/>
                <w:sz w:val="24"/>
              </w:rPr>
              <w:lastRenderedPageBreak/>
              <w:t xml:space="preserve">U aspektu osobne dobrobiti, odnosno osjećaja sigurnosti stanovnici Trnje izražavaju 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6,62 (prosjek za Grad Zagreb je 7,15).</w:t>
            </w:r>
          </w:p>
        </w:tc>
      </w:tr>
      <w:tr w:rsidR="00C91A13" w:rsidRPr="00C91A13" w14:paraId="65A6415A" w14:textId="77777777" w:rsidTr="00514391">
        <w:trPr>
          <w:trHeight w:val="775"/>
        </w:trPr>
        <w:tc>
          <w:tcPr>
            <w:tcW w:w="9209" w:type="dxa"/>
            <w:gridSpan w:val="2"/>
            <w:vAlign w:val="center"/>
          </w:tcPr>
          <w:p w14:paraId="4E59C9F9"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92% stanovnika Trnje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6C387B31" w14:textId="77777777" w:rsidTr="00514391">
        <w:trPr>
          <w:trHeight w:val="454"/>
        </w:trPr>
        <w:tc>
          <w:tcPr>
            <w:tcW w:w="9209" w:type="dxa"/>
            <w:gridSpan w:val="2"/>
            <w:shd w:val="clear" w:color="auto" w:fill="D9D9D9"/>
            <w:vAlign w:val="center"/>
          </w:tcPr>
          <w:p w14:paraId="3626091D"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0EC6B5C9" w14:textId="77777777" w:rsidTr="00514391">
        <w:trPr>
          <w:trHeight w:val="2695"/>
        </w:trPr>
        <w:tc>
          <w:tcPr>
            <w:tcW w:w="9209" w:type="dxa"/>
            <w:gridSpan w:val="2"/>
            <w:vAlign w:val="center"/>
          </w:tcPr>
          <w:p w14:paraId="4DDB08F3"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prosječnih 61% stanovnika (u Gradu Zagrebu prosječno 67,9%). Suprotno tome 30,5% stanovnika (35,4% prosječno u Gradu Zagrebu) smatra da su </w:t>
            </w:r>
            <w:r w:rsidRPr="00C91A13">
              <w:rPr>
                <w:rFonts w:ascii="Times New Roman" w:hAnsi="Times New Roman"/>
                <w:b/>
                <w:sz w:val="24"/>
              </w:rPr>
              <w:t xml:space="preserve">parkovi i igrališta sigurni noću. </w:t>
            </w:r>
          </w:p>
          <w:p w14:paraId="66F33FBF" w14:textId="77777777" w:rsidR="00C91A13" w:rsidRPr="00C91A13" w:rsidRDefault="00C91A13" w:rsidP="00C91A13">
            <w:pPr>
              <w:rPr>
                <w:rFonts w:ascii="Times New Roman" w:hAnsi="Times New Roman"/>
                <w:b/>
                <w:sz w:val="24"/>
              </w:rPr>
            </w:pPr>
          </w:p>
          <w:p w14:paraId="1CE16AB0"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51%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te također iznadprosječnih 77,5%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18403F84" w14:textId="77777777" w:rsidTr="00514391">
        <w:trPr>
          <w:trHeight w:val="975"/>
        </w:trPr>
        <w:tc>
          <w:tcPr>
            <w:tcW w:w="2836" w:type="dxa"/>
            <w:vMerge w:val="restart"/>
            <w:vAlign w:val="center"/>
          </w:tcPr>
          <w:p w14:paraId="78389D4F"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2EF7CFDE" w14:textId="77777777" w:rsidR="00C91A13" w:rsidRPr="00C91A13" w:rsidRDefault="00C91A13" w:rsidP="00C91A13">
            <w:pPr>
              <w:rPr>
                <w:rFonts w:ascii="Times New Roman" w:hAnsi="Times New Roman"/>
                <w:b/>
                <w:bCs/>
                <w:sz w:val="24"/>
              </w:rPr>
            </w:pPr>
            <w:r w:rsidRPr="00C91A13">
              <w:rPr>
                <w:rFonts w:ascii="Times New Roman" w:hAnsi="Times New Roman"/>
                <w:b/>
                <w:bCs/>
                <w:sz w:val="24"/>
              </w:rPr>
              <w:t>Okupljanje i konzumacija alkohola na javnim mjestima</w:t>
            </w:r>
            <w:r w:rsidRPr="00C91A13">
              <w:rPr>
                <w:rFonts w:ascii="Times New Roman" w:hAnsi="Times New Roman"/>
                <w:b/>
                <w:sz w:val="24"/>
              </w:rPr>
              <w:t xml:space="preserve"> </w:t>
            </w:r>
            <w:r w:rsidRPr="00C91A13">
              <w:rPr>
                <w:rFonts w:ascii="Times New Roman" w:hAnsi="Times New Roman"/>
                <w:sz w:val="24"/>
              </w:rPr>
              <w:t>je kao najveći problem istaknulo 43,5% stanovnika ove gradske četvrti, što je 5,2% više u odnosu na prosjek u Gradu Zagrebu</w:t>
            </w:r>
            <w:r w:rsidRPr="00C91A13">
              <w:rPr>
                <w:rFonts w:ascii="Times New Roman" w:hAnsi="Times New Roman"/>
                <w:b/>
                <w:bCs/>
                <w:sz w:val="24"/>
              </w:rPr>
              <w:t xml:space="preserve"> </w:t>
            </w:r>
          </w:p>
          <w:p w14:paraId="73EE4E56" w14:textId="77777777" w:rsidR="00C91A13" w:rsidRPr="00C91A13" w:rsidRDefault="00C91A13" w:rsidP="00C91A13">
            <w:pPr>
              <w:rPr>
                <w:rFonts w:ascii="Times New Roman" w:hAnsi="Times New Roman"/>
                <w:sz w:val="24"/>
              </w:rPr>
            </w:pPr>
          </w:p>
        </w:tc>
      </w:tr>
      <w:tr w:rsidR="00C91A13" w:rsidRPr="00C91A13" w14:paraId="386ACB67" w14:textId="77777777" w:rsidTr="00514391">
        <w:trPr>
          <w:trHeight w:val="986"/>
        </w:trPr>
        <w:tc>
          <w:tcPr>
            <w:tcW w:w="2836" w:type="dxa"/>
            <w:vMerge/>
            <w:vAlign w:val="center"/>
          </w:tcPr>
          <w:p w14:paraId="73D1719C" w14:textId="77777777" w:rsidR="00C91A13" w:rsidRPr="00C91A13" w:rsidRDefault="00C91A13" w:rsidP="00C91A13">
            <w:pPr>
              <w:rPr>
                <w:rFonts w:ascii="Times New Roman" w:hAnsi="Times New Roman"/>
                <w:sz w:val="24"/>
              </w:rPr>
            </w:pPr>
          </w:p>
        </w:tc>
        <w:tc>
          <w:tcPr>
            <w:tcW w:w="6373" w:type="dxa"/>
            <w:vAlign w:val="center"/>
          </w:tcPr>
          <w:p w14:paraId="45005286" w14:textId="77777777" w:rsidR="00C91A13" w:rsidRPr="00C91A13" w:rsidRDefault="00C91A13" w:rsidP="00C91A13">
            <w:pPr>
              <w:rPr>
                <w:rFonts w:ascii="Times New Roman" w:hAnsi="Times New Roman"/>
                <w:sz w:val="24"/>
              </w:rPr>
            </w:pPr>
            <w:r w:rsidRPr="00C91A13">
              <w:rPr>
                <w:rFonts w:ascii="Times New Roman" w:hAnsi="Times New Roman"/>
                <w:b/>
                <w:bCs/>
                <w:sz w:val="24"/>
              </w:rPr>
              <w:t>Korupciju unutar struktura lokalne zajednice</w:t>
            </w:r>
            <w:r w:rsidRPr="00C91A13">
              <w:rPr>
                <w:rFonts w:ascii="Times New Roman" w:hAnsi="Times New Roman"/>
                <w:sz w:val="24"/>
              </w:rPr>
              <w:t xml:space="preserve"> ističe 43% stanovnika, 35,8% više od prosjeka u Gradu Zagrebu. Što ukazuje na veliku zabrinutost ovim problemom u GČ Trnje.</w:t>
            </w:r>
          </w:p>
        </w:tc>
      </w:tr>
      <w:tr w:rsidR="00C91A13" w:rsidRPr="00C91A13" w14:paraId="3D64DABF" w14:textId="77777777" w:rsidTr="00514391">
        <w:trPr>
          <w:trHeight w:val="397"/>
        </w:trPr>
        <w:tc>
          <w:tcPr>
            <w:tcW w:w="9209" w:type="dxa"/>
            <w:gridSpan w:val="2"/>
            <w:shd w:val="clear" w:color="auto" w:fill="D9D9D9"/>
            <w:vAlign w:val="center"/>
          </w:tcPr>
          <w:p w14:paraId="7409F765"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6D1E9F22" w14:textId="77777777" w:rsidTr="00514391">
        <w:trPr>
          <w:trHeight w:val="2996"/>
        </w:trPr>
        <w:tc>
          <w:tcPr>
            <w:tcW w:w="9209" w:type="dxa"/>
            <w:gridSpan w:val="2"/>
            <w:vAlign w:val="center"/>
          </w:tcPr>
          <w:p w14:paraId="6128B15E"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w:t>
            </w:r>
          </w:p>
          <w:p w14:paraId="71295722" w14:textId="77777777" w:rsidR="00C91A13" w:rsidRPr="00C91A13" w:rsidRDefault="00C91A13" w:rsidP="00C91A13">
            <w:pPr>
              <w:rPr>
                <w:rFonts w:ascii="Times New Roman" w:hAnsi="Times New Roman"/>
                <w:sz w:val="24"/>
              </w:rPr>
            </w:pPr>
            <w:r w:rsidRPr="00C91A13">
              <w:rPr>
                <w:rFonts w:ascii="Times New Roman" w:hAnsi="Times New Roman"/>
                <w:sz w:val="24"/>
              </w:rPr>
              <w:t>Trnja istaknuli su:</w:t>
            </w:r>
          </w:p>
          <w:p w14:paraId="5A00BA72"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36%</w:t>
            </w:r>
            <w:r w:rsidRPr="00C91A13">
              <w:rPr>
                <w:rFonts w:ascii="Times New Roman" w:hAnsi="Times New Roman"/>
                <w:sz w:val="24"/>
              </w:rPr>
              <w:t xml:space="preserve"> - osobe mlađe od 16 godina u noćnim izlascima nakon 23 sata bez odraslih u pratnji</w:t>
            </w:r>
          </w:p>
          <w:p w14:paraId="68FD946F"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33%</w:t>
            </w:r>
            <w:r w:rsidRPr="00C91A13">
              <w:rPr>
                <w:rFonts w:ascii="Times New Roman" w:hAnsi="Times New Roman"/>
                <w:sz w:val="24"/>
              </w:rPr>
              <w:t xml:space="preserve"> - prodaja alkohola maloljetnicima</w:t>
            </w:r>
          </w:p>
          <w:p w14:paraId="63344B2D"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29% - zlouporaba droge među mladima</w:t>
            </w:r>
          </w:p>
          <w:p w14:paraId="6834E9EB"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bCs/>
                <w:sz w:val="24"/>
              </w:rPr>
              <w:t>33%</w:t>
            </w:r>
            <w:r w:rsidRPr="00C91A13">
              <w:rPr>
                <w:rFonts w:ascii="Times New Roman" w:hAnsi="Times New Roman"/>
                <w:sz w:val="24"/>
              </w:rPr>
              <w:t xml:space="preserve"> - prodaja cigareta maloljetnicima</w:t>
            </w:r>
          </w:p>
          <w:p w14:paraId="50FEBDC7"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bCs/>
                <w:sz w:val="24"/>
              </w:rPr>
              <w:t>33%</w:t>
            </w:r>
            <w:r w:rsidRPr="00C91A13">
              <w:rPr>
                <w:rFonts w:ascii="Times New Roman" w:hAnsi="Times New Roman"/>
                <w:sz w:val="24"/>
              </w:rPr>
              <w:t xml:space="preserve"> - zlouporaba  alkohola među mladima</w:t>
            </w:r>
          </w:p>
          <w:p w14:paraId="57C35A3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26,5% - kockanje i klađenje maloljetnika</w:t>
            </w:r>
          </w:p>
          <w:p w14:paraId="7C69423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29,5%- izgredi maloljetnika</w:t>
            </w:r>
          </w:p>
        </w:tc>
      </w:tr>
      <w:tr w:rsidR="00C91A13" w:rsidRPr="00C91A13" w14:paraId="0609927F" w14:textId="77777777" w:rsidTr="00514391">
        <w:trPr>
          <w:trHeight w:val="397"/>
        </w:trPr>
        <w:tc>
          <w:tcPr>
            <w:tcW w:w="9209" w:type="dxa"/>
            <w:gridSpan w:val="2"/>
            <w:shd w:val="clear" w:color="auto" w:fill="D9D9D9"/>
            <w:vAlign w:val="center"/>
          </w:tcPr>
          <w:p w14:paraId="4ACBC320"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44A0B38F" w14:textId="77777777" w:rsidTr="00514391">
        <w:trPr>
          <w:trHeight w:val="1275"/>
        </w:trPr>
        <w:tc>
          <w:tcPr>
            <w:tcW w:w="9209" w:type="dxa"/>
            <w:gridSpan w:val="2"/>
            <w:vAlign w:val="center"/>
          </w:tcPr>
          <w:p w14:paraId="3845CCE2"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68D1BD29"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Trnja osjećaj </w:t>
            </w:r>
            <w:r w:rsidRPr="00C91A13">
              <w:rPr>
                <w:rFonts w:ascii="Times New Roman" w:hAnsi="Times New Roman"/>
                <w:b/>
                <w:sz w:val="24"/>
              </w:rPr>
              <w:t>pripadanja okolini u kojoj žive</w:t>
            </w:r>
            <w:r w:rsidRPr="00C91A13">
              <w:rPr>
                <w:rFonts w:ascii="Times New Roman" w:hAnsi="Times New Roman"/>
                <w:sz w:val="24"/>
              </w:rPr>
              <w:t xml:space="preserve"> označuju s prosječnih 6,66</w:t>
            </w:r>
          </w:p>
          <w:p w14:paraId="5152BD89"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Trnja, najviše od svih, njih 34,5% zna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samo 30,4% ga ponekad ili često viđa.</w:t>
            </w:r>
          </w:p>
          <w:p w14:paraId="6E3E2355"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Trnja (24%), upoznati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Taj podatak korespondira s podatkom da 31,3% stanovnika ponekad ili često viđa prometnog redara.</w:t>
            </w:r>
          </w:p>
          <w:p w14:paraId="60DE69AA"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lastRenderedPageBreak/>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64,5% stanovnika. Za </w:t>
            </w:r>
            <w:r w:rsidRPr="00C91A13">
              <w:rPr>
                <w:rFonts w:ascii="Times New Roman" w:hAnsi="Times New Roman"/>
                <w:b/>
                <w:sz w:val="24"/>
              </w:rPr>
              <w:t>Mjesni odbor</w:t>
            </w:r>
            <w:r w:rsidRPr="00C91A13">
              <w:rPr>
                <w:rFonts w:ascii="Times New Roman" w:hAnsi="Times New Roman"/>
                <w:sz w:val="24"/>
              </w:rPr>
              <w:t xml:space="preserve"> čulo je, ali s radom nije upoznato 68% stanovnika. Da postoji </w:t>
            </w:r>
            <w:r w:rsidRPr="00C91A13">
              <w:rPr>
                <w:rFonts w:ascii="Times New Roman" w:hAnsi="Times New Roman"/>
                <w:b/>
                <w:sz w:val="24"/>
              </w:rPr>
              <w:t>Vijeće za prevenciju</w:t>
            </w:r>
            <w:r w:rsidRPr="00C91A13">
              <w:rPr>
                <w:rFonts w:ascii="Times New Roman" w:hAnsi="Times New Roman"/>
                <w:sz w:val="24"/>
              </w:rPr>
              <w:t xml:space="preserve"> u četvrti zna 6,5% stanovnika gradske četvrti Trnje.</w:t>
            </w:r>
          </w:p>
          <w:p w14:paraId="4F888D47"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isoj mjeri u prosjeku za Grad Zagreb. Najviše su zadovoljni Vodoopskrbom, njih 61,5% što je manje od prosjeka Grada Zagreba gdje je prosječno zadovoljno 60% stanovnika.</w:t>
            </w:r>
          </w:p>
        </w:tc>
      </w:tr>
      <w:tr w:rsidR="00C91A13" w:rsidRPr="00C91A13" w14:paraId="50F874D9" w14:textId="77777777" w:rsidTr="00514391">
        <w:trPr>
          <w:trHeight w:val="1125"/>
        </w:trPr>
        <w:tc>
          <w:tcPr>
            <w:tcW w:w="9209" w:type="dxa"/>
            <w:gridSpan w:val="2"/>
            <w:vAlign w:val="center"/>
          </w:tcPr>
          <w:p w14:paraId="64155BD3"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2270968E" w14:textId="77777777" w:rsidR="00C91A13" w:rsidRPr="00C91A13" w:rsidRDefault="00C91A13" w:rsidP="00C91A13">
            <w:pPr>
              <w:rPr>
                <w:rFonts w:ascii="Times New Roman" w:hAnsi="Times New Roman"/>
                <w:sz w:val="24"/>
                <w:u w:val="single"/>
              </w:rPr>
            </w:pPr>
          </w:p>
          <w:p w14:paraId="544C8473"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Samo 5,5</w:t>
            </w:r>
            <w:r w:rsidRPr="00C91A13">
              <w:rPr>
                <w:rFonts w:ascii="Times New Roman" w:hAnsi="Times New Roman"/>
                <w:b/>
                <w:sz w:val="24"/>
              </w:rPr>
              <w:t>%</w:t>
            </w:r>
            <w:r w:rsidRPr="00C91A13">
              <w:rPr>
                <w:rFonts w:ascii="Times New Roman" w:hAnsi="Times New Roman"/>
                <w:sz w:val="24"/>
              </w:rPr>
              <w:t xml:space="preserve"> stanovnika Trnje sudjelovalo je u </w:t>
            </w:r>
            <w:r w:rsidRPr="00C91A13">
              <w:rPr>
                <w:rFonts w:ascii="Times New Roman" w:hAnsi="Times New Roman"/>
                <w:b/>
                <w:sz w:val="24"/>
              </w:rPr>
              <w:t>akcijama za poboljšanje života</w:t>
            </w:r>
          </w:p>
          <w:p w14:paraId="168218D4"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8%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46% donekle spremno (47,6% prosječno u Zagrebu)</w:t>
            </w:r>
          </w:p>
          <w:p w14:paraId="17FF49D2"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13,5 %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43% donekle spremno (49,6% prosječno u Zagrebu)</w:t>
            </w:r>
          </w:p>
          <w:p w14:paraId="37BFB7BC" w14:textId="77777777" w:rsidR="00C91A13" w:rsidRPr="00C91A13" w:rsidRDefault="00C91A13" w:rsidP="00C91A13">
            <w:pPr>
              <w:ind w:left="1776"/>
              <w:contextualSpacing/>
              <w:rPr>
                <w:rFonts w:ascii="Times New Roman" w:hAnsi="Times New Roman"/>
                <w:sz w:val="24"/>
              </w:rPr>
            </w:pPr>
          </w:p>
        </w:tc>
      </w:tr>
      <w:tr w:rsidR="00C91A13" w:rsidRPr="00C91A13" w14:paraId="7600D8C1" w14:textId="77777777" w:rsidTr="00514391">
        <w:trPr>
          <w:trHeight w:val="1672"/>
        </w:trPr>
        <w:tc>
          <w:tcPr>
            <w:tcW w:w="9209" w:type="dxa"/>
            <w:gridSpan w:val="2"/>
            <w:vAlign w:val="center"/>
          </w:tcPr>
          <w:p w14:paraId="66A78298"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4349F249"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visokih 6,32% među višim ocjenama u Gradu Zagrebu</w:t>
            </w:r>
          </w:p>
          <w:p w14:paraId="06E0B809"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ispodprosječnih 5,82 nešto više od prosjeka za Grad Zagreb koji iznosi 4,77%</w:t>
            </w:r>
          </w:p>
        </w:tc>
      </w:tr>
    </w:tbl>
    <w:p w14:paraId="198859C1" w14:textId="77777777" w:rsidR="00C91A13" w:rsidRPr="00C91A13" w:rsidRDefault="00C91A13" w:rsidP="00C91A13">
      <w:pPr>
        <w:spacing w:line="256" w:lineRule="auto"/>
        <w:rPr>
          <w:rFonts w:ascii="Times New Roman" w:hAnsi="Times New Roman" w:cs="Times New Roman"/>
          <w:b/>
          <w:sz w:val="24"/>
          <w:lang w:eastAsia="en-US"/>
        </w:rPr>
      </w:pPr>
    </w:p>
    <w:p w14:paraId="1EE7FB7C"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6A7E205F"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4A78AA1"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6B93FBCA" w14:textId="77777777" w:rsidTr="00514391">
        <w:trPr>
          <w:trHeight w:val="1234"/>
        </w:trPr>
        <w:tc>
          <w:tcPr>
            <w:tcW w:w="4253" w:type="dxa"/>
            <w:tcBorders>
              <w:top w:val="single" w:sz="4" w:space="0" w:color="auto"/>
              <w:left w:val="single" w:sz="4" w:space="0" w:color="auto"/>
              <w:bottom w:val="single" w:sz="4" w:space="0" w:color="auto"/>
              <w:right w:val="single" w:sz="4" w:space="0" w:color="auto"/>
            </w:tcBorders>
            <w:vAlign w:val="center"/>
          </w:tcPr>
          <w:p w14:paraId="03ACCD35"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174924ED" w14:textId="77777777" w:rsidR="00C91A13" w:rsidRPr="00C91A13" w:rsidRDefault="00C91A13" w:rsidP="00AF4F2C">
            <w:pPr>
              <w:numPr>
                <w:ilvl w:val="0"/>
                <w:numId w:val="82"/>
              </w:numPr>
              <w:ind w:left="748"/>
              <w:contextualSpacing/>
              <w:rPr>
                <w:rFonts w:ascii="Times New Roman" w:hAnsi="Times New Roman"/>
                <w:sz w:val="24"/>
                <w:szCs w:val="24"/>
              </w:rPr>
            </w:pPr>
            <w:r w:rsidRPr="00C91A13">
              <w:rPr>
                <w:rFonts w:ascii="Times New Roman" w:hAnsi="Times New Roman"/>
                <w:sz w:val="24"/>
                <w:szCs w:val="24"/>
              </w:rPr>
              <w:t>Problemi u prometu</w:t>
            </w:r>
          </w:p>
          <w:p w14:paraId="6C1A5430" w14:textId="77777777" w:rsidR="00C91A13" w:rsidRPr="00C91A13" w:rsidRDefault="00C91A13" w:rsidP="00AF4F2C">
            <w:pPr>
              <w:numPr>
                <w:ilvl w:val="0"/>
                <w:numId w:val="82"/>
              </w:numPr>
              <w:ind w:left="748"/>
              <w:contextualSpacing/>
              <w:rPr>
                <w:rFonts w:ascii="Times New Roman" w:hAnsi="Times New Roman"/>
                <w:sz w:val="24"/>
                <w:szCs w:val="24"/>
              </w:rPr>
            </w:pPr>
            <w:r w:rsidRPr="00C91A13">
              <w:rPr>
                <w:rFonts w:ascii="Times New Roman" w:hAnsi="Times New Roman"/>
                <w:sz w:val="24"/>
                <w:szCs w:val="24"/>
              </w:rPr>
              <w:t>Nedostatak prometnih redara</w:t>
            </w:r>
          </w:p>
          <w:p w14:paraId="491CA934" w14:textId="77777777" w:rsidR="00C91A13" w:rsidRPr="00C91A13" w:rsidRDefault="00C91A13" w:rsidP="00AF4F2C">
            <w:pPr>
              <w:numPr>
                <w:ilvl w:val="0"/>
                <w:numId w:val="82"/>
              </w:numPr>
              <w:ind w:left="748"/>
              <w:contextualSpacing/>
              <w:rPr>
                <w:rFonts w:ascii="Times New Roman" w:hAnsi="Times New Roman"/>
                <w:sz w:val="24"/>
                <w:szCs w:val="24"/>
              </w:rPr>
            </w:pPr>
            <w:r w:rsidRPr="00C91A13">
              <w:rPr>
                <w:rFonts w:ascii="Times New Roman" w:hAnsi="Times New Roman"/>
                <w:sz w:val="24"/>
                <w:szCs w:val="24"/>
              </w:rPr>
              <w:t>Slabo povjerenje u rad policije i kaznenopravnog sustava</w:t>
            </w:r>
          </w:p>
        </w:tc>
      </w:tr>
      <w:tr w:rsidR="00C91A13" w:rsidRPr="00C91A13" w14:paraId="501E02BB" w14:textId="77777777" w:rsidTr="00514391">
        <w:trPr>
          <w:trHeight w:val="1266"/>
        </w:trPr>
        <w:tc>
          <w:tcPr>
            <w:tcW w:w="4253" w:type="dxa"/>
            <w:tcBorders>
              <w:top w:val="single" w:sz="4" w:space="0" w:color="auto"/>
              <w:left w:val="single" w:sz="4" w:space="0" w:color="auto"/>
              <w:bottom w:val="single" w:sz="4" w:space="0" w:color="auto"/>
              <w:right w:val="single" w:sz="4" w:space="0" w:color="auto"/>
            </w:tcBorders>
            <w:vAlign w:val="center"/>
          </w:tcPr>
          <w:p w14:paraId="272F74A9"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629B5008" w14:textId="77777777" w:rsidR="00C91A13" w:rsidRPr="00C91A13" w:rsidRDefault="00C91A13" w:rsidP="00AF4F2C">
            <w:pPr>
              <w:numPr>
                <w:ilvl w:val="0"/>
                <w:numId w:val="82"/>
              </w:numPr>
              <w:ind w:left="748"/>
              <w:contextualSpacing/>
              <w:rPr>
                <w:rFonts w:ascii="Times New Roman" w:hAnsi="Times New Roman"/>
                <w:sz w:val="24"/>
                <w:szCs w:val="24"/>
              </w:rPr>
            </w:pPr>
            <w:r w:rsidRPr="00C91A13">
              <w:rPr>
                <w:rFonts w:ascii="Times New Roman" w:hAnsi="Times New Roman"/>
                <w:sz w:val="24"/>
                <w:szCs w:val="24"/>
              </w:rPr>
              <w:t>Upoznatost s radom Vijeća gradske četvrti i Mjesnih odbora</w:t>
            </w:r>
          </w:p>
          <w:p w14:paraId="7B5A3E89" w14:textId="77777777" w:rsidR="00C91A13" w:rsidRPr="00C91A13" w:rsidRDefault="00C91A13" w:rsidP="00AF4F2C">
            <w:pPr>
              <w:numPr>
                <w:ilvl w:val="0"/>
                <w:numId w:val="82"/>
              </w:numPr>
              <w:ind w:left="748"/>
              <w:contextualSpacing/>
              <w:rPr>
                <w:rFonts w:ascii="Times New Roman" w:hAnsi="Times New Roman"/>
                <w:sz w:val="24"/>
                <w:szCs w:val="24"/>
              </w:rPr>
            </w:pPr>
            <w:r w:rsidRPr="00C91A13">
              <w:rPr>
                <w:rFonts w:ascii="Times New Roman" w:hAnsi="Times New Roman"/>
                <w:sz w:val="24"/>
                <w:szCs w:val="24"/>
              </w:rPr>
              <w:t>Korištenje gradskih Internet aplikacija</w:t>
            </w:r>
          </w:p>
        </w:tc>
      </w:tr>
      <w:tr w:rsidR="00C91A13" w:rsidRPr="00C91A13" w14:paraId="42B7614D" w14:textId="77777777" w:rsidTr="00514391">
        <w:trPr>
          <w:trHeight w:val="2139"/>
        </w:trPr>
        <w:tc>
          <w:tcPr>
            <w:tcW w:w="4253" w:type="dxa"/>
            <w:tcBorders>
              <w:top w:val="single" w:sz="4" w:space="0" w:color="auto"/>
              <w:left w:val="single" w:sz="4" w:space="0" w:color="auto"/>
              <w:bottom w:val="single" w:sz="4" w:space="0" w:color="auto"/>
              <w:right w:val="single" w:sz="4" w:space="0" w:color="auto"/>
            </w:tcBorders>
            <w:vAlign w:val="center"/>
          </w:tcPr>
          <w:p w14:paraId="2A5BAE9B"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1A462EA7" w14:textId="77777777" w:rsidR="00C91A13" w:rsidRPr="00C91A13" w:rsidRDefault="00C91A13" w:rsidP="00AF4F2C">
            <w:pPr>
              <w:numPr>
                <w:ilvl w:val="0"/>
                <w:numId w:val="82"/>
              </w:numPr>
              <w:ind w:left="748"/>
              <w:contextualSpacing/>
              <w:rPr>
                <w:rFonts w:ascii="Times New Roman" w:hAnsi="Times New Roman"/>
                <w:sz w:val="24"/>
                <w:szCs w:val="24"/>
              </w:rPr>
            </w:pPr>
            <w:r w:rsidRPr="00C91A13">
              <w:rPr>
                <w:rFonts w:ascii="Times New Roman" w:hAnsi="Times New Roman"/>
                <w:sz w:val="24"/>
                <w:szCs w:val="24"/>
              </w:rPr>
              <w:t>Potreban veći broj prometnih i komunalnih redara</w:t>
            </w:r>
          </w:p>
          <w:p w14:paraId="117874F1" w14:textId="77777777" w:rsidR="00C91A13" w:rsidRPr="00C91A13" w:rsidRDefault="00C91A13" w:rsidP="00AF4F2C">
            <w:pPr>
              <w:numPr>
                <w:ilvl w:val="0"/>
                <w:numId w:val="82"/>
              </w:numPr>
              <w:ind w:left="748"/>
              <w:contextualSpacing/>
              <w:rPr>
                <w:rFonts w:ascii="Times New Roman" w:hAnsi="Times New Roman"/>
                <w:sz w:val="24"/>
                <w:szCs w:val="24"/>
              </w:rPr>
            </w:pPr>
            <w:r w:rsidRPr="00C91A13">
              <w:rPr>
                <w:rFonts w:ascii="Times New Roman" w:hAnsi="Times New Roman"/>
                <w:sz w:val="24"/>
                <w:szCs w:val="24"/>
              </w:rPr>
              <w:t>Problemi u prometu (gužve, nepropisno parkiranje i zaustavljanje)</w:t>
            </w:r>
          </w:p>
          <w:p w14:paraId="552B04D6" w14:textId="77777777" w:rsidR="00C91A13" w:rsidRPr="00C91A13" w:rsidRDefault="00C91A13" w:rsidP="00AF4F2C">
            <w:pPr>
              <w:numPr>
                <w:ilvl w:val="0"/>
                <w:numId w:val="82"/>
              </w:numPr>
              <w:ind w:left="748"/>
              <w:contextualSpacing/>
              <w:rPr>
                <w:rFonts w:ascii="Times New Roman" w:hAnsi="Times New Roman"/>
                <w:sz w:val="24"/>
                <w:szCs w:val="24"/>
              </w:rPr>
            </w:pPr>
            <w:r w:rsidRPr="00C91A13">
              <w:rPr>
                <w:rFonts w:ascii="Times New Roman" w:hAnsi="Times New Roman"/>
                <w:sz w:val="24"/>
                <w:szCs w:val="24"/>
              </w:rPr>
              <w:t>Odlaganje otpada</w:t>
            </w:r>
          </w:p>
          <w:p w14:paraId="6E6563ED" w14:textId="77777777" w:rsidR="00C91A13" w:rsidRPr="00C91A13" w:rsidRDefault="00C91A13" w:rsidP="00AF4F2C">
            <w:pPr>
              <w:numPr>
                <w:ilvl w:val="0"/>
                <w:numId w:val="82"/>
              </w:numPr>
              <w:ind w:left="748"/>
              <w:contextualSpacing/>
              <w:rPr>
                <w:rFonts w:ascii="Times New Roman" w:hAnsi="Times New Roman"/>
                <w:sz w:val="24"/>
                <w:szCs w:val="24"/>
              </w:rPr>
            </w:pPr>
            <w:r w:rsidRPr="00C91A13">
              <w:rPr>
                <w:rFonts w:ascii="Times New Roman" w:hAnsi="Times New Roman"/>
                <w:sz w:val="24"/>
                <w:szCs w:val="24"/>
              </w:rPr>
              <w:t>Nedostatak prostora javne namjene uslijed preizgrađenosti</w:t>
            </w:r>
          </w:p>
        </w:tc>
      </w:tr>
    </w:tbl>
    <w:p w14:paraId="101C9786" w14:textId="77777777" w:rsidR="00C91A13" w:rsidRPr="00C91A13" w:rsidRDefault="00C91A13" w:rsidP="00C91A13">
      <w:pPr>
        <w:spacing w:line="256" w:lineRule="auto"/>
        <w:rPr>
          <w:rFonts w:ascii="Times New Roman" w:hAnsi="Times New Roman" w:cs="Times New Roman"/>
          <w:b/>
          <w:sz w:val="28"/>
          <w:szCs w:val="24"/>
          <w:lang w:eastAsia="hr-HR"/>
        </w:rPr>
      </w:pPr>
    </w:p>
    <w:p w14:paraId="33EDAD46" w14:textId="77777777" w:rsidR="00C91A13" w:rsidRPr="00C91A13" w:rsidRDefault="00C91A13" w:rsidP="00C91A13">
      <w:pPr>
        <w:rPr>
          <w:rFonts w:ascii="Times New Roman" w:hAnsi="Times New Roman" w:cs="Times New Roman"/>
          <w:b/>
          <w:sz w:val="28"/>
          <w:szCs w:val="24"/>
          <w:lang w:eastAsia="hr-HR"/>
        </w:rPr>
      </w:pPr>
    </w:p>
    <w:p w14:paraId="401D15BF"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13" w:name="_Toc63682800"/>
      <w:r w:rsidRPr="00C91A13">
        <w:rPr>
          <w:rFonts w:ascii="Times New Roman" w:eastAsia="Times New Roman" w:hAnsi="Times New Roman" w:cs="Times New Roman"/>
          <w:b/>
          <w:sz w:val="32"/>
          <w:szCs w:val="26"/>
          <w:lang w:eastAsia="en-US"/>
        </w:rPr>
        <w:lastRenderedPageBreak/>
        <w:t>Prilog 7.4. GRADSKA ČETVRT MAKSIMIR</w:t>
      </w:r>
      <w:bookmarkEnd w:id="13"/>
    </w:p>
    <w:p w14:paraId="36D80685" w14:textId="77777777" w:rsidR="00C91A13" w:rsidRPr="00C91A13" w:rsidRDefault="00C91A13" w:rsidP="00AF4F2C">
      <w:pPr>
        <w:numPr>
          <w:ilvl w:val="0"/>
          <w:numId w:val="83"/>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142"/>
        <w:gridCol w:w="3119"/>
        <w:gridCol w:w="2976"/>
      </w:tblGrid>
      <w:tr w:rsidR="00C91A13" w:rsidRPr="00C91A13" w14:paraId="59CD2D2B" w14:textId="77777777" w:rsidTr="00C91A13">
        <w:trPr>
          <w:trHeight w:val="397"/>
        </w:trPr>
        <w:tc>
          <w:tcPr>
            <w:tcW w:w="9229" w:type="dxa"/>
            <w:gridSpan w:val="4"/>
            <w:shd w:val="clear" w:color="auto" w:fill="D9D9D9"/>
            <w:vAlign w:val="center"/>
          </w:tcPr>
          <w:p w14:paraId="187EF6C2" w14:textId="77777777" w:rsidR="00C91A13" w:rsidRPr="00C91A13" w:rsidRDefault="00C91A13" w:rsidP="00C91A13">
            <w:pPr>
              <w:spacing w:before="100" w:beforeAutospacing="1"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020D4F4B" w14:textId="77777777" w:rsidTr="00514391">
        <w:trPr>
          <w:trHeight w:val="680"/>
        </w:trPr>
        <w:tc>
          <w:tcPr>
            <w:tcW w:w="9229" w:type="dxa"/>
            <w:gridSpan w:val="4"/>
          </w:tcPr>
          <w:p w14:paraId="2F4AA96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48.902</w:t>
            </w:r>
          </w:p>
          <w:p w14:paraId="5E51CC01" w14:textId="77777777" w:rsidR="00C91A13" w:rsidRPr="00C91A13" w:rsidRDefault="00C91A13" w:rsidP="00C91A13">
            <w:pPr>
              <w:spacing w:after="0" w:line="240" w:lineRule="auto"/>
              <w:rPr>
                <w:rFonts w:ascii="Times New Roman" w:hAnsi="Times New Roman" w:cs="Times New Roman"/>
                <w:sz w:val="20"/>
                <w:szCs w:val="20"/>
                <w:lang w:eastAsia="hr-HR"/>
              </w:rPr>
            </w:pPr>
          </w:p>
          <w:p w14:paraId="030C184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(6,19%) Postotak od ukupnog broja stanovnika u GZ (790.017)</w:t>
            </w:r>
          </w:p>
        </w:tc>
      </w:tr>
      <w:tr w:rsidR="00C91A13" w:rsidRPr="00C91A13" w14:paraId="5ECE3512" w14:textId="77777777" w:rsidTr="00C91A13">
        <w:trPr>
          <w:trHeight w:val="340"/>
        </w:trPr>
        <w:tc>
          <w:tcPr>
            <w:tcW w:w="9229" w:type="dxa"/>
            <w:gridSpan w:val="4"/>
            <w:shd w:val="clear" w:color="auto" w:fill="D9D9D9"/>
            <w:vAlign w:val="center"/>
          </w:tcPr>
          <w:p w14:paraId="53A79364"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35F43A63" w14:textId="77777777" w:rsidTr="00514391">
        <w:trPr>
          <w:trHeight w:val="1587"/>
        </w:trPr>
        <w:tc>
          <w:tcPr>
            <w:tcW w:w="2992" w:type="dxa"/>
          </w:tcPr>
          <w:p w14:paraId="27D6CC42"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 9.28</w:t>
            </w:r>
          </w:p>
          <w:p w14:paraId="7666B5D9"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5D5B36AC"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(18,99%)</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Maksimir</w:t>
            </w:r>
          </w:p>
          <w:p w14:paraId="0F4D539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(5,92%) Postotak u odnosu  na istu dobnu kategoriju za cijeli GZ (156.901)</w:t>
            </w:r>
          </w:p>
        </w:tc>
        <w:tc>
          <w:tcPr>
            <w:tcW w:w="3261" w:type="dxa"/>
            <w:gridSpan w:val="2"/>
          </w:tcPr>
          <w:p w14:paraId="248D231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godina=26.307</w:t>
            </w:r>
          </w:p>
          <w:p w14:paraId="55883BFD" w14:textId="77777777" w:rsidR="00C91A13" w:rsidRPr="00C91A13" w:rsidRDefault="00C91A13" w:rsidP="00C91A13">
            <w:pPr>
              <w:spacing w:after="0" w:line="240" w:lineRule="auto"/>
              <w:rPr>
                <w:rFonts w:ascii="Times New Roman" w:hAnsi="Times New Roman" w:cs="Times New Roman"/>
                <w:sz w:val="20"/>
                <w:szCs w:val="20"/>
                <w:lang w:eastAsia="hr-HR"/>
              </w:rPr>
            </w:pPr>
          </w:p>
          <w:p w14:paraId="667244C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(53,80%) Postotak u odnosu  na broj stanovnika GČ</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Maksimir</w:t>
            </w:r>
          </w:p>
          <w:p w14:paraId="48C6824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 xml:space="preserve"> (5,89%) Postotak u odnosu  na istu dobnu kategoriju za cijeli GZ (446.556)</w:t>
            </w:r>
          </w:p>
        </w:tc>
        <w:tc>
          <w:tcPr>
            <w:tcW w:w="2976" w:type="dxa"/>
          </w:tcPr>
          <w:p w14:paraId="027FD54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godina=13.309</w:t>
            </w:r>
          </w:p>
          <w:p w14:paraId="7D25BA37" w14:textId="77777777" w:rsidR="00C91A13" w:rsidRPr="00C91A13" w:rsidRDefault="00C91A13" w:rsidP="00C91A13">
            <w:pPr>
              <w:spacing w:after="0" w:line="240" w:lineRule="auto"/>
              <w:rPr>
                <w:rFonts w:ascii="Times New Roman" w:hAnsi="Times New Roman" w:cs="Times New Roman"/>
                <w:sz w:val="20"/>
                <w:szCs w:val="20"/>
                <w:lang w:eastAsia="hr-HR"/>
              </w:rPr>
            </w:pPr>
          </w:p>
          <w:p w14:paraId="2B65BD61"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(27,22%)</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 xml:space="preserve">Postotak u odnosu  na broj stanovnika GČ Maksimir </w:t>
            </w:r>
          </w:p>
          <w:p w14:paraId="791F044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(7,13%) Postotak u odnosu  na istu dobnu kategoriju za cijeli GZ (186.560)</w:t>
            </w:r>
          </w:p>
        </w:tc>
      </w:tr>
      <w:tr w:rsidR="00C91A13" w:rsidRPr="00C91A13" w14:paraId="02B942A6" w14:textId="77777777" w:rsidTr="00C91A13">
        <w:trPr>
          <w:trHeight w:val="340"/>
        </w:trPr>
        <w:tc>
          <w:tcPr>
            <w:tcW w:w="9229" w:type="dxa"/>
            <w:gridSpan w:val="4"/>
            <w:shd w:val="clear" w:color="auto" w:fill="D9D9D9"/>
            <w:vAlign w:val="center"/>
          </w:tcPr>
          <w:p w14:paraId="7570C818"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38AFB58F" w14:textId="77777777" w:rsidTr="00514391">
        <w:trPr>
          <w:trHeight w:val="680"/>
        </w:trPr>
        <w:tc>
          <w:tcPr>
            <w:tcW w:w="9229" w:type="dxa"/>
            <w:gridSpan w:val="4"/>
          </w:tcPr>
          <w:p w14:paraId="183E8C9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31.855</w:t>
            </w:r>
          </w:p>
          <w:p w14:paraId="32A40567" w14:textId="77777777" w:rsidR="00C91A13" w:rsidRPr="00C91A13" w:rsidRDefault="00C91A13" w:rsidP="00C91A13">
            <w:pPr>
              <w:spacing w:after="0" w:line="240" w:lineRule="auto"/>
              <w:rPr>
                <w:rFonts w:ascii="Times New Roman" w:hAnsi="Times New Roman" w:cs="Times New Roman"/>
                <w:sz w:val="20"/>
                <w:szCs w:val="20"/>
                <w:lang w:eastAsia="hr-HR"/>
              </w:rPr>
            </w:pPr>
          </w:p>
          <w:p w14:paraId="596FFFA8"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(5,93%) Postotak u odnosu na broj radno sposobnih u GZ (537.188)</w:t>
            </w:r>
          </w:p>
        </w:tc>
      </w:tr>
      <w:tr w:rsidR="00C91A13" w:rsidRPr="00C91A13" w14:paraId="537416E8" w14:textId="77777777" w:rsidTr="00C91A13">
        <w:trPr>
          <w:trHeight w:val="397"/>
        </w:trPr>
        <w:tc>
          <w:tcPr>
            <w:tcW w:w="9229" w:type="dxa"/>
            <w:gridSpan w:val="4"/>
            <w:shd w:val="clear" w:color="auto" w:fill="D9D9D9"/>
            <w:vAlign w:val="center"/>
          </w:tcPr>
          <w:p w14:paraId="47D50D82"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19D24DB5" w14:textId="77777777" w:rsidTr="00514391">
        <w:trPr>
          <w:trHeight w:val="964"/>
        </w:trPr>
        <w:tc>
          <w:tcPr>
            <w:tcW w:w="9229" w:type="dxa"/>
            <w:gridSpan w:val="4"/>
          </w:tcPr>
          <w:p w14:paraId="279FA49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877</w:t>
            </w:r>
          </w:p>
          <w:p w14:paraId="3279F452" w14:textId="77777777" w:rsidR="00C91A13" w:rsidRPr="00C91A13" w:rsidRDefault="00C91A13" w:rsidP="00C91A13">
            <w:pPr>
              <w:spacing w:after="0" w:line="240" w:lineRule="auto"/>
              <w:rPr>
                <w:rFonts w:ascii="Times New Roman" w:hAnsi="Times New Roman" w:cs="Times New Roman"/>
                <w:sz w:val="20"/>
                <w:szCs w:val="20"/>
                <w:lang w:eastAsia="hr-HR"/>
              </w:rPr>
            </w:pPr>
          </w:p>
          <w:p w14:paraId="0B9EC1DD"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(2,75%)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Maksimir 31.855</w:t>
            </w:r>
          </w:p>
          <w:p w14:paraId="647FE71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(5,86%) Postotak u odnosu na nezaposlene za cijeli  GZ (14.964)</w:t>
            </w:r>
          </w:p>
        </w:tc>
      </w:tr>
      <w:tr w:rsidR="00C91A13" w:rsidRPr="00C91A13" w14:paraId="5D8648BA" w14:textId="77777777" w:rsidTr="00C91A13">
        <w:trPr>
          <w:trHeight w:val="397"/>
        </w:trPr>
        <w:tc>
          <w:tcPr>
            <w:tcW w:w="9229" w:type="dxa"/>
            <w:gridSpan w:val="4"/>
            <w:shd w:val="clear" w:color="auto" w:fill="D9D9D9"/>
            <w:vAlign w:val="center"/>
          </w:tcPr>
          <w:p w14:paraId="33FBCA22"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3B12B82C" w14:textId="77777777" w:rsidTr="00514391">
        <w:trPr>
          <w:trHeight w:val="1587"/>
        </w:trPr>
        <w:tc>
          <w:tcPr>
            <w:tcW w:w="9229" w:type="dxa"/>
            <w:gridSpan w:val="4"/>
          </w:tcPr>
          <w:p w14:paraId="03A0E14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24.525</w:t>
            </w:r>
          </w:p>
          <w:p w14:paraId="4DEE8B1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535A3988" w14:textId="77777777" w:rsidR="00C91A13" w:rsidRPr="00C91A13" w:rsidRDefault="00C91A13" w:rsidP="00C91A13">
            <w:pPr>
              <w:spacing w:after="0" w:line="240" w:lineRule="auto"/>
              <w:rPr>
                <w:rFonts w:ascii="Times New Roman" w:hAnsi="Times New Roman" w:cs="Times New Roman"/>
                <w:sz w:val="20"/>
                <w:szCs w:val="20"/>
                <w:lang w:eastAsia="hr-HR"/>
              </w:rPr>
            </w:pPr>
          </w:p>
          <w:p w14:paraId="475E0A3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1 član –  5.707       29,88%,                5 članova – 1.053          5,51%,</w:t>
            </w:r>
          </w:p>
          <w:p w14:paraId="7DBBE5A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2 člana – 5.185      27,15%,                6 članova – 387             2,03%,</w:t>
            </w:r>
          </w:p>
          <w:p w14:paraId="2C67396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3.562     18,65%,                7 i više članova - 187    0,98%.</w:t>
            </w:r>
          </w:p>
          <w:p w14:paraId="0F11DB3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3.017     15,80%,                </w:t>
            </w:r>
          </w:p>
        </w:tc>
      </w:tr>
      <w:tr w:rsidR="00C91A13" w:rsidRPr="00C91A13" w14:paraId="510E23FE" w14:textId="77777777" w:rsidTr="00C91A13">
        <w:trPr>
          <w:trHeight w:val="397"/>
        </w:trPr>
        <w:tc>
          <w:tcPr>
            <w:tcW w:w="9229" w:type="dxa"/>
            <w:gridSpan w:val="4"/>
            <w:shd w:val="clear" w:color="auto" w:fill="D9D9D9"/>
            <w:vAlign w:val="center"/>
          </w:tcPr>
          <w:p w14:paraId="583053DD"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7001428C" w14:textId="77777777" w:rsidTr="00514391">
        <w:trPr>
          <w:trHeight w:val="285"/>
        </w:trPr>
        <w:tc>
          <w:tcPr>
            <w:tcW w:w="3134" w:type="dxa"/>
            <w:gridSpan w:val="2"/>
            <w:vMerge w:val="restart"/>
          </w:tcPr>
          <w:p w14:paraId="2687B7E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24.525</w:t>
            </w:r>
          </w:p>
          <w:p w14:paraId="3FA67FE4" w14:textId="77777777" w:rsidR="00C91A13" w:rsidRPr="00C91A13" w:rsidRDefault="00C91A13" w:rsidP="00C91A13">
            <w:pPr>
              <w:spacing w:after="0" w:line="240" w:lineRule="auto"/>
              <w:rPr>
                <w:rFonts w:ascii="Times New Roman" w:hAnsi="Times New Roman" w:cs="Times New Roman"/>
                <w:sz w:val="20"/>
                <w:szCs w:val="20"/>
                <w:lang w:eastAsia="hr-HR"/>
              </w:rPr>
            </w:pPr>
          </w:p>
          <w:p w14:paraId="71853467"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(6,38%) Postotak na ukupan broj stanova u GZ (384.333)</w:t>
            </w:r>
          </w:p>
        </w:tc>
        <w:tc>
          <w:tcPr>
            <w:tcW w:w="6095" w:type="dxa"/>
            <w:gridSpan w:val="2"/>
            <w:vAlign w:val="center"/>
          </w:tcPr>
          <w:p w14:paraId="1E3846C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46E212A8" w14:textId="77777777" w:rsidTr="00514391">
        <w:trPr>
          <w:trHeight w:val="850"/>
        </w:trPr>
        <w:tc>
          <w:tcPr>
            <w:tcW w:w="3134" w:type="dxa"/>
            <w:gridSpan w:val="2"/>
            <w:vMerge/>
          </w:tcPr>
          <w:p w14:paraId="7B62DC68"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095" w:type="dxa"/>
            <w:gridSpan w:val="2"/>
            <w:vAlign w:val="center"/>
          </w:tcPr>
          <w:p w14:paraId="1AAE832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98,3%</w:t>
            </w:r>
          </w:p>
          <w:p w14:paraId="33EB703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0,2%</w:t>
            </w:r>
          </w:p>
          <w:p w14:paraId="6A3D25D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1,5%</w:t>
            </w:r>
          </w:p>
        </w:tc>
      </w:tr>
      <w:tr w:rsidR="00C91A13" w:rsidRPr="00C91A13" w14:paraId="6218BF3B" w14:textId="77777777" w:rsidTr="00514391">
        <w:trPr>
          <w:trHeight w:val="340"/>
        </w:trPr>
        <w:tc>
          <w:tcPr>
            <w:tcW w:w="3134" w:type="dxa"/>
            <w:gridSpan w:val="2"/>
            <w:vMerge w:val="restart"/>
          </w:tcPr>
          <w:p w14:paraId="69F29789"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1AAC612D"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2480DEBA" w14:textId="77777777" w:rsidTr="00514391">
        <w:trPr>
          <w:trHeight w:val="907"/>
        </w:trPr>
        <w:tc>
          <w:tcPr>
            <w:tcW w:w="3134" w:type="dxa"/>
            <w:gridSpan w:val="2"/>
            <w:vMerge/>
          </w:tcPr>
          <w:p w14:paraId="6A6D2A00"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78F12D9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230 (1%)</w:t>
            </w:r>
          </w:p>
          <w:p w14:paraId="576F1A20" w14:textId="77777777" w:rsidR="00C91A13" w:rsidRPr="00C91A13" w:rsidRDefault="00C91A13" w:rsidP="00C91A13">
            <w:pPr>
              <w:spacing w:after="0" w:line="240" w:lineRule="auto"/>
              <w:rPr>
                <w:rFonts w:ascii="Times New Roman" w:hAnsi="Times New Roman" w:cs="Times New Roman"/>
                <w:sz w:val="20"/>
                <w:szCs w:val="20"/>
                <w:lang w:eastAsia="hr-HR"/>
              </w:rPr>
            </w:pPr>
          </w:p>
          <w:p w14:paraId="5C4A2BD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(6,23%) Postotak u odnosu na ukupan broj napuštenih stanova u GZ (3691)</w:t>
            </w:r>
          </w:p>
        </w:tc>
      </w:tr>
      <w:tr w:rsidR="00C91A13" w:rsidRPr="00C91A13" w14:paraId="25872C38" w14:textId="77777777" w:rsidTr="00514391">
        <w:trPr>
          <w:trHeight w:val="283"/>
        </w:trPr>
        <w:tc>
          <w:tcPr>
            <w:tcW w:w="3134" w:type="dxa"/>
            <w:gridSpan w:val="2"/>
            <w:vMerge w:val="restart"/>
          </w:tcPr>
          <w:p w14:paraId="7EED5690"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721EE01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73CF6779" w14:textId="77777777" w:rsidTr="00514391">
        <w:trPr>
          <w:trHeight w:val="454"/>
        </w:trPr>
        <w:tc>
          <w:tcPr>
            <w:tcW w:w="3134" w:type="dxa"/>
            <w:gridSpan w:val="2"/>
            <w:vMerge/>
          </w:tcPr>
          <w:p w14:paraId="4DB828CD"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2D020CC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360 (99,2%)</w:t>
            </w:r>
          </w:p>
          <w:p w14:paraId="42AFF82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3 (0,8%)</w:t>
            </w:r>
          </w:p>
        </w:tc>
      </w:tr>
      <w:tr w:rsidR="00C91A13" w:rsidRPr="00C91A13" w14:paraId="79E9B44B" w14:textId="77777777" w:rsidTr="00C91A13">
        <w:trPr>
          <w:trHeight w:val="397"/>
        </w:trPr>
        <w:tc>
          <w:tcPr>
            <w:tcW w:w="9229" w:type="dxa"/>
            <w:gridSpan w:val="4"/>
            <w:shd w:val="clear" w:color="auto" w:fill="D9D9D9"/>
            <w:vAlign w:val="center"/>
          </w:tcPr>
          <w:p w14:paraId="76C18A75"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16E5E8CC" w14:textId="77777777" w:rsidTr="00514391">
        <w:trPr>
          <w:trHeight w:val="680"/>
        </w:trPr>
        <w:tc>
          <w:tcPr>
            <w:tcW w:w="9229" w:type="dxa"/>
            <w:gridSpan w:val="4"/>
          </w:tcPr>
          <w:p w14:paraId="15B6A2F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3                          </w:t>
            </w:r>
            <w:r w:rsidRPr="00C91A13">
              <w:rPr>
                <w:rFonts w:ascii="Times New Roman" w:hAnsi="Times New Roman" w:cs="Times New Roman"/>
                <w:b/>
                <w:sz w:val="20"/>
                <w:szCs w:val="20"/>
                <w:lang w:eastAsia="hr-HR"/>
              </w:rPr>
              <w:t>4,55%</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Postotak u odnosu na ukupan broj hotela, </w:t>
            </w:r>
          </w:p>
          <w:p w14:paraId="1A9607F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3                          </w:t>
            </w:r>
            <w:r w:rsidRPr="00C91A13">
              <w:rPr>
                <w:rFonts w:ascii="Times New Roman" w:hAnsi="Times New Roman" w:cs="Times New Roman"/>
                <w:b/>
                <w:sz w:val="20"/>
                <w:szCs w:val="20"/>
                <w:lang w:eastAsia="hr-HR"/>
              </w:rPr>
              <w:t>5,77%</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p>
          <w:p w14:paraId="08BB5CD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147        </w:t>
            </w:r>
            <w:r w:rsidRPr="00C91A13">
              <w:rPr>
                <w:rFonts w:ascii="Times New Roman" w:hAnsi="Times New Roman" w:cs="Times New Roman"/>
                <w:b/>
                <w:sz w:val="20"/>
                <w:szCs w:val="20"/>
                <w:lang w:eastAsia="hr-HR"/>
              </w:rPr>
              <w:t>6,56%           GZ Hoteli: 66, hosteli: 52, smještajni objekti: 2.242</w:t>
            </w:r>
          </w:p>
        </w:tc>
      </w:tr>
    </w:tbl>
    <w:p w14:paraId="0D20862C"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33C7F1F8" w14:textId="77777777" w:rsidR="00C91A13" w:rsidRPr="00C91A13" w:rsidRDefault="00C91A13" w:rsidP="00AF4F2C">
      <w:pPr>
        <w:numPr>
          <w:ilvl w:val="0"/>
          <w:numId w:val="83"/>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statistikama Policijske uprave zagrebačke</w:t>
      </w:r>
    </w:p>
    <w:tbl>
      <w:tblPr>
        <w:tblStyle w:val="TableGrid"/>
        <w:tblW w:w="0" w:type="auto"/>
        <w:tblInd w:w="-147" w:type="dxa"/>
        <w:tblLook w:val="04A0" w:firstRow="1" w:lastRow="0" w:firstColumn="1" w:lastColumn="0" w:noHBand="0" w:noVBand="1"/>
      </w:tblPr>
      <w:tblGrid>
        <w:gridCol w:w="4927"/>
        <w:gridCol w:w="4236"/>
      </w:tblGrid>
      <w:tr w:rsidR="00C91A13" w:rsidRPr="00C91A13" w14:paraId="7A8C2B74" w14:textId="77777777" w:rsidTr="00C91A13">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89A8279"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3EE15122" w14:textId="77777777" w:rsidTr="00514391">
        <w:trPr>
          <w:trHeight w:val="996"/>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E6BF6A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1.004 kaznenih djela i stopu od 21 kazneno djelo na 1.000 stanovnika, u gradskoj četvrti Maksimir ukupni kriminalitet ja na nešto višoj nego što je to prosječno u Gradu Zagrebu (16 kaznenih djela na 1.000 stanovnika).</w:t>
            </w:r>
          </w:p>
        </w:tc>
      </w:tr>
      <w:tr w:rsidR="00C91A13" w:rsidRPr="00C91A13" w14:paraId="43401532" w14:textId="77777777" w:rsidTr="00514391">
        <w:trPr>
          <w:trHeight w:val="41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4F26CA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7,6% zabilježeno je u ovoj gradskoj četvrti.</w:t>
            </w:r>
          </w:p>
        </w:tc>
      </w:tr>
      <w:tr w:rsidR="00C91A13" w:rsidRPr="00C91A13" w14:paraId="3C52C40E" w14:textId="77777777" w:rsidTr="00514391">
        <w:trPr>
          <w:trHeight w:val="68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0C79EBA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je do 2017. godine bio u konstantnom padu, nakon čega se bilježi skok broja slučajeva ukupnog kriminaliteta 2018. te dodatno povećanje 2019. godine.</w:t>
            </w:r>
          </w:p>
        </w:tc>
      </w:tr>
      <w:tr w:rsidR="00C91A13" w:rsidRPr="00C91A13" w14:paraId="5BDB1C87" w14:textId="77777777" w:rsidTr="00C91A13">
        <w:trPr>
          <w:trHeight w:val="416"/>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E382B1F"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25B7B196" w14:textId="77777777" w:rsidTr="00514391">
        <w:trPr>
          <w:trHeight w:val="3458"/>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7FE23FD4"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3DB9CF9B" wp14:editId="1C5E4C2C">
                  <wp:extent cx="3848100" cy="20764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C91A13" w:rsidRPr="00C91A13" w14:paraId="7C62AD2C"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3248DDA"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6F7C559D" w14:textId="77777777" w:rsidTr="00514391">
        <w:trPr>
          <w:trHeight w:val="756"/>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09A6E0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Maksimir</w:t>
            </w:r>
          </w:p>
        </w:tc>
      </w:tr>
      <w:tr w:rsidR="00C91A13" w:rsidRPr="00C91A13" w14:paraId="1FF312DC" w14:textId="77777777" w:rsidTr="00514391">
        <w:trPr>
          <w:trHeight w:val="1142"/>
        </w:trPr>
        <w:tc>
          <w:tcPr>
            <w:tcW w:w="9209" w:type="dxa"/>
            <w:gridSpan w:val="2"/>
            <w:tcBorders>
              <w:top w:val="single" w:sz="4" w:space="0" w:color="auto"/>
              <w:left w:val="single" w:sz="4" w:space="0" w:color="auto"/>
              <w:bottom w:val="single" w:sz="4" w:space="0" w:color="auto"/>
              <w:right w:val="single" w:sz="4" w:space="0" w:color="auto"/>
            </w:tcBorders>
            <w:vAlign w:val="center"/>
          </w:tcPr>
          <w:p w14:paraId="0FED5C1A"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na području gradske četvrti Maksimir, visokih 63% otpada na krađu i tešku krađu, pri čemu je broj krađa u malom porastu, dok broj teških krađa varira ispod petogodišnjeg prosjeka, koji je nešto veći radi velikog broja teških krađa 2015. godine.</w:t>
            </w:r>
          </w:p>
        </w:tc>
      </w:tr>
      <w:tr w:rsidR="00C91A13" w:rsidRPr="00C91A13" w14:paraId="3D8295D6" w14:textId="77777777" w:rsidTr="00514391">
        <w:trPr>
          <w:trHeight w:val="4025"/>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4B274B5A"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689CE5CF" wp14:editId="66292E62">
                  <wp:extent cx="4124325" cy="236220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C91A13" w:rsidRPr="00C91A13" w14:paraId="0112C202"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5BAF9EC"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lastRenderedPageBreak/>
              <w:t>OSTALI POKAZATELJI KRIMINALITETA</w:t>
            </w:r>
          </w:p>
        </w:tc>
      </w:tr>
      <w:tr w:rsidR="00C91A13" w:rsidRPr="00C91A13" w14:paraId="4A3DE006" w14:textId="77777777" w:rsidTr="00514391">
        <w:trPr>
          <w:trHeight w:val="926"/>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7A97016"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Broj provala u domove/stanove je najučestalije u gradskoj četvrti Maksimir, gledajući područje cijelog Grada Zagreba. S obzirom na 1.000 domova/stanova, u gradskoj četvrti Maksimir događa se 6 provala, za razliku od gradskog prosjeka od 4 doma/stana.</w:t>
            </w:r>
          </w:p>
        </w:tc>
      </w:tr>
      <w:tr w:rsidR="00C91A13" w:rsidRPr="00C91A13" w14:paraId="7B9FB59B"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42C817E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Maksimir prosječno se dogodi 192 prekršaja protiv javnog reda i mira godišnje, što je znatno manje obzirom na prosjek u Gradu Zagrebu od 281 prekršaj godišnje. Najviše prekršaja otpada na:</w:t>
            </w:r>
          </w:p>
        </w:tc>
        <w:tc>
          <w:tcPr>
            <w:tcW w:w="4247" w:type="dxa"/>
            <w:tcBorders>
              <w:top w:val="single" w:sz="4" w:space="0" w:color="auto"/>
              <w:left w:val="single" w:sz="4" w:space="0" w:color="auto"/>
              <w:bottom w:val="single" w:sz="4" w:space="0" w:color="auto"/>
              <w:right w:val="single" w:sz="4" w:space="0" w:color="auto"/>
            </w:tcBorders>
            <w:vAlign w:val="center"/>
          </w:tcPr>
          <w:p w14:paraId="114ABF75" w14:textId="77777777" w:rsidR="00C91A13" w:rsidRPr="00C91A13" w:rsidRDefault="00C91A13" w:rsidP="00AF4F2C">
            <w:pPr>
              <w:numPr>
                <w:ilvl w:val="0"/>
                <w:numId w:val="84"/>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25670BBD"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3906EDCD"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59DD99ED" w14:textId="77777777" w:rsidR="00C91A13" w:rsidRPr="00C91A13" w:rsidRDefault="00C91A13" w:rsidP="00AF4F2C">
            <w:pPr>
              <w:numPr>
                <w:ilvl w:val="0"/>
                <w:numId w:val="84"/>
              </w:numPr>
              <w:contextualSpacing/>
              <w:rPr>
                <w:rFonts w:ascii="Times New Roman" w:hAnsi="Times New Roman"/>
                <w:sz w:val="24"/>
                <w:szCs w:val="24"/>
              </w:rPr>
            </w:pPr>
            <w:r w:rsidRPr="00C91A13">
              <w:rPr>
                <w:rFonts w:ascii="Times New Roman" w:hAnsi="Times New Roman"/>
                <w:sz w:val="24"/>
                <w:szCs w:val="24"/>
              </w:rPr>
              <w:t>omalovažavanje službenih osoba</w:t>
            </w:r>
          </w:p>
        </w:tc>
      </w:tr>
      <w:tr w:rsidR="00C91A13" w:rsidRPr="00C91A13" w14:paraId="3E772D67"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7D3A280D"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3B1F651F" w14:textId="77777777" w:rsidR="00C91A13" w:rsidRPr="00C91A13" w:rsidRDefault="00C91A13" w:rsidP="00AF4F2C">
            <w:pPr>
              <w:numPr>
                <w:ilvl w:val="0"/>
                <w:numId w:val="84"/>
              </w:numPr>
              <w:contextualSpacing/>
              <w:rPr>
                <w:rFonts w:ascii="Times New Roman" w:hAnsi="Times New Roman"/>
                <w:sz w:val="24"/>
                <w:szCs w:val="24"/>
              </w:rPr>
            </w:pPr>
            <w:r w:rsidRPr="00C91A13">
              <w:rPr>
                <w:rFonts w:ascii="Times New Roman" w:hAnsi="Times New Roman"/>
                <w:sz w:val="24"/>
                <w:szCs w:val="24"/>
              </w:rPr>
              <w:t>odavanje prosjačenju</w:t>
            </w:r>
          </w:p>
        </w:tc>
      </w:tr>
      <w:tr w:rsidR="00C91A13" w:rsidRPr="00C91A13" w14:paraId="12C834E3" w14:textId="77777777" w:rsidTr="00514391">
        <w:trPr>
          <w:trHeight w:val="416"/>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7D15ABC5"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na području gradske četvrti Maksimir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436B9F39" w14:textId="77777777" w:rsidR="00C91A13" w:rsidRPr="00C91A13" w:rsidRDefault="00C91A13" w:rsidP="00AF4F2C">
            <w:pPr>
              <w:numPr>
                <w:ilvl w:val="0"/>
                <w:numId w:val="84"/>
              </w:numPr>
              <w:contextualSpacing/>
              <w:rPr>
                <w:rFonts w:ascii="Times New Roman" w:hAnsi="Times New Roman"/>
                <w:sz w:val="24"/>
                <w:szCs w:val="24"/>
              </w:rPr>
            </w:pPr>
            <w:r w:rsidRPr="00C91A13">
              <w:rPr>
                <w:rFonts w:ascii="Times New Roman" w:hAnsi="Times New Roman"/>
                <w:sz w:val="24"/>
                <w:szCs w:val="24"/>
              </w:rPr>
              <w:t>Zakon o osobnoj iskaznici</w:t>
            </w:r>
          </w:p>
        </w:tc>
      </w:tr>
      <w:tr w:rsidR="00C91A13" w:rsidRPr="00C91A13" w14:paraId="066F256E" w14:textId="77777777" w:rsidTr="00514391">
        <w:trPr>
          <w:trHeight w:val="705"/>
        </w:trPr>
        <w:tc>
          <w:tcPr>
            <w:tcW w:w="4962" w:type="dxa"/>
            <w:vMerge/>
            <w:tcBorders>
              <w:top w:val="single" w:sz="4" w:space="0" w:color="auto"/>
              <w:left w:val="single" w:sz="4" w:space="0" w:color="auto"/>
              <w:bottom w:val="single" w:sz="4" w:space="0" w:color="auto"/>
              <w:right w:val="single" w:sz="4" w:space="0" w:color="auto"/>
            </w:tcBorders>
            <w:vAlign w:val="center"/>
          </w:tcPr>
          <w:p w14:paraId="25A1A083"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44979655" w14:textId="77777777" w:rsidR="00C91A13" w:rsidRPr="00C91A13" w:rsidRDefault="00C91A13" w:rsidP="00AF4F2C">
            <w:pPr>
              <w:numPr>
                <w:ilvl w:val="0"/>
                <w:numId w:val="84"/>
              </w:numPr>
              <w:contextualSpacing/>
              <w:rPr>
                <w:rFonts w:ascii="Times New Roman" w:hAnsi="Times New Roman"/>
                <w:sz w:val="24"/>
                <w:szCs w:val="24"/>
              </w:rPr>
            </w:pPr>
            <w:r w:rsidRPr="00C91A13">
              <w:rPr>
                <w:rFonts w:ascii="Times New Roman" w:hAnsi="Times New Roman"/>
                <w:sz w:val="24"/>
                <w:szCs w:val="24"/>
              </w:rPr>
              <w:t>Zakon o sprečavanju nerada na športskim natjecanjima</w:t>
            </w:r>
          </w:p>
        </w:tc>
      </w:tr>
      <w:tr w:rsidR="00C91A13" w:rsidRPr="00C91A13" w14:paraId="51AA4069"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70FBABAC"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01F5E6F7" w14:textId="77777777" w:rsidR="00C91A13" w:rsidRPr="00C91A13" w:rsidRDefault="00C91A13" w:rsidP="00AF4F2C">
            <w:pPr>
              <w:numPr>
                <w:ilvl w:val="0"/>
                <w:numId w:val="84"/>
              </w:numPr>
              <w:contextualSpacing/>
              <w:rPr>
                <w:rFonts w:ascii="Times New Roman" w:hAnsi="Times New Roman"/>
                <w:sz w:val="24"/>
                <w:szCs w:val="24"/>
              </w:rPr>
            </w:pPr>
            <w:r w:rsidRPr="00C91A13">
              <w:rPr>
                <w:rFonts w:ascii="Times New Roman" w:hAnsi="Times New Roman"/>
                <w:sz w:val="24"/>
                <w:szCs w:val="24"/>
              </w:rPr>
              <w:t>Zakona o strancima</w:t>
            </w:r>
          </w:p>
        </w:tc>
      </w:tr>
      <w:tr w:rsidR="00C91A13" w:rsidRPr="00C91A13" w14:paraId="438DA27D" w14:textId="77777777" w:rsidTr="00514391">
        <w:trPr>
          <w:trHeight w:val="84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0B75DC35"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sigurnosti prometa na cestama, na području gradske četvrti Maksimir najugroženija prometnica je Maksimirska na kojoj je 2019. poginula 1, a ozlijeđeno 44 osoba.</w:t>
            </w:r>
          </w:p>
        </w:tc>
      </w:tr>
      <w:tr w:rsidR="00C91A13" w:rsidRPr="00C91A13" w14:paraId="1D8A46CA" w14:textId="77777777" w:rsidTr="00514391">
        <w:trPr>
          <w:trHeight w:val="81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2B9F68F5"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Maksimir 2018. ozlijeđeno je 165 osoba u 491 prometnoj nesreći.</w:t>
            </w:r>
          </w:p>
        </w:tc>
      </w:tr>
    </w:tbl>
    <w:p w14:paraId="5CCA674F"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5BEA16D1" w14:textId="77777777" w:rsidR="00C91A13" w:rsidRPr="00C91A13" w:rsidRDefault="00C91A13" w:rsidP="00AF4F2C">
      <w:pPr>
        <w:numPr>
          <w:ilvl w:val="0"/>
          <w:numId w:val="83"/>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3E7A36F4"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1"/>
        <w:tblW w:w="0" w:type="auto"/>
        <w:tblInd w:w="-147" w:type="dxa"/>
        <w:tblLook w:val="04A0" w:firstRow="1" w:lastRow="0" w:firstColumn="1" w:lastColumn="0" w:noHBand="0" w:noVBand="1"/>
      </w:tblPr>
      <w:tblGrid>
        <w:gridCol w:w="2826"/>
        <w:gridCol w:w="6337"/>
      </w:tblGrid>
      <w:tr w:rsidR="00C91A13" w:rsidRPr="00C91A13" w14:paraId="6239D885" w14:textId="77777777" w:rsidTr="00C91A13">
        <w:trPr>
          <w:trHeight w:val="567"/>
        </w:trPr>
        <w:tc>
          <w:tcPr>
            <w:tcW w:w="9209" w:type="dxa"/>
            <w:gridSpan w:val="2"/>
            <w:shd w:val="clear" w:color="auto" w:fill="D9D9D9"/>
            <w:vAlign w:val="center"/>
          </w:tcPr>
          <w:p w14:paraId="719AFF1C"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51F53487" w14:textId="77777777" w:rsidTr="00514391">
        <w:trPr>
          <w:trHeight w:val="1757"/>
        </w:trPr>
        <w:tc>
          <w:tcPr>
            <w:tcW w:w="9209" w:type="dxa"/>
            <w:gridSpan w:val="2"/>
            <w:vAlign w:val="center"/>
          </w:tcPr>
          <w:p w14:paraId="60345030"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Maksimir doživjeli su sve oblike viktimizacije otprilike </w:t>
            </w:r>
            <w:r w:rsidRPr="00C91A13">
              <w:rPr>
                <w:rFonts w:ascii="Times New Roman" w:hAnsi="Times New Roman"/>
                <w:b/>
                <w:sz w:val="24"/>
              </w:rPr>
              <w:t>u istoj mjeri</w:t>
            </w:r>
            <w:r w:rsidRPr="00C91A13">
              <w:rPr>
                <w:rFonts w:ascii="Times New Roman" w:hAnsi="Times New Roman"/>
                <w:sz w:val="24"/>
              </w:rPr>
              <w:t xml:space="preserve"> kao što je to prosječno u Gradu Zagrebu. Najviše, odnosno više od prosjeka Grada Zagreba (24,7%) stanovnici ove GČ (36%) doživljavaju prijevara i nanošenje financijske štete.</w:t>
            </w:r>
          </w:p>
        </w:tc>
      </w:tr>
      <w:tr w:rsidR="00C91A13" w:rsidRPr="00C91A13" w14:paraId="0C14C7C7" w14:textId="77777777" w:rsidTr="00C91A13">
        <w:trPr>
          <w:trHeight w:val="567"/>
        </w:trPr>
        <w:tc>
          <w:tcPr>
            <w:tcW w:w="9209" w:type="dxa"/>
            <w:gridSpan w:val="2"/>
            <w:shd w:val="clear" w:color="auto" w:fill="D9D9D9"/>
            <w:vAlign w:val="center"/>
          </w:tcPr>
          <w:p w14:paraId="46ECF8E2"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1584A804" w14:textId="77777777" w:rsidTr="00514391">
        <w:trPr>
          <w:trHeight w:val="1417"/>
        </w:trPr>
        <w:tc>
          <w:tcPr>
            <w:tcW w:w="9209" w:type="dxa"/>
            <w:gridSpan w:val="2"/>
            <w:vAlign w:val="center"/>
          </w:tcPr>
          <w:p w14:paraId="1440D052"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Maksimira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7,47 (prosjek za Grad Zagreb je 7,15).</w:t>
            </w:r>
          </w:p>
        </w:tc>
      </w:tr>
      <w:tr w:rsidR="00C91A13" w:rsidRPr="00C91A13" w14:paraId="1920563C" w14:textId="77777777" w:rsidTr="00514391">
        <w:trPr>
          <w:trHeight w:val="1134"/>
        </w:trPr>
        <w:tc>
          <w:tcPr>
            <w:tcW w:w="9209" w:type="dxa"/>
            <w:gridSpan w:val="2"/>
            <w:vAlign w:val="center"/>
          </w:tcPr>
          <w:p w14:paraId="1D2E6D35"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89,5% stanovnika Maksimira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6F2E55F1" w14:textId="77777777" w:rsidTr="00C91A13">
        <w:trPr>
          <w:trHeight w:val="680"/>
        </w:trPr>
        <w:tc>
          <w:tcPr>
            <w:tcW w:w="9209" w:type="dxa"/>
            <w:gridSpan w:val="2"/>
            <w:shd w:val="clear" w:color="auto" w:fill="D9D9D9"/>
            <w:vAlign w:val="center"/>
          </w:tcPr>
          <w:p w14:paraId="0898F652"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0E0FDBE9" w14:textId="77777777" w:rsidTr="00514391">
        <w:trPr>
          <w:trHeight w:val="2433"/>
        </w:trPr>
        <w:tc>
          <w:tcPr>
            <w:tcW w:w="9209" w:type="dxa"/>
            <w:gridSpan w:val="2"/>
            <w:vAlign w:val="center"/>
          </w:tcPr>
          <w:p w14:paraId="5FA3FA8E" w14:textId="77777777" w:rsidR="00C91A13" w:rsidRPr="00C91A13" w:rsidRDefault="00C91A13" w:rsidP="00C91A13">
            <w:pPr>
              <w:rPr>
                <w:rFonts w:ascii="Times New Roman" w:hAnsi="Times New Roman"/>
                <w:b/>
                <w:sz w:val="24"/>
              </w:rPr>
            </w:pPr>
            <w:r w:rsidRPr="00C91A13">
              <w:rPr>
                <w:rFonts w:ascii="Times New Roman" w:hAnsi="Times New Roman"/>
                <w:sz w:val="24"/>
              </w:rPr>
              <w:lastRenderedPageBreak/>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64% stanovnika (u Gradu Zagrebu prosječno 67,9%). Suprotno tome, ispodprosječno, 43% stanovnika (35,4% prosječno u Gradu Zagrebu) smatra da su </w:t>
            </w:r>
            <w:r w:rsidRPr="00C91A13">
              <w:rPr>
                <w:rFonts w:ascii="Times New Roman" w:hAnsi="Times New Roman"/>
                <w:b/>
                <w:sz w:val="24"/>
              </w:rPr>
              <w:t xml:space="preserve">parkovi i igrališta sigurni noću. </w:t>
            </w:r>
          </w:p>
          <w:p w14:paraId="30D00B1B" w14:textId="77777777" w:rsidR="00C91A13" w:rsidRPr="00C91A13" w:rsidRDefault="00C91A13" w:rsidP="00C91A13">
            <w:pPr>
              <w:rPr>
                <w:rFonts w:ascii="Times New Roman" w:hAnsi="Times New Roman"/>
                <w:b/>
                <w:sz w:val="24"/>
              </w:rPr>
            </w:pPr>
          </w:p>
          <w:p w14:paraId="3846C567"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58%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dok iznadprosječnih 74,5%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43F4F35A" w14:textId="77777777" w:rsidTr="00514391">
        <w:trPr>
          <w:trHeight w:val="975"/>
        </w:trPr>
        <w:tc>
          <w:tcPr>
            <w:tcW w:w="2836" w:type="dxa"/>
            <w:vMerge w:val="restart"/>
            <w:vAlign w:val="center"/>
          </w:tcPr>
          <w:p w14:paraId="117424CE"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2FB4BE4A" w14:textId="77777777" w:rsidR="00C91A13" w:rsidRPr="00C91A13" w:rsidRDefault="00C91A13" w:rsidP="00C91A13">
            <w:pPr>
              <w:rPr>
                <w:rFonts w:ascii="Times New Roman" w:hAnsi="Times New Roman"/>
                <w:sz w:val="24"/>
              </w:rPr>
            </w:pPr>
            <w:r w:rsidRPr="00C91A13">
              <w:rPr>
                <w:rFonts w:ascii="Times New Roman" w:hAnsi="Times New Roman"/>
                <w:b/>
                <w:sz w:val="24"/>
              </w:rPr>
              <w:t>Nezaposlenost</w:t>
            </w:r>
            <w:r w:rsidRPr="00C91A13">
              <w:rPr>
                <w:rFonts w:ascii="Times New Roman" w:hAnsi="Times New Roman"/>
                <w:sz w:val="24"/>
              </w:rPr>
              <w:t xml:space="preserve"> je kao najveći problem istaknulo 51% stanovnika ove gradske četvrti, što je 12,4% manje u odnosu na prosjek u Gradu Zagrebu</w:t>
            </w:r>
          </w:p>
        </w:tc>
      </w:tr>
      <w:tr w:rsidR="00C91A13" w:rsidRPr="00C91A13" w14:paraId="7CC77C16" w14:textId="77777777" w:rsidTr="00514391">
        <w:trPr>
          <w:trHeight w:val="986"/>
        </w:trPr>
        <w:tc>
          <w:tcPr>
            <w:tcW w:w="2836" w:type="dxa"/>
            <w:vMerge/>
            <w:vAlign w:val="center"/>
          </w:tcPr>
          <w:p w14:paraId="27288EB3" w14:textId="77777777" w:rsidR="00C91A13" w:rsidRPr="00C91A13" w:rsidRDefault="00C91A13" w:rsidP="00C91A13">
            <w:pPr>
              <w:rPr>
                <w:rFonts w:ascii="Times New Roman" w:hAnsi="Times New Roman"/>
                <w:sz w:val="24"/>
              </w:rPr>
            </w:pPr>
          </w:p>
        </w:tc>
        <w:tc>
          <w:tcPr>
            <w:tcW w:w="6373" w:type="dxa"/>
            <w:vAlign w:val="center"/>
          </w:tcPr>
          <w:p w14:paraId="59F73C0C" w14:textId="77777777" w:rsidR="00C91A13" w:rsidRPr="00C91A13" w:rsidRDefault="00C91A13" w:rsidP="00C91A13">
            <w:pPr>
              <w:rPr>
                <w:rFonts w:ascii="Times New Roman" w:hAnsi="Times New Roman"/>
                <w:b/>
                <w:sz w:val="24"/>
              </w:rPr>
            </w:pPr>
            <w:r w:rsidRPr="00C91A13">
              <w:rPr>
                <w:rFonts w:ascii="Times New Roman" w:hAnsi="Times New Roman"/>
                <w:b/>
                <w:sz w:val="24"/>
              </w:rPr>
              <w:t xml:space="preserve">Pogrešno i nepropisno parkiranje vozila </w:t>
            </w:r>
            <w:r w:rsidRPr="00C91A13">
              <w:rPr>
                <w:rFonts w:ascii="Times New Roman" w:hAnsi="Times New Roman"/>
                <w:sz w:val="24"/>
              </w:rPr>
              <w:t>je jedan od problema gradske četvrti što je istaknulo 43% stanovnika,</w:t>
            </w:r>
            <w:r w:rsidRPr="00C91A13">
              <w:rPr>
                <w:rFonts w:ascii="Times New Roman" w:hAnsi="Times New Roman"/>
                <w:b/>
                <w:sz w:val="24"/>
              </w:rPr>
              <w:t xml:space="preserve"> , </w:t>
            </w:r>
            <w:r w:rsidRPr="00C91A13">
              <w:rPr>
                <w:rFonts w:ascii="Times New Roman" w:hAnsi="Times New Roman"/>
                <w:sz w:val="24"/>
              </w:rPr>
              <w:t>što je 9,2% više u odnosu na Grad Zagreb.</w:t>
            </w:r>
          </w:p>
        </w:tc>
      </w:tr>
      <w:tr w:rsidR="00C91A13" w:rsidRPr="00C91A13" w14:paraId="1D1877A3" w14:textId="77777777" w:rsidTr="00C91A13">
        <w:trPr>
          <w:trHeight w:val="397"/>
        </w:trPr>
        <w:tc>
          <w:tcPr>
            <w:tcW w:w="9209" w:type="dxa"/>
            <w:gridSpan w:val="2"/>
            <w:shd w:val="clear" w:color="auto" w:fill="D9D9D9"/>
            <w:vAlign w:val="center"/>
          </w:tcPr>
          <w:p w14:paraId="0BF04F22"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4211748D" w14:textId="77777777" w:rsidTr="00514391">
        <w:trPr>
          <w:trHeight w:val="2996"/>
        </w:trPr>
        <w:tc>
          <w:tcPr>
            <w:tcW w:w="9209" w:type="dxa"/>
            <w:gridSpan w:val="2"/>
            <w:vAlign w:val="center"/>
          </w:tcPr>
          <w:p w14:paraId="4EB2691A"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Gornjeg Grada istaknuli su:</w:t>
            </w:r>
          </w:p>
          <w:p w14:paraId="2D76EFD3"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42%</w:t>
            </w:r>
            <w:r w:rsidRPr="00C91A13">
              <w:rPr>
                <w:rFonts w:ascii="Times New Roman" w:hAnsi="Times New Roman"/>
                <w:sz w:val="24"/>
              </w:rPr>
              <w:t xml:space="preserve"> - osobe mlađe od 16 godina u noćnim izlascima nakon 23 sata bez odraslih u pratnji</w:t>
            </w:r>
          </w:p>
          <w:p w14:paraId="46DB4246"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37%</w:t>
            </w:r>
            <w:r w:rsidRPr="00C91A13">
              <w:rPr>
                <w:rFonts w:ascii="Times New Roman" w:hAnsi="Times New Roman"/>
                <w:sz w:val="24"/>
              </w:rPr>
              <w:t xml:space="preserve"> - zlouporaba alkohola među mladima</w:t>
            </w:r>
          </w:p>
          <w:p w14:paraId="648A625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33,5% - zlouporaba droge među mladima</w:t>
            </w:r>
          </w:p>
          <w:p w14:paraId="2BEBF841"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35% - prodaja cigareta maloljetnicima</w:t>
            </w:r>
          </w:p>
          <w:p w14:paraId="169F9C20"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36% - prodaja alkohola maloljetnicima</w:t>
            </w:r>
          </w:p>
          <w:p w14:paraId="0435282F"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29,5% - kockanje i klađenje maloljetnika</w:t>
            </w:r>
          </w:p>
          <w:p w14:paraId="06533B2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32%- izgredi maloljetnika</w:t>
            </w:r>
          </w:p>
        </w:tc>
      </w:tr>
      <w:tr w:rsidR="00C91A13" w:rsidRPr="00C91A13" w14:paraId="51D32588" w14:textId="77777777" w:rsidTr="00C91A13">
        <w:trPr>
          <w:trHeight w:val="397"/>
        </w:trPr>
        <w:tc>
          <w:tcPr>
            <w:tcW w:w="9209" w:type="dxa"/>
            <w:gridSpan w:val="2"/>
            <w:shd w:val="clear" w:color="auto" w:fill="D9D9D9"/>
            <w:vAlign w:val="center"/>
          </w:tcPr>
          <w:p w14:paraId="32B12B34"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68FE38BC" w14:textId="77777777" w:rsidTr="00514391">
        <w:trPr>
          <w:trHeight w:val="850"/>
        </w:trPr>
        <w:tc>
          <w:tcPr>
            <w:tcW w:w="9209" w:type="dxa"/>
            <w:gridSpan w:val="2"/>
            <w:vAlign w:val="center"/>
          </w:tcPr>
          <w:p w14:paraId="2C53C2BA"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246217C3"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Maksimira osjećaj </w:t>
            </w:r>
            <w:r w:rsidRPr="00C91A13">
              <w:rPr>
                <w:rFonts w:ascii="Times New Roman" w:hAnsi="Times New Roman"/>
                <w:b/>
                <w:sz w:val="24"/>
              </w:rPr>
              <w:t>pripadanja okolini u kojoj žive</w:t>
            </w:r>
            <w:r w:rsidRPr="00C91A13">
              <w:rPr>
                <w:rFonts w:ascii="Times New Roman" w:hAnsi="Times New Roman"/>
                <w:sz w:val="24"/>
              </w:rPr>
              <w:t xml:space="preserve"> označuju s 7,21</w:t>
            </w:r>
          </w:p>
          <w:p w14:paraId="62366489"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Maksimira, njih 23%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21,7% stanovnika se izjasnilo da ga viđaju ponekad ili vrlo rijetko.</w:t>
            </w:r>
          </w:p>
          <w:p w14:paraId="5BBBCDA9"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Gornjeg Grada samo njih 8,5%,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Dok se njih 29,4% stanovnika izjasnilo da ponekad ili često viđa prometnog redara.</w:t>
            </w:r>
          </w:p>
          <w:p w14:paraId="4ECDA9D4"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73,5%. Za </w:t>
            </w:r>
            <w:r w:rsidRPr="00C91A13">
              <w:rPr>
                <w:rFonts w:ascii="Times New Roman" w:hAnsi="Times New Roman"/>
                <w:b/>
                <w:sz w:val="24"/>
              </w:rPr>
              <w:t>Mjesni odbor</w:t>
            </w:r>
            <w:r w:rsidRPr="00C91A13">
              <w:rPr>
                <w:rFonts w:ascii="Times New Roman" w:hAnsi="Times New Roman"/>
                <w:sz w:val="24"/>
              </w:rPr>
              <w:t xml:space="preserve"> čulo je, ali s radom nije upoznato 81,5%. Da postoji </w:t>
            </w:r>
            <w:r w:rsidRPr="00C91A13">
              <w:rPr>
                <w:rFonts w:ascii="Times New Roman" w:hAnsi="Times New Roman"/>
                <w:b/>
                <w:sz w:val="24"/>
              </w:rPr>
              <w:t>Vijeće za prevenciju</w:t>
            </w:r>
            <w:r w:rsidRPr="00C91A13">
              <w:rPr>
                <w:rFonts w:ascii="Times New Roman" w:hAnsi="Times New Roman"/>
                <w:sz w:val="24"/>
              </w:rPr>
              <w:t xml:space="preserve"> u četvrti zna minimalnih 1,5% stanovnika gradske četvrti Maksimir.</w:t>
            </w:r>
          </w:p>
          <w:p w14:paraId="42F91743"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i u prosjeku za Grad Zagreb. Najviše su zadovoljni Plinarom 66% stanovnika za razliku od prosjeka Grada Zagreba gdje je prosječno Plinarom zadovoljno 57,8%.</w:t>
            </w:r>
          </w:p>
        </w:tc>
      </w:tr>
      <w:tr w:rsidR="00C91A13" w:rsidRPr="00C91A13" w14:paraId="02550A67" w14:textId="77777777" w:rsidTr="00514391">
        <w:trPr>
          <w:trHeight w:val="2646"/>
        </w:trPr>
        <w:tc>
          <w:tcPr>
            <w:tcW w:w="9209" w:type="dxa"/>
            <w:gridSpan w:val="2"/>
            <w:vAlign w:val="center"/>
          </w:tcPr>
          <w:p w14:paraId="7BD36480"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77C38B64"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Samo 1,5</w:t>
            </w:r>
            <w:r w:rsidRPr="00C91A13">
              <w:rPr>
                <w:rFonts w:ascii="Times New Roman" w:hAnsi="Times New Roman"/>
                <w:b/>
                <w:sz w:val="24"/>
              </w:rPr>
              <w:t>%</w:t>
            </w:r>
            <w:r w:rsidRPr="00C91A13">
              <w:rPr>
                <w:rFonts w:ascii="Times New Roman" w:hAnsi="Times New Roman"/>
                <w:sz w:val="24"/>
              </w:rPr>
              <w:t xml:space="preserve"> stanovnika Maksimira sudjelovalo je u </w:t>
            </w:r>
            <w:r w:rsidRPr="00C91A13">
              <w:rPr>
                <w:rFonts w:ascii="Times New Roman" w:hAnsi="Times New Roman"/>
                <w:b/>
                <w:sz w:val="24"/>
              </w:rPr>
              <w:t>akcijama za poboljšanje života</w:t>
            </w:r>
          </w:p>
          <w:p w14:paraId="23C77623"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10,5%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46,5% donekle spremno (47,6% prosječno u Zagrebu)</w:t>
            </w:r>
          </w:p>
          <w:p w14:paraId="360BEB77"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12,5 %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46,5% donekle spremno (49,6% prosječno u Zagrebu)</w:t>
            </w:r>
          </w:p>
        </w:tc>
      </w:tr>
      <w:tr w:rsidR="00C91A13" w:rsidRPr="00C91A13" w14:paraId="7A57489B" w14:textId="77777777" w:rsidTr="00514391">
        <w:trPr>
          <w:trHeight w:val="1672"/>
        </w:trPr>
        <w:tc>
          <w:tcPr>
            <w:tcW w:w="9209" w:type="dxa"/>
            <w:gridSpan w:val="2"/>
            <w:vAlign w:val="center"/>
          </w:tcPr>
          <w:p w14:paraId="137CC08D"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33F39E5E"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6,78 što je među višim ocjenama u Gradu Zagrebu</w:t>
            </w:r>
          </w:p>
          <w:p w14:paraId="240F4F05" w14:textId="77777777" w:rsidR="00C91A13" w:rsidRPr="00C91A13" w:rsidRDefault="00C91A13" w:rsidP="00C91A13">
            <w:pPr>
              <w:ind w:left="1776"/>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6,41%, nešto više od prosjeka za Grad Zagreb koji iznosi 5,96%</w:t>
            </w:r>
          </w:p>
        </w:tc>
      </w:tr>
    </w:tbl>
    <w:p w14:paraId="018961B1" w14:textId="77777777" w:rsidR="00C91A13" w:rsidRPr="00C91A13" w:rsidRDefault="00C91A13" w:rsidP="00C91A13">
      <w:pPr>
        <w:spacing w:line="256" w:lineRule="auto"/>
        <w:rPr>
          <w:rFonts w:ascii="Times New Roman" w:hAnsi="Times New Roman" w:cs="Times New Roman"/>
          <w:b/>
          <w:sz w:val="24"/>
          <w:lang w:eastAsia="en-US"/>
        </w:rPr>
      </w:pPr>
    </w:p>
    <w:p w14:paraId="0E756EB0"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6484196E"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A240FEF"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2BD82169" w14:textId="77777777" w:rsidTr="00514391">
        <w:trPr>
          <w:trHeight w:val="1176"/>
        </w:trPr>
        <w:tc>
          <w:tcPr>
            <w:tcW w:w="4253" w:type="dxa"/>
            <w:tcBorders>
              <w:top w:val="single" w:sz="4" w:space="0" w:color="auto"/>
              <w:left w:val="single" w:sz="4" w:space="0" w:color="auto"/>
              <w:bottom w:val="single" w:sz="4" w:space="0" w:color="auto"/>
              <w:right w:val="single" w:sz="4" w:space="0" w:color="auto"/>
            </w:tcBorders>
            <w:vAlign w:val="center"/>
          </w:tcPr>
          <w:p w14:paraId="3AD06BC6"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68C36A76" w14:textId="77777777" w:rsidR="00C91A13" w:rsidRPr="00C91A13" w:rsidRDefault="00C91A13" w:rsidP="00AF4F2C">
            <w:pPr>
              <w:numPr>
                <w:ilvl w:val="0"/>
                <w:numId w:val="76"/>
              </w:numPr>
              <w:ind w:left="606"/>
              <w:contextualSpacing/>
              <w:rPr>
                <w:rFonts w:ascii="Times New Roman" w:hAnsi="Times New Roman"/>
                <w:sz w:val="24"/>
                <w:szCs w:val="24"/>
              </w:rPr>
            </w:pPr>
            <w:r w:rsidRPr="00C91A13">
              <w:rPr>
                <w:rFonts w:ascii="Times New Roman" w:hAnsi="Times New Roman"/>
                <w:sz w:val="24"/>
                <w:szCs w:val="24"/>
              </w:rPr>
              <w:t>Nepropisno parkiranje i zaustavljanje</w:t>
            </w:r>
          </w:p>
        </w:tc>
      </w:tr>
      <w:tr w:rsidR="00C91A13" w:rsidRPr="00C91A13" w14:paraId="3044C693" w14:textId="77777777" w:rsidTr="00514391">
        <w:trPr>
          <w:trHeight w:val="1264"/>
        </w:trPr>
        <w:tc>
          <w:tcPr>
            <w:tcW w:w="4253" w:type="dxa"/>
            <w:tcBorders>
              <w:top w:val="single" w:sz="4" w:space="0" w:color="auto"/>
              <w:left w:val="single" w:sz="4" w:space="0" w:color="auto"/>
              <w:bottom w:val="single" w:sz="4" w:space="0" w:color="auto"/>
              <w:right w:val="single" w:sz="4" w:space="0" w:color="auto"/>
            </w:tcBorders>
            <w:vAlign w:val="center"/>
          </w:tcPr>
          <w:p w14:paraId="1D868C3E"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4DBEEADC" w14:textId="77777777" w:rsidR="00C91A13" w:rsidRPr="00C91A13" w:rsidRDefault="00C91A13" w:rsidP="00AF4F2C">
            <w:pPr>
              <w:numPr>
                <w:ilvl w:val="0"/>
                <w:numId w:val="76"/>
              </w:numPr>
              <w:ind w:left="606"/>
              <w:contextualSpacing/>
              <w:rPr>
                <w:rFonts w:ascii="Times New Roman" w:hAnsi="Times New Roman"/>
                <w:sz w:val="24"/>
                <w:szCs w:val="24"/>
              </w:rPr>
            </w:pPr>
            <w:r w:rsidRPr="00C91A13">
              <w:rPr>
                <w:rFonts w:ascii="Times New Roman" w:hAnsi="Times New Roman"/>
                <w:sz w:val="24"/>
                <w:szCs w:val="24"/>
              </w:rPr>
              <w:t>Imovinski delikti</w:t>
            </w:r>
          </w:p>
        </w:tc>
      </w:tr>
      <w:tr w:rsidR="00C91A13" w:rsidRPr="00C91A13" w14:paraId="18A7EAFA" w14:textId="77777777" w:rsidTr="00514391">
        <w:trPr>
          <w:trHeight w:val="850"/>
        </w:trPr>
        <w:tc>
          <w:tcPr>
            <w:tcW w:w="4253" w:type="dxa"/>
            <w:tcBorders>
              <w:top w:val="single" w:sz="4" w:space="0" w:color="auto"/>
              <w:left w:val="single" w:sz="4" w:space="0" w:color="auto"/>
              <w:bottom w:val="single" w:sz="4" w:space="0" w:color="auto"/>
              <w:right w:val="single" w:sz="4" w:space="0" w:color="auto"/>
            </w:tcBorders>
            <w:vAlign w:val="center"/>
          </w:tcPr>
          <w:p w14:paraId="5982C846"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949FB3A" w14:textId="77777777" w:rsidR="00C91A13" w:rsidRPr="00C91A13" w:rsidRDefault="00C91A13" w:rsidP="00AF4F2C">
            <w:pPr>
              <w:numPr>
                <w:ilvl w:val="0"/>
                <w:numId w:val="76"/>
              </w:numPr>
              <w:ind w:left="606"/>
              <w:contextualSpacing/>
              <w:rPr>
                <w:rFonts w:ascii="Times New Roman" w:hAnsi="Times New Roman"/>
                <w:sz w:val="24"/>
                <w:szCs w:val="24"/>
              </w:rPr>
            </w:pPr>
            <w:r w:rsidRPr="00C91A13">
              <w:rPr>
                <w:rFonts w:ascii="Times New Roman" w:hAnsi="Times New Roman"/>
                <w:sz w:val="24"/>
                <w:szCs w:val="24"/>
              </w:rPr>
              <w:t>Problemi u prometu (sigurnosti, gužve, nedostatak biciklističkih staza)</w:t>
            </w:r>
          </w:p>
          <w:p w14:paraId="763792B8" w14:textId="77777777" w:rsidR="00C91A13" w:rsidRPr="00C91A13" w:rsidRDefault="00C91A13" w:rsidP="00AF4F2C">
            <w:pPr>
              <w:numPr>
                <w:ilvl w:val="0"/>
                <w:numId w:val="76"/>
              </w:numPr>
              <w:ind w:left="606"/>
              <w:contextualSpacing/>
              <w:rPr>
                <w:rFonts w:ascii="Times New Roman" w:hAnsi="Times New Roman"/>
                <w:sz w:val="24"/>
                <w:szCs w:val="24"/>
              </w:rPr>
            </w:pPr>
            <w:r w:rsidRPr="00C91A13">
              <w:rPr>
                <w:rFonts w:ascii="Times New Roman" w:hAnsi="Times New Roman"/>
                <w:sz w:val="24"/>
                <w:szCs w:val="24"/>
              </w:rPr>
              <w:t>Neizgrađena komunalna infrastruktura</w:t>
            </w:r>
          </w:p>
          <w:p w14:paraId="4D0494F4" w14:textId="77777777" w:rsidR="00C91A13" w:rsidRPr="00C91A13" w:rsidRDefault="00C91A13" w:rsidP="00AF4F2C">
            <w:pPr>
              <w:numPr>
                <w:ilvl w:val="0"/>
                <w:numId w:val="76"/>
              </w:numPr>
              <w:ind w:left="606"/>
              <w:contextualSpacing/>
              <w:rPr>
                <w:rFonts w:ascii="Times New Roman" w:hAnsi="Times New Roman"/>
                <w:sz w:val="24"/>
                <w:szCs w:val="24"/>
              </w:rPr>
            </w:pPr>
            <w:r w:rsidRPr="00C91A13">
              <w:rPr>
                <w:rFonts w:ascii="Times New Roman" w:hAnsi="Times New Roman"/>
                <w:sz w:val="24"/>
                <w:szCs w:val="24"/>
              </w:rPr>
              <w:t>Konzumacija alkohola i droga mlađe populacije</w:t>
            </w:r>
          </w:p>
          <w:p w14:paraId="43D33513" w14:textId="77777777" w:rsidR="00C91A13" w:rsidRPr="00C91A13" w:rsidRDefault="00C91A13" w:rsidP="00AF4F2C">
            <w:pPr>
              <w:numPr>
                <w:ilvl w:val="0"/>
                <w:numId w:val="76"/>
              </w:numPr>
              <w:ind w:left="606"/>
              <w:contextualSpacing/>
              <w:rPr>
                <w:rFonts w:ascii="Times New Roman" w:hAnsi="Times New Roman"/>
                <w:sz w:val="24"/>
                <w:szCs w:val="24"/>
              </w:rPr>
            </w:pPr>
            <w:r w:rsidRPr="00C91A13">
              <w:rPr>
                <w:rFonts w:ascii="Times New Roman" w:hAnsi="Times New Roman"/>
                <w:sz w:val="24"/>
                <w:szCs w:val="24"/>
              </w:rPr>
              <w:t>Neodržavani zeleni otoci</w:t>
            </w:r>
          </w:p>
        </w:tc>
      </w:tr>
    </w:tbl>
    <w:p w14:paraId="7CEE40D3" w14:textId="77777777" w:rsidR="00C91A13" w:rsidRPr="00C91A13" w:rsidRDefault="00C91A13" w:rsidP="00C91A13">
      <w:pPr>
        <w:spacing w:line="256" w:lineRule="auto"/>
        <w:rPr>
          <w:rFonts w:ascii="Times New Roman" w:hAnsi="Times New Roman" w:cs="Times New Roman"/>
          <w:b/>
          <w:sz w:val="28"/>
          <w:szCs w:val="24"/>
          <w:lang w:eastAsia="hr-HR"/>
        </w:rPr>
      </w:pPr>
    </w:p>
    <w:p w14:paraId="5B39CDD8" w14:textId="77777777" w:rsidR="00C91A13" w:rsidRPr="00C91A13" w:rsidRDefault="00C91A13" w:rsidP="00C91A13">
      <w:pPr>
        <w:rPr>
          <w:rFonts w:ascii="Times New Roman" w:hAnsi="Times New Roman" w:cs="Times New Roman"/>
          <w:b/>
          <w:sz w:val="28"/>
          <w:szCs w:val="24"/>
          <w:lang w:eastAsia="hr-HR"/>
        </w:rPr>
      </w:pPr>
    </w:p>
    <w:p w14:paraId="539AC696" w14:textId="77777777" w:rsidR="00C91A13" w:rsidRPr="00C91A13" w:rsidRDefault="00C91A13" w:rsidP="00C91A13">
      <w:pPr>
        <w:rPr>
          <w:rFonts w:ascii="Times New Roman" w:hAnsi="Times New Roman" w:cs="Times New Roman"/>
          <w:b/>
          <w:sz w:val="28"/>
          <w:szCs w:val="24"/>
          <w:lang w:eastAsia="hr-HR"/>
        </w:rPr>
      </w:pPr>
    </w:p>
    <w:p w14:paraId="73C150A4" w14:textId="77777777" w:rsidR="00C91A13" w:rsidRPr="00C91A13" w:rsidRDefault="00C91A13" w:rsidP="00C91A13">
      <w:pPr>
        <w:rPr>
          <w:rFonts w:ascii="Times New Roman" w:hAnsi="Times New Roman" w:cs="Times New Roman"/>
          <w:b/>
          <w:sz w:val="28"/>
          <w:szCs w:val="24"/>
          <w:lang w:eastAsia="hr-HR"/>
        </w:rPr>
      </w:pPr>
    </w:p>
    <w:p w14:paraId="5A3F8FD9" w14:textId="77777777" w:rsidR="00C91A13" w:rsidRPr="00C91A13" w:rsidRDefault="00C91A13" w:rsidP="00C91A13">
      <w:pPr>
        <w:rPr>
          <w:rFonts w:ascii="Times New Roman" w:hAnsi="Times New Roman" w:cs="Times New Roman"/>
          <w:b/>
          <w:sz w:val="28"/>
          <w:szCs w:val="24"/>
          <w:lang w:eastAsia="hr-HR"/>
        </w:rPr>
      </w:pPr>
    </w:p>
    <w:p w14:paraId="537E63CE" w14:textId="77777777" w:rsidR="00C91A13" w:rsidRPr="00C91A13" w:rsidRDefault="00C91A13" w:rsidP="00C91A13">
      <w:pPr>
        <w:rPr>
          <w:rFonts w:ascii="Times New Roman" w:hAnsi="Times New Roman" w:cs="Times New Roman"/>
          <w:b/>
          <w:sz w:val="28"/>
          <w:szCs w:val="24"/>
          <w:lang w:eastAsia="hr-HR"/>
        </w:rPr>
      </w:pPr>
    </w:p>
    <w:p w14:paraId="32C7A5DC"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14" w:name="_Toc63682801"/>
      <w:r w:rsidRPr="00C91A13">
        <w:rPr>
          <w:rFonts w:ascii="Times New Roman" w:eastAsia="Times New Roman" w:hAnsi="Times New Roman" w:cs="Times New Roman"/>
          <w:b/>
          <w:sz w:val="32"/>
          <w:szCs w:val="26"/>
          <w:lang w:eastAsia="en-US"/>
        </w:rPr>
        <w:lastRenderedPageBreak/>
        <w:t>Prilog 7.5. GRADSKA ČETVRT PEŠČENICA - ŽITNJAK</w:t>
      </w:r>
      <w:bookmarkEnd w:id="14"/>
    </w:p>
    <w:p w14:paraId="3032C276" w14:textId="77777777" w:rsidR="00C91A13" w:rsidRPr="00C91A13" w:rsidRDefault="00C91A13" w:rsidP="00AF4F2C">
      <w:pPr>
        <w:numPr>
          <w:ilvl w:val="0"/>
          <w:numId w:val="85"/>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284"/>
        <w:gridCol w:w="2977"/>
        <w:gridCol w:w="2976"/>
      </w:tblGrid>
      <w:tr w:rsidR="00C91A13" w:rsidRPr="00C91A13" w14:paraId="0CDCC76C" w14:textId="77777777" w:rsidTr="00C91A13">
        <w:trPr>
          <w:trHeight w:val="340"/>
        </w:trPr>
        <w:tc>
          <w:tcPr>
            <w:tcW w:w="9229" w:type="dxa"/>
            <w:gridSpan w:val="4"/>
            <w:shd w:val="clear" w:color="auto" w:fill="D9D9D9"/>
            <w:vAlign w:val="center"/>
          </w:tcPr>
          <w:p w14:paraId="265B0508"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46027CAC" w14:textId="77777777" w:rsidTr="00514391">
        <w:trPr>
          <w:trHeight w:val="680"/>
        </w:trPr>
        <w:tc>
          <w:tcPr>
            <w:tcW w:w="9229" w:type="dxa"/>
            <w:gridSpan w:val="4"/>
          </w:tcPr>
          <w:p w14:paraId="0CDB209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56.487</w:t>
            </w:r>
          </w:p>
          <w:p w14:paraId="4D7E676C" w14:textId="77777777" w:rsidR="00C91A13" w:rsidRPr="00C91A13" w:rsidRDefault="00C91A13" w:rsidP="00C91A13">
            <w:pPr>
              <w:spacing w:after="0" w:line="240" w:lineRule="auto"/>
              <w:rPr>
                <w:rFonts w:ascii="Times New Roman" w:hAnsi="Times New Roman" w:cs="Times New Roman"/>
                <w:sz w:val="20"/>
                <w:szCs w:val="20"/>
                <w:lang w:eastAsia="hr-HR"/>
              </w:rPr>
            </w:pPr>
          </w:p>
          <w:p w14:paraId="05526BE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(7,15%) Postotak od ukupnog broja stanovnika u GZ (790.017)</w:t>
            </w:r>
          </w:p>
        </w:tc>
      </w:tr>
      <w:tr w:rsidR="00C91A13" w:rsidRPr="00C91A13" w14:paraId="03A331E0" w14:textId="77777777" w:rsidTr="00C91A13">
        <w:trPr>
          <w:trHeight w:val="340"/>
        </w:trPr>
        <w:tc>
          <w:tcPr>
            <w:tcW w:w="9229" w:type="dxa"/>
            <w:gridSpan w:val="4"/>
            <w:shd w:val="clear" w:color="auto" w:fill="D9D9D9"/>
            <w:vAlign w:val="center"/>
          </w:tcPr>
          <w:p w14:paraId="6875A0B5" w14:textId="77777777" w:rsidR="00C91A13" w:rsidRPr="00C91A13" w:rsidRDefault="00C91A13" w:rsidP="00C91A13">
            <w:pPr>
              <w:spacing w:after="0" w:line="240" w:lineRule="auto"/>
              <w:jc w:val="center"/>
              <w:rPr>
                <w:rFonts w:ascii="Times New Roman" w:hAnsi="Times New Roman" w:cs="Times New Roman"/>
                <w:sz w:val="20"/>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5CE4AD54" w14:textId="77777777" w:rsidTr="00514391">
        <w:trPr>
          <w:trHeight w:val="1587"/>
        </w:trPr>
        <w:tc>
          <w:tcPr>
            <w:tcW w:w="2992" w:type="dxa"/>
          </w:tcPr>
          <w:p w14:paraId="26BD03FE"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 11.472</w:t>
            </w:r>
          </w:p>
          <w:p w14:paraId="3C4EE1CB"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3938FD44"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(20,31%)</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Peščenica Žitnjak</w:t>
            </w:r>
          </w:p>
          <w:p w14:paraId="5A58EF5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(7,31%) Postotak u odnosu  na istu dobnu kategoriju za cijeli GZ (156.901)</w:t>
            </w:r>
          </w:p>
        </w:tc>
        <w:tc>
          <w:tcPr>
            <w:tcW w:w="3261" w:type="dxa"/>
            <w:gridSpan w:val="2"/>
          </w:tcPr>
          <w:p w14:paraId="20E2F46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godina=32.815</w:t>
            </w:r>
          </w:p>
          <w:p w14:paraId="3DC73A22" w14:textId="77777777" w:rsidR="00C91A13" w:rsidRPr="00C91A13" w:rsidRDefault="00C91A13" w:rsidP="00C91A13">
            <w:pPr>
              <w:spacing w:after="0" w:line="240" w:lineRule="auto"/>
              <w:rPr>
                <w:rFonts w:ascii="Times New Roman" w:hAnsi="Times New Roman" w:cs="Times New Roman"/>
                <w:sz w:val="20"/>
                <w:szCs w:val="20"/>
                <w:lang w:eastAsia="hr-HR"/>
              </w:rPr>
            </w:pPr>
          </w:p>
          <w:p w14:paraId="1F0E09F6"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(58,09%)</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Peščenica Žitnjak</w:t>
            </w:r>
          </w:p>
          <w:p w14:paraId="78A0F38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(7,35%)</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istu dobnu kategoriju za cijeli GZ (446.556)</w:t>
            </w:r>
          </w:p>
        </w:tc>
        <w:tc>
          <w:tcPr>
            <w:tcW w:w="2976" w:type="dxa"/>
          </w:tcPr>
          <w:p w14:paraId="51AADDE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godina=12.200</w:t>
            </w:r>
          </w:p>
          <w:p w14:paraId="2310B852" w14:textId="77777777" w:rsidR="00C91A13" w:rsidRPr="00C91A13" w:rsidRDefault="00C91A13" w:rsidP="00C91A13">
            <w:pPr>
              <w:spacing w:after="0" w:line="240" w:lineRule="auto"/>
              <w:rPr>
                <w:rFonts w:ascii="Times New Roman" w:hAnsi="Times New Roman" w:cs="Times New Roman"/>
                <w:sz w:val="20"/>
                <w:szCs w:val="20"/>
                <w:lang w:eastAsia="hr-HR"/>
              </w:rPr>
            </w:pPr>
          </w:p>
          <w:p w14:paraId="537BF8DB"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(21,60%) Postotak u odnosu  na broj stanovnika GČ Peščenica Žitnjak</w:t>
            </w:r>
          </w:p>
          <w:p w14:paraId="5606C5F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(6,54%)</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istu dobnu kategoriju za cijeli GZ (186.560)</w:t>
            </w:r>
          </w:p>
        </w:tc>
      </w:tr>
      <w:tr w:rsidR="00C91A13" w:rsidRPr="00C91A13" w14:paraId="122B637D" w14:textId="77777777" w:rsidTr="00C91A13">
        <w:trPr>
          <w:trHeight w:val="340"/>
        </w:trPr>
        <w:tc>
          <w:tcPr>
            <w:tcW w:w="9229" w:type="dxa"/>
            <w:gridSpan w:val="4"/>
            <w:shd w:val="clear" w:color="auto" w:fill="D9D9D9"/>
            <w:vAlign w:val="center"/>
          </w:tcPr>
          <w:p w14:paraId="4BDA563E"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7FDFA628" w14:textId="77777777" w:rsidTr="00514391">
        <w:trPr>
          <w:trHeight w:val="680"/>
        </w:trPr>
        <w:tc>
          <w:tcPr>
            <w:tcW w:w="9229" w:type="dxa"/>
            <w:gridSpan w:val="4"/>
          </w:tcPr>
          <w:p w14:paraId="2594798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38.889</w:t>
            </w:r>
          </w:p>
          <w:p w14:paraId="4C06A541" w14:textId="77777777" w:rsidR="00C91A13" w:rsidRPr="00C91A13" w:rsidRDefault="00C91A13" w:rsidP="00C91A13">
            <w:pPr>
              <w:spacing w:after="0" w:line="240" w:lineRule="auto"/>
              <w:rPr>
                <w:rFonts w:ascii="Times New Roman" w:hAnsi="Times New Roman" w:cs="Times New Roman"/>
                <w:sz w:val="20"/>
                <w:szCs w:val="20"/>
                <w:lang w:eastAsia="hr-HR"/>
              </w:rPr>
            </w:pPr>
          </w:p>
          <w:p w14:paraId="35FE8275"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(7,24%) Postotak u odnosu na broj radno sposobnih u GZ (537.188)</w:t>
            </w:r>
          </w:p>
        </w:tc>
      </w:tr>
      <w:tr w:rsidR="00C91A13" w:rsidRPr="00C91A13" w14:paraId="1E8375B9" w14:textId="77777777" w:rsidTr="00C91A13">
        <w:trPr>
          <w:trHeight w:val="397"/>
        </w:trPr>
        <w:tc>
          <w:tcPr>
            <w:tcW w:w="9229" w:type="dxa"/>
            <w:gridSpan w:val="4"/>
            <w:shd w:val="clear" w:color="auto" w:fill="D9D9D9"/>
            <w:vAlign w:val="center"/>
          </w:tcPr>
          <w:p w14:paraId="41F63CB3"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4DF2E875" w14:textId="77777777" w:rsidTr="00514391">
        <w:trPr>
          <w:trHeight w:val="907"/>
        </w:trPr>
        <w:tc>
          <w:tcPr>
            <w:tcW w:w="9229" w:type="dxa"/>
            <w:gridSpan w:val="4"/>
          </w:tcPr>
          <w:p w14:paraId="3447F3C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2019.: 1.363</w:t>
            </w:r>
          </w:p>
          <w:p w14:paraId="475EF9C5" w14:textId="77777777" w:rsidR="00C91A13" w:rsidRPr="00C91A13" w:rsidRDefault="00C91A13" w:rsidP="00C91A13">
            <w:pPr>
              <w:spacing w:after="0" w:line="240" w:lineRule="auto"/>
              <w:rPr>
                <w:rFonts w:ascii="Times New Roman" w:hAnsi="Times New Roman" w:cs="Times New Roman"/>
                <w:sz w:val="20"/>
                <w:szCs w:val="20"/>
                <w:lang w:eastAsia="hr-HR"/>
              </w:rPr>
            </w:pPr>
          </w:p>
          <w:p w14:paraId="21A0DF6C"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(3,50%)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Peščenica Žitnjak 38.889</w:t>
            </w:r>
          </w:p>
          <w:p w14:paraId="33A7F87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(9,11%) Postotak u odnosu na nezaposlene za cijeli GZ</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(14.964)</w:t>
            </w:r>
          </w:p>
        </w:tc>
      </w:tr>
      <w:tr w:rsidR="00C91A13" w:rsidRPr="00C91A13" w14:paraId="19733AD9" w14:textId="77777777" w:rsidTr="00C91A13">
        <w:trPr>
          <w:trHeight w:val="397"/>
        </w:trPr>
        <w:tc>
          <w:tcPr>
            <w:tcW w:w="9229" w:type="dxa"/>
            <w:gridSpan w:val="4"/>
            <w:shd w:val="clear" w:color="auto" w:fill="D9D9D9"/>
            <w:vAlign w:val="center"/>
          </w:tcPr>
          <w:p w14:paraId="7ACCAF6F" w14:textId="77777777" w:rsidR="00C91A13" w:rsidRPr="00C91A13" w:rsidRDefault="00C91A13" w:rsidP="00C91A13">
            <w:pPr>
              <w:spacing w:after="0" w:line="240" w:lineRule="auto"/>
              <w:jc w:val="center"/>
              <w:rPr>
                <w:rFonts w:ascii="Times New Roman" w:hAnsi="Times New Roman" w:cs="Times New Roman"/>
                <w:b/>
                <w:sz w:val="20"/>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0247F1A3" w14:textId="77777777" w:rsidTr="00514391">
        <w:trPr>
          <w:trHeight w:val="1587"/>
        </w:trPr>
        <w:tc>
          <w:tcPr>
            <w:tcW w:w="9229" w:type="dxa"/>
            <w:gridSpan w:val="4"/>
          </w:tcPr>
          <w:p w14:paraId="74A564A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21.628</w:t>
            </w:r>
          </w:p>
          <w:p w14:paraId="08145CD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103AD191" w14:textId="77777777" w:rsidR="00C91A13" w:rsidRPr="00C91A13" w:rsidRDefault="00C91A13" w:rsidP="00C91A13">
            <w:pPr>
              <w:spacing w:after="0" w:line="240" w:lineRule="auto"/>
              <w:rPr>
                <w:rFonts w:ascii="Times New Roman" w:hAnsi="Times New Roman" w:cs="Times New Roman"/>
                <w:sz w:val="20"/>
                <w:szCs w:val="20"/>
                <w:lang w:eastAsia="hr-HR"/>
              </w:rPr>
            </w:pPr>
          </w:p>
          <w:p w14:paraId="3B866E4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6.358     29,40%,               5 članova – 1.321          6,11%, </w:t>
            </w:r>
          </w:p>
          <w:p w14:paraId="2F40B7D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5.563     25,72%,               6 članova – 480             2,22%,   </w:t>
            </w:r>
          </w:p>
          <w:p w14:paraId="60DA639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4.124     19,07%,               7 i više članova - 347    1,60%.</w:t>
            </w:r>
          </w:p>
          <w:p w14:paraId="352C5F1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3.435     15,88%,     </w:t>
            </w:r>
          </w:p>
        </w:tc>
      </w:tr>
      <w:tr w:rsidR="00C91A13" w:rsidRPr="00C91A13" w14:paraId="2EF00672" w14:textId="77777777" w:rsidTr="00C91A13">
        <w:trPr>
          <w:trHeight w:val="397"/>
        </w:trPr>
        <w:tc>
          <w:tcPr>
            <w:tcW w:w="9229" w:type="dxa"/>
            <w:gridSpan w:val="4"/>
            <w:shd w:val="clear" w:color="auto" w:fill="D9D9D9"/>
            <w:vAlign w:val="center"/>
          </w:tcPr>
          <w:p w14:paraId="1D0DA141" w14:textId="77777777" w:rsidR="00C91A13" w:rsidRPr="00C91A13" w:rsidRDefault="00C91A13" w:rsidP="00C91A13">
            <w:pPr>
              <w:spacing w:after="0" w:line="240" w:lineRule="auto"/>
              <w:jc w:val="center"/>
              <w:rPr>
                <w:rFonts w:ascii="Times New Roman" w:hAnsi="Times New Roman" w:cs="Times New Roman"/>
                <w:b/>
                <w:sz w:val="20"/>
                <w:szCs w:val="20"/>
                <w:lang w:eastAsia="hr-HR"/>
              </w:rPr>
            </w:pPr>
            <w:r w:rsidRPr="00C91A13">
              <w:rPr>
                <w:rFonts w:ascii="Times New Roman" w:hAnsi="Times New Roman" w:cs="Times New Roman"/>
                <w:b/>
                <w:sz w:val="24"/>
                <w:szCs w:val="20"/>
                <w:lang w:eastAsia="hr-HR"/>
              </w:rPr>
              <w:t>STANOVI 2011.</w:t>
            </w:r>
          </w:p>
        </w:tc>
      </w:tr>
      <w:tr w:rsidR="00C91A13" w:rsidRPr="00C91A13" w14:paraId="0BAB7B40" w14:textId="77777777" w:rsidTr="00514391">
        <w:trPr>
          <w:trHeight w:val="285"/>
        </w:trPr>
        <w:tc>
          <w:tcPr>
            <w:tcW w:w="3276" w:type="dxa"/>
            <w:gridSpan w:val="2"/>
            <w:vMerge w:val="restart"/>
          </w:tcPr>
          <w:p w14:paraId="4934070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26.711</w:t>
            </w:r>
          </w:p>
          <w:p w14:paraId="6BFD5EB1"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7226A861"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(6,95%) Postotak na ukupan broj stanova u GZ (384.333)</w:t>
            </w:r>
          </w:p>
        </w:tc>
        <w:tc>
          <w:tcPr>
            <w:tcW w:w="5953" w:type="dxa"/>
            <w:gridSpan w:val="2"/>
            <w:vAlign w:val="center"/>
          </w:tcPr>
          <w:p w14:paraId="501689A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37E03F20" w14:textId="77777777" w:rsidTr="00514391">
        <w:trPr>
          <w:trHeight w:val="680"/>
        </w:trPr>
        <w:tc>
          <w:tcPr>
            <w:tcW w:w="3276" w:type="dxa"/>
            <w:gridSpan w:val="2"/>
            <w:vMerge/>
          </w:tcPr>
          <w:p w14:paraId="4CA406D6"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5953" w:type="dxa"/>
            <w:gridSpan w:val="2"/>
            <w:vAlign w:val="center"/>
          </w:tcPr>
          <w:p w14:paraId="4BA72F9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99,1%</w:t>
            </w:r>
          </w:p>
          <w:p w14:paraId="67DA54C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STANOVI KOJI SE KORISTE POVREMENO: 0,1% </w:t>
            </w:r>
          </w:p>
          <w:p w14:paraId="3DF33FB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0,8%</w:t>
            </w:r>
          </w:p>
        </w:tc>
      </w:tr>
      <w:tr w:rsidR="00C91A13" w:rsidRPr="00C91A13" w14:paraId="342B4535" w14:textId="77777777" w:rsidTr="00514391">
        <w:trPr>
          <w:trHeight w:val="283"/>
        </w:trPr>
        <w:tc>
          <w:tcPr>
            <w:tcW w:w="3276" w:type="dxa"/>
            <w:gridSpan w:val="2"/>
            <w:vMerge w:val="restart"/>
          </w:tcPr>
          <w:p w14:paraId="30E27AD4"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7B8EE670"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152AD351" w14:textId="77777777" w:rsidTr="00514391">
        <w:trPr>
          <w:trHeight w:val="907"/>
        </w:trPr>
        <w:tc>
          <w:tcPr>
            <w:tcW w:w="3276" w:type="dxa"/>
            <w:gridSpan w:val="2"/>
            <w:vMerge/>
          </w:tcPr>
          <w:p w14:paraId="7B0AD918"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6A375B9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293 (1,1%)</w:t>
            </w:r>
          </w:p>
          <w:p w14:paraId="68C0883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w:t>
            </w:r>
          </w:p>
          <w:p w14:paraId="3D377FB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(7,94%) Postotak u odnosu na ukupan broj napuštenih stanova u GZ (3.691)</w:t>
            </w:r>
          </w:p>
        </w:tc>
      </w:tr>
      <w:tr w:rsidR="00C91A13" w:rsidRPr="00C91A13" w14:paraId="06192444" w14:textId="77777777" w:rsidTr="00514391">
        <w:trPr>
          <w:trHeight w:val="340"/>
        </w:trPr>
        <w:tc>
          <w:tcPr>
            <w:tcW w:w="3276" w:type="dxa"/>
            <w:gridSpan w:val="2"/>
            <w:vMerge w:val="restart"/>
          </w:tcPr>
          <w:p w14:paraId="26F98360"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4D31AF2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4669CF14" w14:textId="77777777" w:rsidTr="00514391">
        <w:trPr>
          <w:trHeight w:val="340"/>
        </w:trPr>
        <w:tc>
          <w:tcPr>
            <w:tcW w:w="3276" w:type="dxa"/>
            <w:gridSpan w:val="2"/>
            <w:vMerge/>
          </w:tcPr>
          <w:p w14:paraId="0D9107EB"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0FE9733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194 (96%)</w:t>
            </w:r>
          </w:p>
          <w:p w14:paraId="09F63C0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8 (4%)</w:t>
            </w:r>
          </w:p>
        </w:tc>
      </w:tr>
      <w:tr w:rsidR="00C91A13" w:rsidRPr="00C91A13" w14:paraId="23FA61F2" w14:textId="77777777" w:rsidTr="00C91A13">
        <w:trPr>
          <w:trHeight w:val="340"/>
        </w:trPr>
        <w:tc>
          <w:tcPr>
            <w:tcW w:w="9229" w:type="dxa"/>
            <w:gridSpan w:val="4"/>
            <w:shd w:val="clear" w:color="auto" w:fill="D9D9D9"/>
            <w:vAlign w:val="center"/>
          </w:tcPr>
          <w:p w14:paraId="643A19BD" w14:textId="77777777" w:rsidR="00C91A13" w:rsidRPr="00C91A13" w:rsidRDefault="00C91A13" w:rsidP="00C91A13">
            <w:pPr>
              <w:spacing w:after="0" w:line="240" w:lineRule="auto"/>
              <w:jc w:val="center"/>
              <w:rPr>
                <w:rFonts w:ascii="Times New Roman" w:hAnsi="Times New Roman" w:cs="Times New Roman"/>
                <w:sz w:val="20"/>
                <w:szCs w:val="20"/>
                <w:lang w:eastAsia="hr-HR"/>
              </w:rPr>
            </w:pPr>
            <w:r w:rsidRPr="00C91A13">
              <w:rPr>
                <w:rFonts w:ascii="Times New Roman" w:hAnsi="Times New Roman" w:cs="Times New Roman"/>
                <w:b/>
                <w:sz w:val="24"/>
                <w:szCs w:val="20"/>
                <w:lang w:eastAsia="hr-HR"/>
              </w:rPr>
              <w:t>TURIZAM</w:t>
            </w:r>
          </w:p>
        </w:tc>
      </w:tr>
      <w:tr w:rsidR="00C91A13" w:rsidRPr="00C91A13" w14:paraId="560A8EF9" w14:textId="77777777" w:rsidTr="00514391">
        <w:trPr>
          <w:trHeight w:val="570"/>
        </w:trPr>
        <w:tc>
          <w:tcPr>
            <w:tcW w:w="9229" w:type="dxa"/>
            <w:gridSpan w:val="4"/>
          </w:tcPr>
          <w:p w14:paraId="578C452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2                     </w:t>
            </w:r>
            <w:r w:rsidRPr="00C91A13">
              <w:rPr>
                <w:rFonts w:ascii="Times New Roman" w:hAnsi="Times New Roman" w:cs="Times New Roman"/>
                <w:b/>
                <w:sz w:val="20"/>
                <w:szCs w:val="20"/>
                <w:lang w:eastAsia="hr-HR"/>
              </w:rPr>
              <w:t>3,03%</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 xml:space="preserve">Postotak u odnosu na ukupan broj hotela, </w:t>
            </w:r>
          </w:p>
          <w:p w14:paraId="3B46950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1                     </w:t>
            </w:r>
            <w:r w:rsidRPr="00C91A13">
              <w:rPr>
                <w:rFonts w:ascii="Times New Roman" w:hAnsi="Times New Roman" w:cs="Times New Roman"/>
                <w:b/>
                <w:sz w:val="20"/>
                <w:szCs w:val="20"/>
                <w:lang w:eastAsia="hr-HR"/>
              </w:rPr>
              <w:t>1,92%</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r w:rsidRPr="00C91A13">
              <w:rPr>
                <w:rFonts w:ascii="Times New Roman" w:hAnsi="Times New Roman" w:cs="Times New Roman"/>
                <w:sz w:val="20"/>
                <w:szCs w:val="20"/>
                <w:lang w:eastAsia="hr-HR"/>
              </w:rPr>
              <w:t xml:space="preserve">                              </w:t>
            </w:r>
          </w:p>
          <w:p w14:paraId="1DD02AE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61     </w:t>
            </w:r>
            <w:r w:rsidRPr="00C91A13">
              <w:rPr>
                <w:rFonts w:ascii="Times New Roman" w:hAnsi="Times New Roman" w:cs="Times New Roman"/>
                <w:b/>
                <w:sz w:val="20"/>
                <w:szCs w:val="20"/>
                <w:lang w:eastAsia="hr-HR"/>
              </w:rPr>
              <w:t>2,72%                GZ Hoteli: 66, hosteli: 52, smještajni objekti: 2.242</w:t>
            </w:r>
          </w:p>
        </w:tc>
      </w:tr>
    </w:tbl>
    <w:p w14:paraId="6E1BC2FE"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3A1470A0" w14:textId="77777777" w:rsidR="00C91A13" w:rsidRPr="00C91A13" w:rsidRDefault="00C91A13" w:rsidP="00AF4F2C">
      <w:pPr>
        <w:numPr>
          <w:ilvl w:val="0"/>
          <w:numId w:val="85"/>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statistikama Policijske uprave zagrebačke</w:t>
      </w:r>
    </w:p>
    <w:tbl>
      <w:tblPr>
        <w:tblStyle w:val="TableGrid"/>
        <w:tblW w:w="0" w:type="auto"/>
        <w:tblInd w:w="-147" w:type="dxa"/>
        <w:tblLook w:val="04A0" w:firstRow="1" w:lastRow="0" w:firstColumn="1" w:lastColumn="0" w:noHBand="0" w:noVBand="1"/>
      </w:tblPr>
      <w:tblGrid>
        <w:gridCol w:w="4930"/>
        <w:gridCol w:w="4233"/>
      </w:tblGrid>
      <w:tr w:rsidR="00C91A13" w:rsidRPr="00C91A13" w14:paraId="30586420" w14:textId="77777777" w:rsidTr="00C91A13">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D3188C3"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62E6D466" w14:textId="77777777" w:rsidTr="00514391">
        <w:trPr>
          <w:trHeight w:val="127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A05FDCF"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1.297 kaznenih djela i stopu od 23 kaznenih djela na 1.000 stanovnika, u gradskoj četvrti Peščenica – Žitnjak ukupni kriminalitet je na većoj razini nego što je to slučaj u većini gradskih četvrti te s obzirom na gradski prosjek koji iznosi 16 kaznenih djela na 1.000 stanovnika.</w:t>
            </w:r>
          </w:p>
        </w:tc>
      </w:tr>
      <w:tr w:rsidR="00C91A13" w:rsidRPr="00C91A13" w14:paraId="638F3EAF" w14:textId="77777777" w:rsidTr="00514391">
        <w:trPr>
          <w:trHeight w:val="40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C6F43F7"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9,8% zabilježeno je u ovoj gradskoj četvrti.</w:t>
            </w:r>
          </w:p>
        </w:tc>
      </w:tr>
      <w:tr w:rsidR="00C91A13" w:rsidRPr="00C91A13" w14:paraId="752474BE" w14:textId="77777777" w:rsidTr="00514391">
        <w:trPr>
          <w:trHeight w:val="69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0964A541"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u petogodišnjem razdoblju varira oko prosjeka s vidljivim povećanjem u 2019. godini s obzirom na godinu ranije.</w:t>
            </w:r>
          </w:p>
        </w:tc>
      </w:tr>
      <w:tr w:rsidR="00C91A13" w:rsidRPr="00C91A13" w14:paraId="10768AC9" w14:textId="77777777" w:rsidTr="00C91A13">
        <w:trPr>
          <w:trHeight w:val="51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29F9DD4"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3D97893F" w14:textId="77777777" w:rsidTr="00514391">
        <w:trPr>
          <w:trHeight w:val="3458"/>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2EB70069"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54E54CED" wp14:editId="7BC50C71">
                  <wp:extent cx="3657600" cy="206692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C91A13" w:rsidRPr="00C91A13" w14:paraId="33D60A52" w14:textId="77777777" w:rsidTr="00C91A13">
        <w:trPr>
          <w:trHeight w:val="51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9790C33"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5D220092" w14:textId="77777777" w:rsidTr="00514391">
        <w:trPr>
          <w:trHeight w:val="61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3556C721"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Peščenica – Žitnjak.</w:t>
            </w:r>
          </w:p>
        </w:tc>
      </w:tr>
      <w:tr w:rsidR="00C91A13" w:rsidRPr="00C91A13" w14:paraId="5CEE23CC" w14:textId="77777777" w:rsidTr="00514391">
        <w:trPr>
          <w:trHeight w:val="124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C7CDB1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na području gradske četvrti Peščenica – Žitnjak, 58 odnosi se na kaznena djela krađe, teške krađe i razbojništva. Znatno veći broj razbojništva nego u ostalim gradskim četvrtima, iako im broj kontinuirano pada. Broj se krađa od 2017. godine smanjuje, a broj teških krađa je nakon kontinuiranog pada, 2019. zabilježen porast.</w:t>
            </w:r>
          </w:p>
        </w:tc>
      </w:tr>
      <w:tr w:rsidR="00C91A13" w:rsidRPr="00C91A13" w14:paraId="543E612F" w14:textId="77777777" w:rsidTr="00514391">
        <w:trPr>
          <w:trHeight w:val="3685"/>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36E04185"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517B3DEA" wp14:editId="00032562">
                  <wp:extent cx="4210050" cy="22479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C91A13" w:rsidRPr="00C91A13" w14:paraId="77C49512"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823280E"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lastRenderedPageBreak/>
              <w:t>OSTALI POKAZATELJI KRIMINALITETA</w:t>
            </w:r>
          </w:p>
        </w:tc>
      </w:tr>
      <w:tr w:rsidR="00C91A13" w:rsidRPr="00C91A13" w14:paraId="1BAB65E0" w14:textId="77777777" w:rsidTr="00514391">
        <w:trPr>
          <w:trHeight w:val="1210"/>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B97DAA2"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Provale u domove/stanove su u gradskoj četvrti Peščenica – Žitnjak među nekoliko gradskih četvrti s najvećom stopom provala. S obzirom na gradski prosjek od 4 provale na 1.000 domova/stanova, u gradskoj četvrti Peščenica – Žitnjak stopa iznosi 5 provala na 1.000 domova/stanova.</w:t>
            </w:r>
          </w:p>
        </w:tc>
      </w:tr>
      <w:tr w:rsidR="00C91A13" w:rsidRPr="00C91A13" w14:paraId="78DE0ADA" w14:textId="77777777" w:rsidTr="00514391">
        <w:trPr>
          <w:trHeight w:val="1255"/>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97000DE"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ovoj gradskoj četvrti ističu se još i provale u vozila (prosječno 83 provale godišnje) s najvećim apsolutnim brojem među svim gradskim četvrtima te provale u ostale objekte (skladišta, poslovne prostore…) s drugim najvećim apsolutnim brojem među svim gradskim četvrtima u Gradu Zagrebu.</w:t>
            </w:r>
          </w:p>
        </w:tc>
      </w:tr>
      <w:tr w:rsidR="00C91A13" w:rsidRPr="00C91A13" w14:paraId="574266FE" w14:textId="77777777" w:rsidTr="00514391">
        <w:trPr>
          <w:trHeight w:val="680"/>
        </w:trPr>
        <w:tc>
          <w:tcPr>
            <w:tcW w:w="4963" w:type="dxa"/>
            <w:vMerge w:val="restart"/>
            <w:tcBorders>
              <w:top w:val="single" w:sz="4" w:space="0" w:color="auto"/>
              <w:left w:val="single" w:sz="4" w:space="0" w:color="auto"/>
              <w:bottom w:val="single" w:sz="4" w:space="0" w:color="auto"/>
              <w:right w:val="single" w:sz="4" w:space="0" w:color="auto"/>
            </w:tcBorders>
            <w:vAlign w:val="center"/>
          </w:tcPr>
          <w:p w14:paraId="795354F6"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Peščenica – Žitnjak prosječno se godišnje dogodi 144 prekršaja protiv javnog reda i mira, što je znatno manje od 281 prekršaj koji se dogodi prosječno u Gradu Zagrebu godišnje. Najviše prekršaja u gradskoj četvrti Peščenica – Žitnjak, otpada na:</w:t>
            </w:r>
          </w:p>
        </w:tc>
        <w:tc>
          <w:tcPr>
            <w:tcW w:w="4246" w:type="dxa"/>
            <w:tcBorders>
              <w:top w:val="single" w:sz="4" w:space="0" w:color="auto"/>
              <w:left w:val="single" w:sz="4" w:space="0" w:color="auto"/>
              <w:bottom w:val="single" w:sz="4" w:space="0" w:color="auto"/>
              <w:right w:val="single" w:sz="4" w:space="0" w:color="auto"/>
            </w:tcBorders>
            <w:vAlign w:val="center"/>
          </w:tcPr>
          <w:p w14:paraId="0CEF66AB" w14:textId="77777777" w:rsidR="00C91A13" w:rsidRPr="00C91A13" w:rsidRDefault="00C91A13" w:rsidP="00AF4F2C">
            <w:pPr>
              <w:numPr>
                <w:ilvl w:val="0"/>
                <w:numId w:val="86"/>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714A3A2F" w14:textId="77777777" w:rsidTr="00514391">
        <w:trPr>
          <w:trHeight w:val="397"/>
        </w:trPr>
        <w:tc>
          <w:tcPr>
            <w:tcW w:w="4963" w:type="dxa"/>
            <w:vMerge/>
            <w:tcBorders>
              <w:top w:val="single" w:sz="4" w:space="0" w:color="auto"/>
              <w:left w:val="single" w:sz="4" w:space="0" w:color="auto"/>
              <w:bottom w:val="single" w:sz="4" w:space="0" w:color="auto"/>
              <w:right w:val="single" w:sz="4" w:space="0" w:color="auto"/>
            </w:tcBorders>
            <w:vAlign w:val="center"/>
          </w:tcPr>
          <w:p w14:paraId="2975F2F2" w14:textId="77777777" w:rsidR="00C91A13" w:rsidRPr="00C91A13" w:rsidRDefault="00C91A13" w:rsidP="00C91A13">
            <w:pPr>
              <w:rPr>
                <w:rFonts w:ascii="Times New Roman" w:hAnsi="Times New Roman"/>
                <w:sz w:val="24"/>
                <w:szCs w:val="24"/>
              </w:rPr>
            </w:pPr>
          </w:p>
        </w:tc>
        <w:tc>
          <w:tcPr>
            <w:tcW w:w="4246" w:type="dxa"/>
            <w:tcBorders>
              <w:top w:val="single" w:sz="4" w:space="0" w:color="auto"/>
              <w:left w:val="single" w:sz="4" w:space="0" w:color="auto"/>
              <w:bottom w:val="single" w:sz="4" w:space="0" w:color="auto"/>
              <w:right w:val="single" w:sz="4" w:space="0" w:color="auto"/>
            </w:tcBorders>
            <w:vAlign w:val="center"/>
          </w:tcPr>
          <w:p w14:paraId="2CF5EB22" w14:textId="77777777" w:rsidR="00C91A13" w:rsidRPr="00C91A13" w:rsidRDefault="00C91A13" w:rsidP="00AF4F2C">
            <w:pPr>
              <w:numPr>
                <w:ilvl w:val="0"/>
                <w:numId w:val="86"/>
              </w:numPr>
              <w:contextualSpacing/>
              <w:rPr>
                <w:rFonts w:ascii="Times New Roman" w:hAnsi="Times New Roman"/>
                <w:sz w:val="24"/>
                <w:szCs w:val="24"/>
              </w:rPr>
            </w:pPr>
            <w:r w:rsidRPr="00C91A13">
              <w:rPr>
                <w:rFonts w:ascii="Times New Roman" w:hAnsi="Times New Roman"/>
                <w:sz w:val="24"/>
                <w:szCs w:val="24"/>
              </w:rPr>
              <w:t>omalovažavanje službenih osoba</w:t>
            </w:r>
          </w:p>
        </w:tc>
      </w:tr>
      <w:tr w:rsidR="00C91A13" w:rsidRPr="00C91A13" w14:paraId="5EF0CB2D" w14:textId="77777777" w:rsidTr="00514391">
        <w:trPr>
          <w:trHeight w:val="397"/>
        </w:trPr>
        <w:tc>
          <w:tcPr>
            <w:tcW w:w="4963" w:type="dxa"/>
            <w:vMerge/>
            <w:tcBorders>
              <w:top w:val="single" w:sz="4" w:space="0" w:color="auto"/>
              <w:left w:val="single" w:sz="4" w:space="0" w:color="auto"/>
              <w:bottom w:val="single" w:sz="4" w:space="0" w:color="auto"/>
              <w:right w:val="single" w:sz="4" w:space="0" w:color="auto"/>
            </w:tcBorders>
            <w:vAlign w:val="center"/>
          </w:tcPr>
          <w:p w14:paraId="47A71E2D" w14:textId="77777777" w:rsidR="00C91A13" w:rsidRPr="00C91A13" w:rsidRDefault="00C91A13" w:rsidP="00C91A13">
            <w:pPr>
              <w:rPr>
                <w:rFonts w:ascii="Times New Roman" w:hAnsi="Times New Roman"/>
                <w:sz w:val="24"/>
                <w:szCs w:val="24"/>
              </w:rPr>
            </w:pPr>
          </w:p>
        </w:tc>
        <w:tc>
          <w:tcPr>
            <w:tcW w:w="4246" w:type="dxa"/>
            <w:tcBorders>
              <w:top w:val="single" w:sz="4" w:space="0" w:color="auto"/>
              <w:left w:val="single" w:sz="4" w:space="0" w:color="auto"/>
              <w:bottom w:val="single" w:sz="4" w:space="0" w:color="auto"/>
              <w:right w:val="single" w:sz="4" w:space="0" w:color="auto"/>
            </w:tcBorders>
            <w:vAlign w:val="center"/>
          </w:tcPr>
          <w:p w14:paraId="713D7CFC" w14:textId="77777777" w:rsidR="00C91A13" w:rsidRPr="00C91A13" w:rsidRDefault="00C91A13" w:rsidP="00AF4F2C">
            <w:pPr>
              <w:numPr>
                <w:ilvl w:val="0"/>
                <w:numId w:val="86"/>
              </w:numPr>
              <w:contextualSpacing/>
              <w:rPr>
                <w:rFonts w:ascii="Times New Roman" w:hAnsi="Times New Roman"/>
                <w:sz w:val="24"/>
                <w:szCs w:val="24"/>
              </w:rPr>
            </w:pPr>
            <w:r w:rsidRPr="00C91A13">
              <w:rPr>
                <w:rFonts w:ascii="Times New Roman" w:hAnsi="Times New Roman"/>
                <w:sz w:val="24"/>
                <w:szCs w:val="24"/>
              </w:rPr>
              <w:t>tučnjavu</w:t>
            </w:r>
          </w:p>
        </w:tc>
      </w:tr>
      <w:tr w:rsidR="00C91A13" w:rsidRPr="00C91A13" w14:paraId="21CD01C4" w14:textId="77777777" w:rsidTr="00514391">
        <w:trPr>
          <w:trHeight w:val="416"/>
        </w:trPr>
        <w:tc>
          <w:tcPr>
            <w:tcW w:w="4963" w:type="dxa"/>
            <w:vMerge w:val="restart"/>
            <w:tcBorders>
              <w:top w:val="single" w:sz="4" w:space="0" w:color="auto"/>
              <w:left w:val="single" w:sz="4" w:space="0" w:color="auto"/>
              <w:bottom w:val="single" w:sz="4" w:space="0" w:color="auto"/>
              <w:right w:val="single" w:sz="4" w:space="0" w:color="auto"/>
            </w:tcBorders>
            <w:vAlign w:val="center"/>
          </w:tcPr>
          <w:p w14:paraId="56AF7276"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gradskoj četvrti Peščenica - Žitnjak značajno su zastupljeni prekršaji iz:</w:t>
            </w:r>
          </w:p>
        </w:tc>
        <w:tc>
          <w:tcPr>
            <w:tcW w:w="4246" w:type="dxa"/>
            <w:tcBorders>
              <w:top w:val="single" w:sz="4" w:space="0" w:color="auto"/>
              <w:left w:val="single" w:sz="4" w:space="0" w:color="auto"/>
              <w:bottom w:val="single" w:sz="4" w:space="0" w:color="auto"/>
              <w:right w:val="single" w:sz="4" w:space="0" w:color="auto"/>
            </w:tcBorders>
            <w:vAlign w:val="center"/>
          </w:tcPr>
          <w:p w14:paraId="23C6EF09" w14:textId="77777777" w:rsidR="00C91A13" w:rsidRPr="00C91A13" w:rsidRDefault="00C91A13" w:rsidP="00AF4F2C">
            <w:pPr>
              <w:numPr>
                <w:ilvl w:val="0"/>
                <w:numId w:val="86"/>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45BE0E63" w14:textId="77777777" w:rsidTr="00514391">
        <w:trPr>
          <w:trHeight w:val="706"/>
        </w:trPr>
        <w:tc>
          <w:tcPr>
            <w:tcW w:w="4963" w:type="dxa"/>
            <w:vMerge/>
            <w:tcBorders>
              <w:top w:val="single" w:sz="4" w:space="0" w:color="auto"/>
              <w:left w:val="single" w:sz="4" w:space="0" w:color="auto"/>
              <w:bottom w:val="single" w:sz="4" w:space="0" w:color="auto"/>
              <w:right w:val="single" w:sz="4" w:space="0" w:color="auto"/>
            </w:tcBorders>
            <w:vAlign w:val="center"/>
          </w:tcPr>
          <w:p w14:paraId="50C97958" w14:textId="77777777" w:rsidR="00C91A13" w:rsidRPr="00C91A13" w:rsidRDefault="00C91A13" w:rsidP="00C91A13">
            <w:pPr>
              <w:rPr>
                <w:rFonts w:ascii="Times New Roman" w:hAnsi="Times New Roman"/>
                <w:sz w:val="24"/>
                <w:szCs w:val="24"/>
              </w:rPr>
            </w:pPr>
          </w:p>
        </w:tc>
        <w:tc>
          <w:tcPr>
            <w:tcW w:w="4246" w:type="dxa"/>
            <w:tcBorders>
              <w:top w:val="single" w:sz="4" w:space="0" w:color="auto"/>
              <w:left w:val="single" w:sz="4" w:space="0" w:color="auto"/>
              <w:bottom w:val="single" w:sz="4" w:space="0" w:color="auto"/>
              <w:right w:val="single" w:sz="4" w:space="0" w:color="auto"/>
            </w:tcBorders>
            <w:vAlign w:val="center"/>
          </w:tcPr>
          <w:p w14:paraId="5C410733" w14:textId="77777777" w:rsidR="00C91A13" w:rsidRPr="00C91A13" w:rsidRDefault="00C91A13" w:rsidP="00AF4F2C">
            <w:pPr>
              <w:numPr>
                <w:ilvl w:val="0"/>
                <w:numId w:val="86"/>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27A7D806" w14:textId="77777777" w:rsidTr="00514391">
        <w:trPr>
          <w:trHeight w:val="397"/>
        </w:trPr>
        <w:tc>
          <w:tcPr>
            <w:tcW w:w="4963" w:type="dxa"/>
            <w:vMerge/>
            <w:tcBorders>
              <w:top w:val="single" w:sz="4" w:space="0" w:color="auto"/>
              <w:left w:val="single" w:sz="4" w:space="0" w:color="auto"/>
              <w:bottom w:val="single" w:sz="4" w:space="0" w:color="auto"/>
              <w:right w:val="single" w:sz="4" w:space="0" w:color="auto"/>
            </w:tcBorders>
            <w:vAlign w:val="center"/>
          </w:tcPr>
          <w:p w14:paraId="273AC428" w14:textId="77777777" w:rsidR="00C91A13" w:rsidRPr="00C91A13" w:rsidRDefault="00C91A13" w:rsidP="00C91A13">
            <w:pPr>
              <w:rPr>
                <w:rFonts w:ascii="Times New Roman" w:hAnsi="Times New Roman"/>
                <w:sz w:val="24"/>
                <w:szCs w:val="24"/>
              </w:rPr>
            </w:pPr>
          </w:p>
        </w:tc>
        <w:tc>
          <w:tcPr>
            <w:tcW w:w="4246" w:type="dxa"/>
            <w:tcBorders>
              <w:top w:val="single" w:sz="4" w:space="0" w:color="auto"/>
              <w:left w:val="single" w:sz="4" w:space="0" w:color="auto"/>
              <w:bottom w:val="single" w:sz="4" w:space="0" w:color="auto"/>
              <w:right w:val="single" w:sz="4" w:space="0" w:color="auto"/>
            </w:tcBorders>
            <w:vAlign w:val="center"/>
          </w:tcPr>
          <w:p w14:paraId="1484045B" w14:textId="77777777" w:rsidR="00C91A13" w:rsidRPr="00C91A13" w:rsidRDefault="00C91A13" w:rsidP="00AF4F2C">
            <w:pPr>
              <w:numPr>
                <w:ilvl w:val="0"/>
                <w:numId w:val="86"/>
              </w:numPr>
              <w:contextualSpacing/>
              <w:rPr>
                <w:rFonts w:ascii="Times New Roman" w:hAnsi="Times New Roman"/>
                <w:sz w:val="24"/>
                <w:szCs w:val="24"/>
              </w:rPr>
            </w:pPr>
            <w:r w:rsidRPr="00C91A13">
              <w:rPr>
                <w:rFonts w:ascii="Times New Roman" w:hAnsi="Times New Roman"/>
                <w:sz w:val="24"/>
                <w:szCs w:val="24"/>
              </w:rPr>
              <w:t>Zakona o prebivalištu</w:t>
            </w:r>
          </w:p>
        </w:tc>
      </w:tr>
      <w:tr w:rsidR="00C91A13" w:rsidRPr="00C91A13" w14:paraId="5F429CD9" w14:textId="77777777" w:rsidTr="00514391">
        <w:trPr>
          <w:trHeight w:val="979"/>
        </w:trPr>
        <w:tc>
          <w:tcPr>
            <w:tcW w:w="4963" w:type="dxa"/>
            <w:vMerge w:val="restart"/>
            <w:tcBorders>
              <w:top w:val="single" w:sz="4" w:space="0" w:color="auto"/>
              <w:left w:val="single" w:sz="4" w:space="0" w:color="auto"/>
              <w:right w:val="single" w:sz="4" w:space="0" w:color="auto"/>
            </w:tcBorders>
            <w:vAlign w:val="center"/>
          </w:tcPr>
          <w:p w14:paraId="6D172429"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sigurnosti prometa na cestama, na području gradske četvrti Peščenica – Žitnjak najugroženije prometnice su:</w:t>
            </w:r>
          </w:p>
        </w:tc>
        <w:tc>
          <w:tcPr>
            <w:tcW w:w="4246" w:type="dxa"/>
            <w:tcBorders>
              <w:top w:val="single" w:sz="4" w:space="0" w:color="auto"/>
              <w:left w:val="single" w:sz="4" w:space="0" w:color="auto"/>
              <w:bottom w:val="single" w:sz="4" w:space="0" w:color="auto"/>
              <w:right w:val="single" w:sz="4" w:space="0" w:color="auto"/>
            </w:tcBorders>
            <w:vAlign w:val="center"/>
          </w:tcPr>
          <w:p w14:paraId="2BD32BC3"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Slavonska avenija na kojoj je 2019. godine u 261 prometnoj nesreći život izgubila 1 osoba, a ozlijeđeno ih je 115.</w:t>
            </w:r>
          </w:p>
        </w:tc>
      </w:tr>
      <w:tr w:rsidR="00C91A13" w:rsidRPr="00C91A13" w14:paraId="52D58BA1" w14:textId="77777777" w:rsidTr="00514391">
        <w:trPr>
          <w:trHeight w:val="979"/>
        </w:trPr>
        <w:tc>
          <w:tcPr>
            <w:tcW w:w="4963" w:type="dxa"/>
            <w:vMerge/>
            <w:tcBorders>
              <w:left w:val="single" w:sz="4" w:space="0" w:color="auto"/>
              <w:bottom w:val="single" w:sz="4" w:space="0" w:color="auto"/>
              <w:right w:val="single" w:sz="4" w:space="0" w:color="auto"/>
            </w:tcBorders>
            <w:vAlign w:val="center"/>
          </w:tcPr>
          <w:p w14:paraId="198815D7" w14:textId="77777777" w:rsidR="00C91A13" w:rsidRPr="00C91A13" w:rsidRDefault="00C91A13" w:rsidP="00C91A13">
            <w:pPr>
              <w:ind w:left="-49"/>
              <w:rPr>
                <w:rFonts w:ascii="Times New Roman" w:hAnsi="Times New Roman"/>
                <w:sz w:val="24"/>
                <w:szCs w:val="24"/>
              </w:rPr>
            </w:pPr>
          </w:p>
        </w:tc>
        <w:tc>
          <w:tcPr>
            <w:tcW w:w="4246" w:type="dxa"/>
            <w:tcBorders>
              <w:top w:val="single" w:sz="4" w:space="0" w:color="auto"/>
              <w:left w:val="single" w:sz="4" w:space="0" w:color="auto"/>
              <w:bottom w:val="single" w:sz="4" w:space="0" w:color="auto"/>
              <w:right w:val="single" w:sz="4" w:space="0" w:color="auto"/>
            </w:tcBorders>
            <w:vAlign w:val="center"/>
          </w:tcPr>
          <w:p w14:paraId="14BA86E4"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Ulica grada Vukovara na kojoj je 2019. godine u 154 prometnih nesreća poginula 1 osoba, a ozlijeđeno ih je 73.</w:t>
            </w:r>
          </w:p>
        </w:tc>
      </w:tr>
      <w:tr w:rsidR="00C91A13" w:rsidRPr="00C91A13" w14:paraId="5BCD9319" w14:textId="77777777" w:rsidTr="00514391">
        <w:trPr>
          <w:trHeight w:val="1010"/>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55A7F2B"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Peščenica – Žitnjak 2018. godine dogodilo su 568 prometnih nesreća u kojima su poginule 2 osobe, što je upola manje obzirom na godinu ranije kada su u 100tinjak prometnih nesreća više poginule 2 osobe više.</w:t>
            </w:r>
          </w:p>
        </w:tc>
      </w:tr>
    </w:tbl>
    <w:p w14:paraId="7891174C"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7137AA0E" w14:textId="77777777" w:rsidR="00C91A13" w:rsidRPr="00C91A13" w:rsidRDefault="00C91A13" w:rsidP="00AF4F2C">
      <w:pPr>
        <w:numPr>
          <w:ilvl w:val="0"/>
          <w:numId w:val="85"/>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tbl>
      <w:tblPr>
        <w:tblStyle w:val="TableGrid1"/>
        <w:tblW w:w="0" w:type="auto"/>
        <w:tblInd w:w="-147" w:type="dxa"/>
        <w:tblLook w:val="04A0" w:firstRow="1" w:lastRow="0" w:firstColumn="1" w:lastColumn="0" w:noHBand="0" w:noVBand="1"/>
      </w:tblPr>
      <w:tblGrid>
        <w:gridCol w:w="2826"/>
        <w:gridCol w:w="6337"/>
      </w:tblGrid>
      <w:tr w:rsidR="00C91A13" w:rsidRPr="00C91A13" w14:paraId="7D7E1A49" w14:textId="77777777" w:rsidTr="00C91A13">
        <w:trPr>
          <w:trHeight w:val="454"/>
        </w:trPr>
        <w:tc>
          <w:tcPr>
            <w:tcW w:w="9209" w:type="dxa"/>
            <w:gridSpan w:val="2"/>
            <w:shd w:val="clear" w:color="auto" w:fill="D9D9D9"/>
            <w:vAlign w:val="center"/>
          </w:tcPr>
          <w:p w14:paraId="7F83C734"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0775A78B" w14:textId="77777777" w:rsidTr="00514391">
        <w:trPr>
          <w:trHeight w:val="1296"/>
        </w:trPr>
        <w:tc>
          <w:tcPr>
            <w:tcW w:w="9209" w:type="dxa"/>
            <w:gridSpan w:val="2"/>
            <w:vAlign w:val="center"/>
          </w:tcPr>
          <w:p w14:paraId="69C36139" w14:textId="77777777" w:rsidR="00C91A13" w:rsidRPr="00C91A13" w:rsidRDefault="00C91A13" w:rsidP="00C91A13">
            <w:pPr>
              <w:rPr>
                <w:rFonts w:ascii="Times New Roman" w:hAnsi="Times New Roman"/>
                <w:sz w:val="24"/>
              </w:rPr>
            </w:pPr>
            <w:r w:rsidRPr="00C91A13">
              <w:rPr>
                <w:rFonts w:ascii="Times New Roman" w:hAnsi="Times New Roman"/>
                <w:sz w:val="24"/>
              </w:rPr>
              <w:t>Stanovnici gradske četvrti Peščenica doživjeli su sve oblike viktimizacije u većoj</w:t>
            </w:r>
            <w:r w:rsidRPr="00C91A13">
              <w:rPr>
                <w:rFonts w:ascii="Times New Roman" w:hAnsi="Times New Roman"/>
                <w:b/>
                <w:sz w:val="24"/>
              </w:rPr>
              <w:t xml:space="preserve"> mjeri</w:t>
            </w:r>
            <w:r w:rsidRPr="00C91A13">
              <w:rPr>
                <w:rFonts w:ascii="Times New Roman" w:hAnsi="Times New Roman"/>
                <w:sz w:val="24"/>
              </w:rPr>
              <w:t xml:space="preserve"> nego što je to prosječno u Gradu Zagrebu. Znatno više od prosjeka Grada Zagreba (28,4%) stanovnici ove GČ (51%) doživljavaju </w:t>
            </w:r>
            <w:r w:rsidRPr="00C91A13">
              <w:rPr>
                <w:rFonts w:ascii="Times New Roman" w:hAnsi="Times New Roman"/>
                <w:b/>
                <w:sz w:val="24"/>
              </w:rPr>
              <w:t xml:space="preserve">prostačko oslovljavanje i vrijeđanje, te prijevaru i nanošenje financijske štete </w:t>
            </w:r>
            <w:r w:rsidRPr="00C91A13">
              <w:rPr>
                <w:rFonts w:ascii="Times New Roman" w:hAnsi="Times New Roman"/>
                <w:sz w:val="24"/>
              </w:rPr>
              <w:t>stanovnici ove GČ (40%) što je također znatno od prosjeka Grada Zagreba (24,7%)</w:t>
            </w:r>
          </w:p>
        </w:tc>
      </w:tr>
      <w:tr w:rsidR="00C91A13" w:rsidRPr="00C91A13" w14:paraId="42E9D70D" w14:textId="77777777" w:rsidTr="00C91A13">
        <w:trPr>
          <w:trHeight w:val="454"/>
        </w:trPr>
        <w:tc>
          <w:tcPr>
            <w:tcW w:w="9209" w:type="dxa"/>
            <w:gridSpan w:val="2"/>
            <w:shd w:val="clear" w:color="auto" w:fill="D9D9D9"/>
            <w:vAlign w:val="center"/>
          </w:tcPr>
          <w:p w14:paraId="47A93F2F"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351FD384" w14:textId="77777777" w:rsidTr="00514391">
        <w:trPr>
          <w:trHeight w:val="1007"/>
        </w:trPr>
        <w:tc>
          <w:tcPr>
            <w:tcW w:w="9209" w:type="dxa"/>
            <w:gridSpan w:val="2"/>
            <w:vAlign w:val="center"/>
          </w:tcPr>
          <w:p w14:paraId="1FEBD38F"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Peščenice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7,08 (prosjek za Grad Zagreb je 7,15).</w:t>
            </w:r>
          </w:p>
        </w:tc>
      </w:tr>
      <w:tr w:rsidR="00C91A13" w:rsidRPr="00C91A13" w14:paraId="6DC99B46" w14:textId="77777777" w:rsidTr="00514391">
        <w:trPr>
          <w:trHeight w:val="850"/>
        </w:trPr>
        <w:tc>
          <w:tcPr>
            <w:tcW w:w="9209" w:type="dxa"/>
            <w:gridSpan w:val="2"/>
            <w:vAlign w:val="center"/>
          </w:tcPr>
          <w:p w14:paraId="21023C22" w14:textId="77777777" w:rsidR="00C91A13" w:rsidRPr="00C91A13" w:rsidRDefault="00C91A13" w:rsidP="00C91A13">
            <w:pPr>
              <w:rPr>
                <w:rFonts w:ascii="Times New Roman" w:hAnsi="Times New Roman"/>
                <w:sz w:val="24"/>
              </w:rPr>
            </w:pPr>
            <w:r w:rsidRPr="00C91A13">
              <w:rPr>
                <w:rFonts w:ascii="Times New Roman" w:hAnsi="Times New Roman"/>
                <w:sz w:val="24"/>
              </w:rPr>
              <w:lastRenderedPageBreak/>
              <w:t xml:space="preserve">83,5% stanovnika Peščenice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1A074D4D" w14:textId="77777777" w:rsidTr="00C91A13">
        <w:trPr>
          <w:trHeight w:val="454"/>
        </w:trPr>
        <w:tc>
          <w:tcPr>
            <w:tcW w:w="9209" w:type="dxa"/>
            <w:gridSpan w:val="2"/>
            <w:shd w:val="clear" w:color="auto" w:fill="D9D9D9"/>
            <w:vAlign w:val="center"/>
          </w:tcPr>
          <w:p w14:paraId="6A56ABBC"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1EBDA30E" w14:textId="77777777" w:rsidTr="00514391">
        <w:trPr>
          <w:trHeight w:val="2324"/>
        </w:trPr>
        <w:tc>
          <w:tcPr>
            <w:tcW w:w="9209" w:type="dxa"/>
            <w:gridSpan w:val="2"/>
            <w:vAlign w:val="center"/>
          </w:tcPr>
          <w:p w14:paraId="252D3C12" w14:textId="77777777" w:rsidR="00C91A13" w:rsidRPr="00C91A13" w:rsidRDefault="00C91A13" w:rsidP="00C91A13">
            <w:pPr>
              <w:rPr>
                <w:rFonts w:ascii="Times New Roman" w:hAnsi="Times New Roman"/>
                <w:b/>
                <w:sz w:val="24"/>
              </w:rPr>
            </w:pPr>
            <w:r w:rsidRPr="00C91A13">
              <w:rPr>
                <w:rFonts w:ascii="Times New Roman" w:hAnsi="Times New Roman"/>
                <w:sz w:val="24"/>
              </w:rPr>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57,5% stanovnika (u Gradu Zagrebu prosječno 67,9%). Suprotno tome, ispodprosječno, 25,5% stanovnika (35,4% prosječno u Gradu Zagrebu) smatra da su </w:t>
            </w:r>
            <w:r w:rsidRPr="00C91A13">
              <w:rPr>
                <w:rFonts w:ascii="Times New Roman" w:hAnsi="Times New Roman"/>
                <w:b/>
                <w:sz w:val="24"/>
              </w:rPr>
              <w:t xml:space="preserve">parkovi i igrališta sigurni noću. </w:t>
            </w:r>
          </w:p>
          <w:p w14:paraId="536641C0" w14:textId="77777777" w:rsidR="00C91A13" w:rsidRPr="00C91A13" w:rsidRDefault="00C91A13" w:rsidP="00C91A13">
            <w:pPr>
              <w:rPr>
                <w:rFonts w:ascii="Times New Roman" w:hAnsi="Times New Roman"/>
                <w:b/>
                <w:sz w:val="24"/>
              </w:rPr>
            </w:pPr>
          </w:p>
          <w:p w14:paraId="14F539F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43%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dok  60,5%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064E1524" w14:textId="77777777" w:rsidTr="00514391">
        <w:trPr>
          <w:trHeight w:val="850"/>
        </w:trPr>
        <w:tc>
          <w:tcPr>
            <w:tcW w:w="2836" w:type="dxa"/>
            <w:vMerge w:val="restart"/>
            <w:vAlign w:val="center"/>
          </w:tcPr>
          <w:p w14:paraId="6C252042"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67536B73" w14:textId="77777777" w:rsidR="00C91A13" w:rsidRPr="00C91A13" w:rsidRDefault="00C91A13" w:rsidP="00C91A13">
            <w:pPr>
              <w:rPr>
                <w:rFonts w:ascii="Times New Roman" w:hAnsi="Times New Roman"/>
                <w:sz w:val="24"/>
              </w:rPr>
            </w:pPr>
            <w:r w:rsidRPr="00C91A13">
              <w:rPr>
                <w:rFonts w:ascii="Times New Roman" w:hAnsi="Times New Roman"/>
                <w:b/>
                <w:sz w:val="24"/>
              </w:rPr>
              <w:t>Nezaposlenost</w:t>
            </w:r>
            <w:r w:rsidRPr="00C91A13">
              <w:rPr>
                <w:rFonts w:ascii="Times New Roman" w:hAnsi="Times New Roman"/>
                <w:sz w:val="24"/>
              </w:rPr>
              <w:t xml:space="preserve"> je kao najveći problem istaknulo 61,5% stanovnika ove gradske četvrti, što je prosječno 1,9% manje u odnosu na prosjek u Gradu Zagrebu</w:t>
            </w:r>
          </w:p>
        </w:tc>
      </w:tr>
      <w:tr w:rsidR="00C91A13" w:rsidRPr="00C91A13" w14:paraId="7A686AC2" w14:textId="77777777" w:rsidTr="00514391">
        <w:trPr>
          <w:trHeight w:val="964"/>
        </w:trPr>
        <w:tc>
          <w:tcPr>
            <w:tcW w:w="2836" w:type="dxa"/>
            <w:vMerge/>
            <w:vAlign w:val="center"/>
          </w:tcPr>
          <w:p w14:paraId="7C8DAAF1" w14:textId="77777777" w:rsidR="00C91A13" w:rsidRPr="00C91A13" w:rsidRDefault="00C91A13" w:rsidP="00C91A13">
            <w:pPr>
              <w:rPr>
                <w:rFonts w:ascii="Times New Roman" w:hAnsi="Times New Roman"/>
                <w:sz w:val="24"/>
              </w:rPr>
            </w:pPr>
          </w:p>
        </w:tc>
        <w:tc>
          <w:tcPr>
            <w:tcW w:w="6373" w:type="dxa"/>
            <w:vAlign w:val="center"/>
          </w:tcPr>
          <w:p w14:paraId="61E3C779" w14:textId="77777777" w:rsidR="00C91A13" w:rsidRPr="00C91A13" w:rsidRDefault="00C91A13" w:rsidP="00C91A13">
            <w:pPr>
              <w:rPr>
                <w:rFonts w:ascii="Times New Roman" w:hAnsi="Times New Roman"/>
                <w:sz w:val="24"/>
              </w:rPr>
            </w:pPr>
            <w:r w:rsidRPr="00C91A13">
              <w:rPr>
                <w:rFonts w:ascii="Times New Roman" w:hAnsi="Times New Roman"/>
                <w:b/>
                <w:sz w:val="24"/>
              </w:rPr>
              <w:t>Zagađenje okoliša</w:t>
            </w:r>
            <w:r w:rsidRPr="00C91A13">
              <w:rPr>
                <w:rFonts w:ascii="Times New Roman" w:hAnsi="Times New Roman"/>
                <w:sz w:val="24"/>
              </w:rPr>
              <w:t xml:space="preserve"> je jedan od problema gradske četvrti što je istaknulo 44% stanovnika,</w:t>
            </w:r>
            <w:r w:rsidRPr="00C91A13">
              <w:rPr>
                <w:rFonts w:ascii="Times New Roman" w:hAnsi="Times New Roman"/>
                <w:b/>
                <w:sz w:val="24"/>
              </w:rPr>
              <w:t xml:space="preserve"> , </w:t>
            </w:r>
            <w:r w:rsidRPr="00C91A13">
              <w:rPr>
                <w:rFonts w:ascii="Times New Roman" w:hAnsi="Times New Roman"/>
                <w:sz w:val="24"/>
              </w:rPr>
              <w:t>što je 16,1% više u odnosu na Grad Zagreb.</w:t>
            </w:r>
          </w:p>
        </w:tc>
      </w:tr>
      <w:tr w:rsidR="00C91A13" w:rsidRPr="00C91A13" w14:paraId="00334AB8" w14:textId="77777777" w:rsidTr="00C91A13">
        <w:trPr>
          <w:trHeight w:val="397"/>
        </w:trPr>
        <w:tc>
          <w:tcPr>
            <w:tcW w:w="9209" w:type="dxa"/>
            <w:gridSpan w:val="2"/>
            <w:shd w:val="clear" w:color="auto" w:fill="D9D9D9"/>
            <w:vAlign w:val="center"/>
          </w:tcPr>
          <w:p w14:paraId="12D493B5"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2892791A" w14:textId="77777777" w:rsidTr="00514391">
        <w:trPr>
          <w:trHeight w:val="2996"/>
        </w:trPr>
        <w:tc>
          <w:tcPr>
            <w:tcW w:w="9209" w:type="dxa"/>
            <w:gridSpan w:val="2"/>
            <w:vAlign w:val="center"/>
          </w:tcPr>
          <w:p w14:paraId="4AC61EA7"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Peščenice istaknuli su:</w:t>
            </w:r>
          </w:p>
          <w:p w14:paraId="2D92D426"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37,5%</w:t>
            </w:r>
            <w:r w:rsidRPr="00C91A13">
              <w:rPr>
                <w:rFonts w:ascii="Times New Roman" w:hAnsi="Times New Roman"/>
                <w:sz w:val="24"/>
              </w:rPr>
              <w:t xml:space="preserve"> - osobe mlađe od 16 godina u noćnim izlascima nakon 23 sata bez odraslih u pratnji</w:t>
            </w:r>
          </w:p>
          <w:p w14:paraId="74E171BF"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34%</w:t>
            </w:r>
            <w:r w:rsidRPr="00C91A13">
              <w:rPr>
                <w:rFonts w:ascii="Times New Roman" w:hAnsi="Times New Roman"/>
                <w:sz w:val="24"/>
              </w:rPr>
              <w:t xml:space="preserve"> - zlouporaba alkohola među mladima</w:t>
            </w:r>
          </w:p>
          <w:p w14:paraId="07D59238"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27% - zlouporaba droge među mladima</w:t>
            </w:r>
          </w:p>
          <w:p w14:paraId="27571C20"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32,5%</w:t>
            </w:r>
            <w:r w:rsidRPr="00C91A13">
              <w:rPr>
                <w:rFonts w:ascii="Times New Roman" w:hAnsi="Times New Roman"/>
                <w:sz w:val="24"/>
              </w:rPr>
              <w:t xml:space="preserve"> - prodaja cigareta maloljetnicima</w:t>
            </w:r>
          </w:p>
          <w:p w14:paraId="53DED0C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30,5% - prodaja alkohola maloljetnicima</w:t>
            </w:r>
          </w:p>
          <w:p w14:paraId="25FCB511"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29,5% - kockanje i klađenje maloljetnika</w:t>
            </w:r>
          </w:p>
          <w:p w14:paraId="6ABB254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32%- izgredi maloljetnika</w:t>
            </w:r>
          </w:p>
        </w:tc>
      </w:tr>
      <w:tr w:rsidR="00C91A13" w:rsidRPr="00C91A13" w14:paraId="2EC0EA04" w14:textId="77777777" w:rsidTr="00C91A13">
        <w:trPr>
          <w:trHeight w:val="397"/>
        </w:trPr>
        <w:tc>
          <w:tcPr>
            <w:tcW w:w="9209" w:type="dxa"/>
            <w:gridSpan w:val="2"/>
            <w:shd w:val="clear" w:color="auto" w:fill="D9D9D9"/>
            <w:vAlign w:val="center"/>
          </w:tcPr>
          <w:p w14:paraId="163C9F88"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4A321856" w14:textId="77777777" w:rsidTr="00514391">
        <w:trPr>
          <w:trHeight w:val="680"/>
        </w:trPr>
        <w:tc>
          <w:tcPr>
            <w:tcW w:w="9209" w:type="dxa"/>
            <w:gridSpan w:val="2"/>
            <w:tcBorders>
              <w:bottom w:val="single" w:sz="4" w:space="0" w:color="auto"/>
            </w:tcBorders>
            <w:vAlign w:val="center"/>
          </w:tcPr>
          <w:p w14:paraId="39DE6B7A"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24CE00DD"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Peščenice osjećaj </w:t>
            </w:r>
            <w:r w:rsidRPr="00C91A13">
              <w:rPr>
                <w:rFonts w:ascii="Times New Roman" w:hAnsi="Times New Roman"/>
                <w:b/>
                <w:sz w:val="24"/>
              </w:rPr>
              <w:t>pripadanja okolini u kojoj žive</w:t>
            </w:r>
            <w:r w:rsidRPr="00C91A13">
              <w:rPr>
                <w:rFonts w:ascii="Times New Roman" w:hAnsi="Times New Roman"/>
                <w:sz w:val="24"/>
              </w:rPr>
              <w:t xml:space="preserve"> označuju s 6,65</w:t>
            </w:r>
          </w:p>
          <w:p w14:paraId="0E03D416"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Peščenice, njih 17,5%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20% stanovnika se izjasnilo da ga viđaju ponekad ili vrlo rijetko.</w:t>
            </w:r>
          </w:p>
          <w:p w14:paraId="43EC1381"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Peščenice samo njih 7,5%,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Dok se njih 33,3% stanovnika izjasnilo da ponekad ili često viđa prometnog redara.</w:t>
            </w:r>
          </w:p>
          <w:p w14:paraId="52B50897"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73,5%. Za </w:t>
            </w:r>
            <w:r w:rsidRPr="00C91A13">
              <w:rPr>
                <w:rFonts w:ascii="Times New Roman" w:hAnsi="Times New Roman"/>
                <w:b/>
                <w:sz w:val="24"/>
              </w:rPr>
              <w:t>Mjesni odbor</w:t>
            </w:r>
            <w:r w:rsidRPr="00C91A13">
              <w:rPr>
                <w:rFonts w:ascii="Times New Roman" w:hAnsi="Times New Roman"/>
                <w:sz w:val="24"/>
              </w:rPr>
              <w:t xml:space="preserve"> čulo je, ali s radom nije upoznato 76%. Da postoji </w:t>
            </w:r>
            <w:r w:rsidRPr="00C91A13">
              <w:rPr>
                <w:rFonts w:ascii="Times New Roman" w:hAnsi="Times New Roman"/>
                <w:b/>
                <w:sz w:val="24"/>
              </w:rPr>
              <w:t>Vijeće za prevenciju</w:t>
            </w:r>
            <w:r w:rsidRPr="00C91A13">
              <w:rPr>
                <w:rFonts w:ascii="Times New Roman" w:hAnsi="Times New Roman"/>
                <w:sz w:val="24"/>
              </w:rPr>
              <w:t xml:space="preserve"> u četvrti zna minimalnih 3,5% stanovnika gradske četvrti Peščenica</w:t>
            </w:r>
          </w:p>
          <w:p w14:paraId="061762B3"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za Grad Zagreb. Najviše su </w:t>
            </w:r>
            <w:r w:rsidRPr="00C91A13">
              <w:rPr>
                <w:rFonts w:ascii="Times New Roman" w:hAnsi="Times New Roman"/>
                <w:sz w:val="24"/>
              </w:rPr>
              <w:lastRenderedPageBreak/>
              <w:t>zadovoljni Vodoopskrbom 60% stanovnika kao i u prosjeku Grada Zagreba gdje je prosječno Vodoopskrbom zadovoljno 60%.</w:t>
            </w:r>
          </w:p>
        </w:tc>
      </w:tr>
      <w:tr w:rsidR="00C91A13" w:rsidRPr="00C91A13" w14:paraId="62C64BA0" w14:textId="77777777" w:rsidTr="00514391">
        <w:trPr>
          <w:trHeight w:val="2646"/>
        </w:trPr>
        <w:tc>
          <w:tcPr>
            <w:tcW w:w="9209" w:type="dxa"/>
            <w:gridSpan w:val="2"/>
            <w:vAlign w:val="center"/>
          </w:tcPr>
          <w:p w14:paraId="7EDC74A1"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6A733913"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b/>
                <w:sz w:val="24"/>
              </w:rPr>
              <w:t>Samo 4,5%</w:t>
            </w:r>
            <w:r w:rsidRPr="00C91A13">
              <w:rPr>
                <w:rFonts w:ascii="Times New Roman" w:hAnsi="Times New Roman"/>
                <w:sz w:val="24"/>
              </w:rPr>
              <w:t xml:space="preserve"> stanovnika Peščenica sudjelovalo je u </w:t>
            </w:r>
            <w:r w:rsidRPr="00C91A13">
              <w:rPr>
                <w:rFonts w:ascii="Times New Roman" w:hAnsi="Times New Roman"/>
                <w:b/>
                <w:sz w:val="24"/>
              </w:rPr>
              <w:t>akcijama za poboljšanje života</w:t>
            </w:r>
          </w:p>
          <w:p w14:paraId="61618004"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27%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52,5% donekle spremno (47,6% prosječno u Zagrebu)</w:t>
            </w:r>
          </w:p>
          <w:p w14:paraId="74790BCA"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30,5 %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49,5% donekle spremno (49,6% prosječno u Zagrebu)</w:t>
            </w:r>
          </w:p>
        </w:tc>
      </w:tr>
      <w:tr w:rsidR="00C91A13" w:rsidRPr="00C91A13" w14:paraId="69E60C0B" w14:textId="77777777" w:rsidTr="00514391">
        <w:trPr>
          <w:trHeight w:val="1672"/>
        </w:trPr>
        <w:tc>
          <w:tcPr>
            <w:tcW w:w="9209" w:type="dxa"/>
            <w:gridSpan w:val="2"/>
            <w:vAlign w:val="center"/>
          </w:tcPr>
          <w:p w14:paraId="6C503414"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5BEAE63D"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6,37 što je među višim ocjenama u Gradu Zagrebu</w:t>
            </w:r>
          </w:p>
          <w:p w14:paraId="5D8F9F7B" w14:textId="77777777" w:rsidR="00C91A13" w:rsidRPr="00C91A13" w:rsidRDefault="00C91A13" w:rsidP="00C91A13">
            <w:pPr>
              <w:ind w:left="1776"/>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5,66%, nešto manje od prosjeka za Grad Zagreb koji iznosi 5,96%</w:t>
            </w:r>
          </w:p>
        </w:tc>
      </w:tr>
    </w:tbl>
    <w:p w14:paraId="39690472" w14:textId="77777777" w:rsidR="00C91A13" w:rsidRPr="00C91A13" w:rsidRDefault="00C91A13" w:rsidP="00C91A13">
      <w:pPr>
        <w:spacing w:line="256" w:lineRule="auto"/>
        <w:rPr>
          <w:rFonts w:ascii="Times New Roman" w:hAnsi="Times New Roman" w:cs="Times New Roman"/>
          <w:b/>
          <w:sz w:val="24"/>
          <w:lang w:eastAsia="en-US"/>
        </w:rPr>
      </w:pPr>
    </w:p>
    <w:p w14:paraId="0CDC6C53"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15EC84AF"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F3456A2"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2A5807A5" w14:textId="77777777" w:rsidTr="00514391">
        <w:trPr>
          <w:trHeight w:val="1162"/>
        </w:trPr>
        <w:tc>
          <w:tcPr>
            <w:tcW w:w="4253" w:type="dxa"/>
            <w:tcBorders>
              <w:top w:val="single" w:sz="4" w:space="0" w:color="auto"/>
              <w:left w:val="single" w:sz="4" w:space="0" w:color="auto"/>
              <w:bottom w:val="single" w:sz="4" w:space="0" w:color="auto"/>
              <w:right w:val="single" w:sz="4" w:space="0" w:color="auto"/>
            </w:tcBorders>
            <w:vAlign w:val="center"/>
          </w:tcPr>
          <w:p w14:paraId="2DAADC8E"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EDC0928"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Odgovornost za sigurnost i kvalitetu života</w:t>
            </w:r>
          </w:p>
        </w:tc>
      </w:tr>
      <w:tr w:rsidR="00C91A13" w:rsidRPr="00C91A13" w14:paraId="6DB22BA7" w14:textId="77777777" w:rsidTr="00514391">
        <w:trPr>
          <w:trHeight w:val="1122"/>
        </w:trPr>
        <w:tc>
          <w:tcPr>
            <w:tcW w:w="4253" w:type="dxa"/>
            <w:tcBorders>
              <w:top w:val="single" w:sz="4" w:space="0" w:color="auto"/>
              <w:left w:val="single" w:sz="4" w:space="0" w:color="auto"/>
              <w:bottom w:val="single" w:sz="4" w:space="0" w:color="auto"/>
              <w:right w:val="single" w:sz="4" w:space="0" w:color="auto"/>
            </w:tcBorders>
            <w:vAlign w:val="center"/>
          </w:tcPr>
          <w:p w14:paraId="0E29FCB1"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7BCFCB2B"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Nema bitnih promjena</w:t>
            </w:r>
          </w:p>
        </w:tc>
      </w:tr>
      <w:tr w:rsidR="00C91A13" w:rsidRPr="00C91A13" w14:paraId="4BB41D62" w14:textId="77777777" w:rsidTr="00514391">
        <w:trPr>
          <w:trHeight w:val="1126"/>
        </w:trPr>
        <w:tc>
          <w:tcPr>
            <w:tcW w:w="4253" w:type="dxa"/>
            <w:tcBorders>
              <w:top w:val="single" w:sz="4" w:space="0" w:color="auto"/>
              <w:left w:val="single" w:sz="4" w:space="0" w:color="auto"/>
              <w:bottom w:val="single" w:sz="4" w:space="0" w:color="auto"/>
              <w:right w:val="single" w:sz="4" w:space="0" w:color="auto"/>
            </w:tcBorders>
            <w:vAlign w:val="center"/>
          </w:tcPr>
          <w:p w14:paraId="67418965"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5840DEE7"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Preopterećenost postojeće prometne infrastrukture</w:t>
            </w:r>
          </w:p>
        </w:tc>
      </w:tr>
    </w:tbl>
    <w:p w14:paraId="57D80DCB" w14:textId="77777777" w:rsidR="00C91A13" w:rsidRPr="00C91A13" w:rsidRDefault="00C91A13" w:rsidP="00C91A13">
      <w:pPr>
        <w:spacing w:line="256" w:lineRule="auto"/>
        <w:rPr>
          <w:rFonts w:ascii="Times New Roman" w:hAnsi="Times New Roman" w:cs="Times New Roman"/>
          <w:b/>
          <w:sz w:val="28"/>
          <w:szCs w:val="24"/>
          <w:lang w:eastAsia="hr-HR"/>
        </w:rPr>
      </w:pPr>
    </w:p>
    <w:p w14:paraId="169612BE" w14:textId="77777777" w:rsidR="00C91A13" w:rsidRPr="00C91A13" w:rsidRDefault="00C91A13" w:rsidP="00C91A13">
      <w:pPr>
        <w:rPr>
          <w:rFonts w:ascii="Times New Roman" w:hAnsi="Times New Roman" w:cs="Times New Roman"/>
          <w:b/>
          <w:sz w:val="28"/>
          <w:szCs w:val="24"/>
          <w:lang w:eastAsia="hr-HR"/>
        </w:rPr>
      </w:pPr>
    </w:p>
    <w:p w14:paraId="1659CF61" w14:textId="77777777" w:rsidR="00C91A13" w:rsidRPr="00C91A13" w:rsidRDefault="00C91A13" w:rsidP="00C91A13">
      <w:pPr>
        <w:rPr>
          <w:rFonts w:ascii="Times New Roman" w:hAnsi="Times New Roman" w:cs="Times New Roman"/>
          <w:b/>
          <w:sz w:val="28"/>
          <w:szCs w:val="24"/>
          <w:lang w:eastAsia="hr-HR"/>
        </w:rPr>
      </w:pPr>
    </w:p>
    <w:p w14:paraId="0E75733D" w14:textId="77777777" w:rsidR="00C91A13" w:rsidRPr="00C91A13" w:rsidRDefault="00C91A13" w:rsidP="00C91A13">
      <w:pPr>
        <w:rPr>
          <w:rFonts w:ascii="Times New Roman" w:hAnsi="Times New Roman" w:cs="Times New Roman"/>
          <w:b/>
          <w:sz w:val="28"/>
          <w:szCs w:val="24"/>
          <w:lang w:eastAsia="hr-HR"/>
        </w:rPr>
      </w:pPr>
    </w:p>
    <w:p w14:paraId="4AD2AB13" w14:textId="77777777" w:rsidR="00C91A13" w:rsidRPr="00C91A13" w:rsidRDefault="00C91A13" w:rsidP="00C91A13">
      <w:pPr>
        <w:rPr>
          <w:rFonts w:ascii="Times New Roman" w:hAnsi="Times New Roman" w:cs="Times New Roman"/>
          <w:b/>
          <w:sz w:val="28"/>
          <w:szCs w:val="24"/>
          <w:lang w:eastAsia="hr-HR"/>
        </w:rPr>
      </w:pPr>
    </w:p>
    <w:p w14:paraId="0EF9CF6C" w14:textId="77777777" w:rsidR="00C91A13" w:rsidRPr="00C91A13" w:rsidRDefault="00C91A13" w:rsidP="00C91A13">
      <w:pPr>
        <w:rPr>
          <w:rFonts w:ascii="Times New Roman" w:hAnsi="Times New Roman" w:cs="Times New Roman"/>
          <w:b/>
          <w:sz w:val="28"/>
          <w:szCs w:val="24"/>
          <w:lang w:eastAsia="hr-HR"/>
        </w:rPr>
      </w:pPr>
    </w:p>
    <w:p w14:paraId="20971BB5" w14:textId="77777777" w:rsidR="00C91A13" w:rsidRPr="00C91A13" w:rsidRDefault="00C91A13" w:rsidP="00C91A13">
      <w:pPr>
        <w:rPr>
          <w:rFonts w:ascii="Times New Roman" w:hAnsi="Times New Roman" w:cs="Times New Roman"/>
          <w:b/>
          <w:sz w:val="28"/>
          <w:szCs w:val="24"/>
          <w:lang w:eastAsia="hr-HR"/>
        </w:rPr>
      </w:pPr>
    </w:p>
    <w:p w14:paraId="600EAE71" w14:textId="77777777" w:rsidR="00C91A13" w:rsidRPr="00C91A13" w:rsidRDefault="00C91A13" w:rsidP="00C91A13">
      <w:pPr>
        <w:rPr>
          <w:rFonts w:ascii="Times New Roman" w:hAnsi="Times New Roman" w:cs="Times New Roman"/>
          <w:b/>
          <w:sz w:val="28"/>
          <w:szCs w:val="24"/>
          <w:lang w:eastAsia="hr-HR"/>
        </w:rPr>
      </w:pPr>
    </w:p>
    <w:p w14:paraId="2E470E07"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15" w:name="_Toc63682802"/>
      <w:r w:rsidRPr="00C91A13">
        <w:rPr>
          <w:rFonts w:ascii="Times New Roman" w:eastAsia="Times New Roman" w:hAnsi="Times New Roman" w:cs="Times New Roman"/>
          <w:b/>
          <w:sz w:val="32"/>
          <w:szCs w:val="26"/>
          <w:lang w:eastAsia="en-US"/>
        </w:rPr>
        <w:lastRenderedPageBreak/>
        <w:t>Prilog 7.6. GRADSKA ČETVRT NOVI ZAGREB – ISTOK</w:t>
      </w:r>
      <w:bookmarkEnd w:id="15"/>
    </w:p>
    <w:p w14:paraId="76F1E860" w14:textId="77777777" w:rsidR="00C91A13" w:rsidRPr="00C91A13" w:rsidRDefault="00C91A13" w:rsidP="00AF4F2C">
      <w:pPr>
        <w:numPr>
          <w:ilvl w:val="0"/>
          <w:numId w:val="87"/>
        </w:numPr>
        <w:spacing w:after="0" w:line="240" w:lineRule="auto"/>
        <w:contextualSpacing/>
        <w:rPr>
          <w:rFonts w:ascii="Times New Roman" w:hAnsi="Times New Roman" w:cs="Times New Roman"/>
          <w:b/>
          <w:sz w:val="28"/>
          <w:szCs w:val="20"/>
          <w:lang w:eastAsia="en-US"/>
        </w:rPr>
      </w:pPr>
      <w:r w:rsidRPr="00C91A13">
        <w:rPr>
          <w:rFonts w:ascii="Times New Roman" w:hAnsi="Times New Roman" w:cs="Times New Roman"/>
          <w:b/>
          <w:sz w:val="28"/>
          <w:szCs w:val="20"/>
          <w:lang w:eastAsia="en-US"/>
        </w:rPr>
        <w:t>Statistički podaci prema Statističkom atlasu gradskih četvrti Grada Zagreba</w:t>
      </w:r>
    </w:p>
    <w:p w14:paraId="396C8FCE" w14:textId="77777777" w:rsidR="00C91A13" w:rsidRPr="00C91A13" w:rsidRDefault="00C91A13" w:rsidP="00C91A13">
      <w:pPr>
        <w:spacing w:after="0" w:line="240" w:lineRule="auto"/>
        <w:rPr>
          <w:rFonts w:ascii="Times New Roman" w:hAnsi="Times New Roman" w:cs="Times New Roman"/>
          <w:b/>
          <w:sz w:val="20"/>
          <w:szCs w:val="20"/>
          <w:lang w:eastAsia="en-US"/>
        </w:rPr>
      </w:pPr>
    </w:p>
    <w:tbl>
      <w:tblPr>
        <w:tblW w:w="937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142"/>
        <w:gridCol w:w="3118"/>
        <w:gridCol w:w="2977"/>
      </w:tblGrid>
      <w:tr w:rsidR="00C91A13" w:rsidRPr="00C91A13" w14:paraId="6244F33F" w14:textId="77777777" w:rsidTr="00C91A13">
        <w:trPr>
          <w:trHeight w:val="397"/>
        </w:trPr>
        <w:tc>
          <w:tcPr>
            <w:tcW w:w="9371" w:type="dxa"/>
            <w:gridSpan w:val="4"/>
            <w:shd w:val="clear" w:color="auto" w:fill="D9D9D9"/>
            <w:vAlign w:val="center"/>
          </w:tcPr>
          <w:p w14:paraId="14D59F17" w14:textId="77777777" w:rsidR="00C91A13" w:rsidRPr="00C91A13" w:rsidRDefault="00C91A13" w:rsidP="00C91A13">
            <w:pPr>
              <w:spacing w:before="100" w:beforeAutospacing="1"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2AB907E2" w14:textId="77777777" w:rsidTr="00514391">
        <w:trPr>
          <w:trHeight w:val="680"/>
        </w:trPr>
        <w:tc>
          <w:tcPr>
            <w:tcW w:w="9371" w:type="dxa"/>
            <w:gridSpan w:val="4"/>
          </w:tcPr>
          <w:p w14:paraId="0A34931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59.055</w:t>
            </w:r>
          </w:p>
          <w:p w14:paraId="1DFB1BEB" w14:textId="77777777" w:rsidR="00C91A13" w:rsidRPr="00C91A13" w:rsidRDefault="00C91A13" w:rsidP="00C91A13">
            <w:pPr>
              <w:spacing w:after="0" w:line="240" w:lineRule="auto"/>
              <w:rPr>
                <w:rFonts w:ascii="Times New Roman" w:hAnsi="Times New Roman" w:cs="Times New Roman"/>
                <w:sz w:val="20"/>
                <w:szCs w:val="20"/>
                <w:lang w:eastAsia="hr-HR"/>
              </w:rPr>
            </w:pPr>
          </w:p>
          <w:p w14:paraId="456ABBF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(7,48%) Postotak od ukupnog broja stanovnika u GZ (790.017)</w:t>
            </w:r>
          </w:p>
        </w:tc>
      </w:tr>
      <w:tr w:rsidR="00C91A13" w:rsidRPr="00C91A13" w14:paraId="48A82A84" w14:textId="77777777" w:rsidTr="00C91A13">
        <w:trPr>
          <w:trHeight w:val="340"/>
        </w:trPr>
        <w:tc>
          <w:tcPr>
            <w:tcW w:w="9371" w:type="dxa"/>
            <w:gridSpan w:val="4"/>
            <w:shd w:val="clear" w:color="auto" w:fill="D9D9D9"/>
            <w:vAlign w:val="center"/>
          </w:tcPr>
          <w:p w14:paraId="17704232" w14:textId="77777777" w:rsidR="00C91A13" w:rsidRPr="00C91A13" w:rsidRDefault="00C91A13" w:rsidP="00C91A13">
            <w:pPr>
              <w:spacing w:after="0" w:line="240" w:lineRule="auto"/>
              <w:jc w:val="center"/>
              <w:rPr>
                <w:rFonts w:ascii="Times New Roman" w:hAnsi="Times New Roman" w:cs="Times New Roman"/>
                <w:sz w:val="20"/>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097F488D" w14:textId="77777777" w:rsidTr="00514391">
        <w:trPr>
          <w:trHeight w:val="1587"/>
        </w:trPr>
        <w:tc>
          <w:tcPr>
            <w:tcW w:w="3134" w:type="dxa"/>
          </w:tcPr>
          <w:p w14:paraId="7673E630"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 9.924</w:t>
            </w:r>
          </w:p>
          <w:p w14:paraId="5752B047"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1A4182EA"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(16,80%)</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Novi Zagreb Istok</w:t>
            </w:r>
          </w:p>
          <w:p w14:paraId="5E480CC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 xml:space="preserve"> (6,33%) Postotak u odnosu  na istu dobnu kategoriju za cijeli GZ (156.901)</w:t>
            </w:r>
          </w:p>
        </w:tc>
        <w:tc>
          <w:tcPr>
            <w:tcW w:w="3260" w:type="dxa"/>
            <w:gridSpan w:val="2"/>
          </w:tcPr>
          <w:p w14:paraId="0D1FB40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godina=31.718</w:t>
            </w:r>
          </w:p>
          <w:p w14:paraId="1449E95A" w14:textId="77777777" w:rsidR="00C91A13" w:rsidRPr="00C91A13" w:rsidRDefault="00C91A13" w:rsidP="00C91A13">
            <w:pPr>
              <w:spacing w:after="0" w:line="240" w:lineRule="auto"/>
              <w:rPr>
                <w:rFonts w:ascii="Times New Roman" w:hAnsi="Times New Roman" w:cs="Times New Roman"/>
                <w:sz w:val="20"/>
                <w:szCs w:val="20"/>
                <w:lang w:eastAsia="hr-HR"/>
              </w:rPr>
            </w:pPr>
          </w:p>
          <w:p w14:paraId="7289EABF"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(53,71%) Postotak u odnosu  na broj stanovnika GČ</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Novi Zagreb Istok</w:t>
            </w:r>
          </w:p>
          <w:p w14:paraId="2FFFA56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 xml:space="preserve"> (7,10%) Postotak u odnosu  na istu dobnu kategoriju za cijeli GZ (446.556)</w:t>
            </w:r>
          </w:p>
        </w:tc>
        <w:tc>
          <w:tcPr>
            <w:tcW w:w="2977" w:type="dxa"/>
          </w:tcPr>
          <w:p w14:paraId="7D79891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godina=17.413</w:t>
            </w:r>
          </w:p>
          <w:p w14:paraId="3A8CBF99" w14:textId="77777777" w:rsidR="00C91A13" w:rsidRPr="00C91A13" w:rsidRDefault="00C91A13" w:rsidP="00C91A13">
            <w:pPr>
              <w:spacing w:after="0" w:line="240" w:lineRule="auto"/>
              <w:rPr>
                <w:rFonts w:ascii="Times New Roman" w:hAnsi="Times New Roman" w:cs="Times New Roman"/>
                <w:sz w:val="20"/>
                <w:szCs w:val="20"/>
                <w:lang w:eastAsia="hr-HR"/>
              </w:rPr>
            </w:pPr>
          </w:p>
          <w:p w14:paraId="449F29D2"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(29,49%)</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 xml:space="preserve">Postotak u odnosu  na broj stanovnika GČ Novi Zagreb Istok </w:t>
            </w:r>
          </w:p>
          <w:p w14:paraId="291443F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(9,33%) Postotak u odnosu  na istu dobnu kategoriju za cijeli GZ (186.560)</w:t>
            </w:r>
          </w:p>
        </w:tc>
      </w:tr>
      <w:tr w:rsidR="00C91A13" w:rsidRPr="00C91A13" w14:paraId="1ED0A9EC" w14:textId="77777777" w:rsidTr="00C91A13">
        <w:trPr>
          <w:trHeight w:val="340"/>
        </w:trPr>
        <w:tc>
          <w:tcPr>
            <w:tcW w:w="9371" w:type="dxa"/>
            <w:gridSpan w:val="4"/>
            <w:shd w:val="clear" w:color="auto" w:fill="D9D9D9"/>
            <w:vAlign w:val="center"/>
          </w:tcPr>
          <w:p w14:paraId="730EEE16" w14:textId="77777777" w:rsidR="00C91A13" w:rsidRPr="00C91A13" w:rsidRDefault="00C91A13" w:rsidP="00C91A13">
            <w:pPr>
              <w:spacing w:after="0" w:line="240" w:lineRule="auto"/>
              <w:jc w:val="center"/>
              <w:rPr>
                <w:rFonts w:ascii="Times New Roman" w:hAnsi="Times New Roman" w:cs="Times New Roman"/>
                <w:b/>
                <w:sz w:val="20"/>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75E0B43D" w14:textId="77777777" w:rsidTr="00514391">
        <w:trPr>
          <w:trHeight w:val="680"/>
        </w:trPr>
        <w:tc>
          <w:tcPr>
            <w:tcW w:w="9371" w:type="dxa"/>
            <w:gridSpan w:val="4"/>
          </w:tcPr>
          <w:p w14:paraId="461373D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38.820</w:t>
            </w:r>
          </w:p>
          <w:p w14:paraId="734ECB6D" w14:textId="77777777" w:rsidR="00C91A13" w:rsidRPr="00C91A13" w:rsidRDefault="00C91A13" w:rsidP="00C91A13">
            <w:pPr>
              <w:spacing w:after="0" w:line="240" w:lineRule="auto"/>
              <w:rPr>
                <w:rFonts w:ascii="Times New Roman" w:hAnsi="Times New Roman" w:cs="Times New Roman"/>
                <w:sz w:val="20"/>
                <w:szCs w:val="20"/>
                <w:lang w:eastAsia="hr-HR"/>
              </w:rPr>
            </w:pPr>
          </w:p>
          <w:p w14:paraId="30DEFEC6"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(7,23%) Postotak u odnosu na broj radno sposobnih u GZ (537.188)</w:t>
            </w:r>
          </w:p>
        </w:tc>
      </w:tr>
      <w:tr w:rsidR="00C91A13" w:rsidRPr="00C91A13" w14:paraId="786219E1" w14:textId="77777777" w:rsidTr="00C91A13">
        <w:trPr>
          <w:trHeight w:val="397"/>
        </w:trPr>
        <w:tc>
          <w:tcPr>
            <w:tcW w:w="9371" w:type="dxa"/>
            <w:gridSpan w:val="4"/>
            <w:shd w:val="clear" w:color="auto" w:fill="D9D9D9"/>
            <w:vAlign w:val="center"/>
          </w:tcPr>
          <w:p w14:paraId="486F7ED9" w14:textId="77777777" w:rsidR="00C91A13" w:rsidRPr="00C91A13" w:rsidRDefault="00C91A13" w:rsidP="00C91A13">
            <w:pPr>
              <w:spacing w:after="0" w:line="240" w:lineRule="auto"/>
              <w:jc w:val="center"/>
              <w:rPr>
                <w:rFonts w:ascii="Times New Roman" w:hAnsi="Times New Roman" w:cs="Times New Roman"/>
                <w:b/>
                <w:sz w:val="20"/>
                <w:szCs w:val="20"/>
                <w:lang w:eastAsia="hr-HR"/>
              </w:rPr>
            </w:pPr>
            <w:r w:rsidRPr="00C91A13">
              <w:rPr>
                <w:rFonts w:ascii="Times New Roman" w:hAnsi="Times New Roman" w:cs="Times New Roman"/>
                <w:b/>
                <w:sz w:val="24"/>
                <w:szCs w:val="20"/>
                <w:lang w:eastAsia="hr-HR"/>
              </w:rPr>
              <w:t>NEZAPOSLENOST 2019.</w:t>
            </w:r>
          </w:p>
        </w:tc>
      </w:tr>
      <w:tr w:rsidR="00C91A13" w:rsidRPr="00C91A13" w14:paraId="49214195" w14:textId="77777777" w:rsidTr="00514391">
        <w:trPr>
          <w:trHeight w:val="964"/>
        </w:trPr>
        <w:tc>
          <w:tcPr>
            <w:tcW w:w="9371" w:type="dxa"/>
            <w:gridSpan w:val="4"/>
          </w:tcPr>
          <w:p w14:paraId="6687BEC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2018.: 1.044</w:t>
            </w:r>
          </w:p>
          <w:p w14:paraId="00AEC3D2" w14:textId="77777777" w:rsidR="00C91A13" w:rsidRPr="00C91A13" w:rsidRDefault="00C91A13" w:rsidP="00C91A13">
            <w:pPr>
              <w:spacing w:after="0" w:line="240" w:lineRule="auto"/>
              <w:rPr>
                <w:rFonts w:ascii="Times New Roman" w:hAnsi="Times New Roman" w:cs="Times New Roman"/>
                <w:sz w:val="20"/>
                <w:szCs w:val="20"/>
                <w:lang w:eastAsia="hr-HR"/>
              </w:rPr>
            </w:pPr>
          </w:p>
          <w:p w14:paraId="4B9AF581"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(2,69%)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Novi Zagreb Istok</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38.820</w:t>
            </w:r>
          </w:p>
          <w:p w14:paraId="12C921C5"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(6,98%) Postotak u odnosu na nezaposlene za cijeli  GZ (14.964)</w:t>
            </w:r>
          </w:p>
        </w:tc>
      </w:tr>
      <w:tr w:rsidR="00C91A13" w:rsidRPr="00C91A13" w14:paraId="255ECDAD" w14:textId="77777777" w:rsidTr="00C91A13">
        <w:trPr>
          <w:trHeight w:val="397"/>
        </w:trPr>
        <w:tc>
          <w:tcPr>
            <w:tcW w:w="9371" w:type="dxa"/>
            <w:gridSpan w:val="4"/>
            <w:shd w:val="clear" w:color="auto" w:fill="D9D9D9"/>
            <w:vAlign w:val="center"/>
          </w:tcPr>
          <w:p w14:paraId="1BDDC1C1" w14:textId="77777777" w:rsidR="00C91A13" w:rsidRPr="00C91A13" w:rsidRDefault="00C91A13" w:rsidP="00C91A13">
            <w:pPr>
              <w:spacing w:after="0" w:line="240" w:lineRule="auto"/>
              <w:jc w:val="center"/>
              <w:rPr>
                <w:rFonts w:ascii="Times New Roman" w:hAnsi="Times New Roman" w:cs="Times New Roman"/>
                <w:b/>
                <w:sz w:val="20"/>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69FA714B" w14:textId="77777777" w:rsidTr="00514391">
        <w:trPr>
          <w:trHeight w:val="1587"/>
        </w:trPr>
        <w:tc>
          <w:tcPr>
            <w:tcW w:w="9371" w:type="dxa"/>
            <w:gridSpan w:val="4"/>
          </w:tcPr>
          <w:p w14:paraId="4105210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24.827</w:t>
            </w:r>
          </w:p>
          <w:p w14:paraId="7CD1698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08C950C9" w14:textId="77777777" w:rsidR="00C91A13" w:rsidRPr="00C91A13" w:rsidRDefault="00C91A13" w:rsidP="00C91A13">
            <w:pPr>
              <w:spacing w:after="0" w:line="240" w:lineRule="auto"/>
              <w:rPr>
                <w:rFonts w:ascii="Times New Roman" w:hAnsi="Times New Roman" w:cs="Times New Roman"/>
                <w:sz w:val="20"/>
                <w:szCs w:val="20"/>
                <w:lang w:eastAsia="hr-HR"/>
              </w:rPr>
            </w:pPr>
          </w:p>
          <w:p w14:paraId="2E2CD71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7.666       30,88%,                5 članova – 1.052         4,24%,   </w:t>
            </w:r>
          </w:p>
          <w:p w14:paraId="0945077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7.512     30,26%,                6 članova – 324            1,31%,    </w:t>
            </w:r>
          </w:p>
          <w:p w14:paraId="383C463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4.861     19,58%,                7 i više članova - 154   0,62%.</w:t>
            </w:r>
          </w:p>
          <w:p w14:paraId="7B5E414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3.258     13,12%,  </w:t>
            </w:r>
          </w:p>
        </w:tc>
      </w:tr>
      <w:tr w:rsidR="00C91A13" w:rsidRPr="00C91A13" w14:paraId="71E81F0A" w14:textId="77777777" w:rsidTr="00C91A13">
        <w:trPr>
          <w:trHeight w:val="397"/>
        </w:trPr>
        <w:tc>
          <w:tcPr>
            <w:tcW w:w="9371" w:type="dxa"/>
            <w:gridSpan w:val="4"/>
            <w:shd w:val="clear" w:color="auto" w:fill="D9D9D9"/>
            <w:vAlign w:val="center"/>
          </w:tcPr>
          <w:p w14:paraId="47D92EE0" w14:textId="77777777" w:rsidR="00C91A13" w:rsidRPr="00C91A13" w:rsidRDefault="00C91A13" w:rsidP="00C91A13">
            <w:pPr>
              <w:spacing w:after="0" w:line="240" w:lineRule="auto"/>
              <w:jc w:val="center"/>
              <w:rPr>
                <w:rFonts w:ascii="Times New Roman" w:hAnsi="Times New Roman" w:cs="Times New Roman"/>
                <w:b/>
                <w:sz w:val="20"/>
                <w:szCs w:val="20"/>
                <w:lang w:eastAsia="hr-HR"/>
              </w:rPr>
            </w:pPr>
            <w:r w:rsidRPr="00C91A13">
              <w:rPr>
                <w:rFonts w:ascii="Times New Roman" w:hAnsi="Times New Roman" w:cs="Times New Roman"/>
                <w:b/>
                <w:sz w:val="24"/>
                <w:szCs w:val="20"/>
                <w:lang w:eastAsia="hr-HR"/>
              </w:rPr>
              <w:t>STANOVI</w:t>
            </w:r>
          </w:p>
        </w:tc>
      </w:tr>
      <w:tr w:rsidR="00C91A13" w:rsidRPr="00C91A13" w14:paraId="120655CF" w14:textId="77777777" w:rsidTr="00514391">
        <w:trPr>
          <w:trHeight w:val="285"/>
        </w:trPr>
        <w:tc>
          <w:tcPr>
            <w:tcW w:w="3276" w:type="dxa"/>
            <w:gridSpan w:val="2"/>
            <w:vMerge w:val="restart"/>
          </w:tcPr>
          <w:p w14:paraId="70FBB06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28.966</w:t>
            </w:r>
          </w:p>
          <w:p w14:paraId="02AB3D4F" w14:textId="77777777" w:rsidR="00C91A13" w:rsidRPr="00C91A13" w:rsidRDefault="00C91A13" w:rsidP="00C91A13">
            <w:pPr>
              <w:spacing w:after="0" w:line="240" w:lineRule="auto"/>
              <w:rPr>
                <w:rFonts w:ascii="Times New Roman" w:hAnsi="Times New Roman" w:cs="Times New Roman"/>
                <w:sz w:val="20"/>
                <w:szCs w:val="20"/>
                <w:lang w:eastAsia="hr-HR"/>
              </w:rPr>
            </w:pPr>
          </w:p>
          <w:p w14:paraId="7E5BA3BC"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(7,54%) Postotak na ukupan broj stanova u GZ (384.333)</w:t>
            </w:r>
          </w:p>
        </w:tc>
        <w:tc>
          <w:tcPr>
            <w:tcW w:w="6095" w:type="dxa"/>
            <w:gridSpan w:val="2"/>
            <w:vAlign w:val="center"/>
          </w:tcPr>
          <w:p w14:paraId="1CA571A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03AC1C20" w14:textId="77777777" w:rsidTr="00514391">
        <w:trPr>
          <w:trHeight w:val="680"/>
        </w:trPr>
        <w:tc>
          <w:tcPr>
            <w:tcW w:w="3276" w:type="dxa"/>
            <w:gridSpan w:val="2"/>
            <w:vMerge/>
          </w:tcPr>
          <w:p w14:paraId="1816B1E1"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095" w:type="dxa"/>
            <w:gridSpan w:val="2"/>
            <w:vAlign w:val="center"/>
          </w:tcPr>
          <w:p w14:paraId="39B2C9B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99.4%</w:t>
            </w:r>
          </w:p>
          <w:p w14:paraId="1AF2896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STANOVI KOJI SE KORISTE POVREMENO: 0% </w:t>
            </w:r>
          </w:p>
          <w:p w14:paraId="658D957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0,5%</w:t>
            </w:r>
          </w:p>
        </w:tc>
      </w:tr>
      <w:tr w:rsidR="00C91A13" w:rsidRPr="00C91A13" w14:paraId="0D7E59C3" w14:textId="77777777" w:rsidTr="00514391">
        <w:trPr>
          <w:trHeight w:val="283"/>
        </w:trPr>
        <w:tc>
          <w:tcPr>
            <w:tcW w:w="3276" w:type="dxa"/>
            <w:gridSpan w:val="2"/>
            <w:vMerge w:val="restart"/>
          </w:tcPr>
          <w:p w14:paraId="7CBFB0F1"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60F40C07"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513CEC8A" w14:textId="77777777" w:rsidTr="00514391">
        <w:trPr>
          <w:trHeight w:val="907"/>
        </w:trPr>
        <w:tc>
          <w:tcPr>
            <w:tcW w:w="3276" w:type="dxa"/>
            <w:gridSpan w:val="2"/>
            <w:vMerge/>
          </w:tcPr>
          <w:p w14:paraId="434652ED"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7BE813B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110 (0,4%)</w:t>
            </w:r>
          </w:p>
          <w:p w14:paraId="1148D6C8" w14:textId="77777777" w:rsidR="00C91A13" w:rsidRPr="00C91A13" w:rsidRDefault="00C91A13" w:rsidP="00C91A13">
            <w:pPr>
              <w:spacing w:after="0" w:line="240" w:lineRule="auto"/>
              <w:rPr>
                <w:rFonts w:ascii="Times New Roman" w:hAnsi="Times New Roman" w:cs="Times New Roman"/>
                <w:sz w:val="20"/>
                <w:szCs w:val="20"/>
                <w:lang w:eastAsia="hr-HR"/>
              </w:rPr>
            </w:pPr>
          </w:p>
          <w:p w14:paraId="326469D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(2,98%) Postotak u odnosu na ukupan broj napuštenih stanova u GZ (3691)</w:t>
            </w:r>
          </w:p>
        </w:tc>
      </w:tr>
      <w:tr w:rsidR="00C91A13" w:rsidRPr="00C91A13" w14:paraId="15BF44FC" w14:textId="77777777" w:rsidTr="00514391">
        <w:trPr>
          <w:trHeight w:val="283"/>
        </w:trPr>
        <w:tc>
          <w:tcPr>
            <w:tcW w:w="3276" w:type="dxa"/>
            <w:gridSpan w:val="2"/>
            <w:vMerge w:val="restart"/>
          </w:tcPr>
          <w:p w14:paraId="294B5402"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49E29D7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7B1C9C9D" w14:textId="77777777" w:rsidTr="00514391">
        <w:trPr>
          <w:trHeight w:val="454"/>
        </w:trPr>
        <w:tc>
          <w:tcPr>
            <w:tcW w:w="3276" w:type="dxa"/>
            <w:gridSpan w:val="2"/>
            <w:vMerge/>
          </w:tcPr>
          <w:p w14:paraId="65C622DA"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7D3404F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154 (99,4%)</w:t>
            </w:r>
          </w:p>
          <w:p w14:paraId="4FAEAC8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1 (0,6%)</w:t>
            </w:r>
          </w:p>
        </w:tc>
      </w:tr>
      <w:tr w:rsidR="00C91A13" w:rsidRPr="00C91A13" w14:paraId="0DF3B4E9" w14:textId="77777777" w:rsidTr="00C91A13">
        <w:trPr>
          <w:trHeight w:val="397"/>
        </w:trPr>
        <w:tc>
          <w:tcPr>
            <w:tcW w:w="9371" w:type="dxa"/>
            <w:gridSpan w:val="4"/>
            <w:shd w:val="clear" w:color="auto" w:fill="D9D9D9"/>
            <w:vAlign w:val="center"/>
          </w:tcPr>
          <w:p w14:paraId="13B12561" w14:textId="77777777" w:rsidR="00C91A13" w:rsidRPr="00C91A13" w:rsidRDefault="00C91A13" w:rsidP="00C91A13">
            <w:pPr>
              <w:spacing w:after="0" w:line="240" w:lineRule="auto"/>
              <w:jc w:val="center"/>
              <w:rPr>
                <w:rFonts w:ascii="Times New Roman" w:hAnsi="Times New Roman" w:cs="Times New Roman"/>
                <w:sz w:val="20"/>
                <w:szCs w:val="20"/>
                <w:lang w:eastAsia="hr-HR"/>
              </w:rPr>
            </w:pPr>
            <w:r w:rsidRPr="00C91A13">
              <w:rPr>
                <w:rFonts w:ascii="Times New Roman" w:hAnsi="Times New Roman" w:cs="Times New Roman"/>
                <w:b/>
                <w:sz w:val="24"/>
                <w:szCs w:val="20"/>
                <w:lang w:eastAsia="hr-HR"/>
              </w:rPr>
              <w:t>TURIZAM</w:t>
            </w:r>
          </w:p>
        </w:tc>
      </w:tr>
      <w:tr w:rsidR="00C91A13" w:rsidRPr="00C91A13" w14:paraId="45DA8586" w14:textId="77777777" w:rsidTr="00514391">
        <w:trPr>
          <w:trHeight w:val="680"/>
        </w:trPr>
        <w:tc>
          <w:tcPr>
            <w:tcW w:w="9371" w:type="dxa"/>
            <w:gridSpan w:val="4"/>
          </w:tcPr>
          <w:p w14:paraId="59700AB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7                    </w:t>
            </w:r>
            <w:r w:rsidRPr="00C91A13">
              <w:rPr>
                <w:rFonts w:ascii="Times New Roman" w:hAnsi="Times New Roman" w:cs="Times New Roman"/>
                <w:b/>
                <w:sz w:val="20"/>
                <w:szCs w:val="20"/>
                <w:lang w:eastAsia="hr-HR"/>
              </w:rPr>
              <w:t>10,61%</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Postotak u odnosu na ukupan broj hotela, </w:t>
            </w:r>
          </w:p>
          <w:p w14:paraId="3A58C21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2                      </w:t>
            </w:r>
            <w:r w:rsidRPr="00C91A13">
              <w:rPr>
                <w:rFonts w:ascii="Times New Roman" w:hAnsi="Times New Roman" w:cs="Times New Roman"/>
                <w:b/>
                <w:sz w:val="20"/>
                <w:szCs w:val="20"/>
                <w:lang w:eastAsia="hr-HR"/>
              </w:rPr>
              <w:t>3,85%                                     hostela i smještajnih objekata u</w:t>
            </w:r>
            <w:r w:rsidRPr="00C91A13">
              <w:rPr>
                <w:rFonts w:ascii="Times New Roman" w:hAnsi="Times New Roman" w:cs="Times New Roman"/>
                <w:sz w:val="20"/>
                <w:szCs w:val="20"/>
                <w:lang w:eastAsia="hr-HR"/>
              </w:rPr>
              <w:t xml:space="preserve"> </w:t>
            </w:r>
          </w:p>
          <w:p w14:paraId="7A19ABA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90      </w:t>
            </w:r>
            <w:r w:rsidRPr="00C91A13">
              <w:rPr>
                <w:rFonts w:ascii="Times New Roman" w:hAnsi="Times New Roman" w:cs="Times New Roman"/>
                <w:b/>
                <w:sz w:val="20"/>
                <w:szCs w:val="20"/>
                <w:lang w:eastAsia="hr-HR"/>
              </w:rPr>
              <w:t>4,01%</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GZ Hoteli: 66, hosteli: 52, smještajni objekti: 2.242</w:t>
            </w:r>
          </w:p>
        </w:tc>
      </w:tr>
    </w:tbl>
    <w:p w14:paraId="6B414283"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lastRenderedPageBreak/>
        <w:t>*Statističkom atlasu gradskih četvrti Grada Zagreba pristupljeno 15.siječnja 2021</w:t>
      </w:r>
      <w:r w:rsidRPr="00C91A13">
        <w:rPr>
          <w:rFonts w:ascii="Times New Roman" w:hAnsi="Times New Roman" w:cs="Times New Roman"/>
          <w:sz w:val="24"/>
          <w:szCs w:val="24"/>
          <w:lang w:eastAsia="hr-HR"/>
        </w:rPr>
        <w:t>.</w:t>
      </w:r>
    </w:p>
    <w:p w14:paraId="41A19DD1" w14:textId="77777777" w:rsidR="00C91A13" w:rsidRPr="00C91A13" w:rsidRDefault="00C91A13" w:rsidP="00AF4F2C">
      <w:pPr>
        <w:numPr>
          <w:ilvl w:val="0"/>
          <w:numId w:val="87"/>
        </w:numPr>
        <w:spacing w:after="0" w:line="240" w:lineRule="auto"/>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t>Struktura i trendovi kriminaliteta prema službenim statistikama Policijske uprave zagrebačke</w:t>
      </w:r>
    </w:p>
    <w:p w14:paraId="70302913" w14:textId="77777777" w:rsidR="00C91A13" w:rsidRPr="00C91A13" w:rsidRDefault="00C91A13" w:rsidP="00C91A13">
      <w:pPr>
        <w:spacing w:after="0" w:line="240" w:lineRule="auto"/>
        <w:rPr>
          <w:rFonts w:ascii="Times New Roman" w:hAnsi="Times New Roman" w:cs="Times New Roman"/>
          <w:b/>
          <w:sz w:val="28"/>
          <w:szCs w:val="24"/>
          <w:lang w:eastAsia="hr-HR"/>
        </w:rPr>
      </w:pPr>
    </w:p>
    <w:tbl>
      <w:tblPr>
        <w:tblStyle w:val="TableGrid"/>
        <w:tblW w:w="9356" w:type="dxa"/>
        <w:tblInd w:w="-147" w:type="dxa"/>
        <w:tblLook w:val="04A0" w:firstRow="1" w:lastRow="0" w:firstColumn="1" w:lastColumn="0" w:noHBand="0" w:noVBand="1"/>
      </w:tblPr>
      <w:tblGrid>
        <w:gridCol w:w="4962"/>
        <w:gridCol w:w="33"/>
        <w:gridCol w:w="4361"/>
      </w:tblGrid>
      <w:tr w:rsidR="00C91A13" w:rsidRPr="00C91A13" w14:paraId="01F627FA" w14:textId="77777777" w:rsidTr="00C91A13">
        <w:tc>
          <w:tcPr>
            <w:tcW w:w="935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2A4A90E"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49F3EBEE" w14:textId="77777777" w:rsidTr="00514391">
        <w:trPr>
          <w:trHeight w:val="869"/>
        </w:trPr>
        <w:tc>
          <w:tcPr>
            <w:tcW w:w="9356" w:type="dxa"/>
            <w:gridSpan w:val="3"/>
            <w:tcBorders>
              <w:top w:val="single" w:sz="4" w:space="0" w:color="auto"/>
              <w:left w:val="single" w:sz="4" w:space="0" w:color="auto"/>
              <w:bottom w:val="single" w:sz="4" w:space="0" w:color="auto"/>
              <w:right w:val="single" w:sz="4" w:space="0" w:color="auto"/>
            </w:tcBorders>
            <w:vAlign w:val="center"/>
          </w:tcPr>
          <w:p w14:paraId="5B68438A"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859 kaznenih djela i stopu od 16 kaznenih djela na 1.000 stanovnika, u gradskoj četvrti Novi Zagreb – istok, kriminalitet je na jednakoj razini kao u prosjeku u Gradu Zagrebu.</w:t>
            </w:r>
          </w:p>
        </w:tc>
      </w:tr>
      <w:tr w:rsidR="00C91A13" w:rsidRPr="00C91A13" w14:paraId="296411DF" w14:textId="77777777" w:rsidTr="00514391">
        <w:trPr>
          <w:trHeight w:val="398"/>
        </w:trPr>
        <w:tc>
          <w:tcPr>
            <w:tcW w:w="9356" w:type="dxa"/>
            <w:gridSpan w:val="3"/>
            <w:tcBorders>
              <w:top w:val="single" w:sz="4" w:space="0" w:color="auto"/>
              <w:left w:val="single" w:sz="4" w:space="0" w:color="auto"/>
              <w:bottom w:val="single" w:sz="4" w:space="0" w:color="auto"/>
              <w:right w:val="single" w:sz="4" w:space="0" w:color="auto"/>
            </w:tcBorders>
            <w:vAlign w:val="center"/>
          </w:tcPr>
          <w:p w14:paraId="2DAEE3C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6,5% zabilježeno je u ovoj gradskoj četvrti.</w:t>
            </w:r>
          </w:p>
        </w:tc>
      </w:tr>
      <w:tr w:rsidR="00C91A13" w:rsidRPr="00C91A13" w14:paraId="646CB552" w14:textId="77777777" w:rsidTr="00514391">
        <w:trPr>
          <w:trHeight w:val="859"/>
        </w:trPr>
        <w:tc>
          <w:tcPr>
            <w:tcW w:w="9356" w:type="dxa"/>
            <w:gridSpan w:val="3"/>
            <w:tcBorders>
              <w:top w:val="single" w:sz="4" w:space="0" w:color="auto"/>
              <w:left w:val="single" w:sz="4" w:space="0" w:color="auto"/>
              <w:bottom w:val="single" w:sz="4" w:space="0" w:color="auto"/>
              <w:right w:val="single" w:sz="4" w:space="0" w:color="auto"/>
            </w:tcBorders>
            <w:vAlign w:val="center"/>
          </w:tcPr>
          <w:p w14:paraId="7F0E58AC"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na području gradske četvrti Novi Zagreb – istok u konstantnom je padu sve do 2019. godine kada je zabilježen ponovni skok iznad petogodišnjeg prosjeka za ovu gradsku četvrt.</w:t>
            </w:r>
          </w:p>
        </w:tc>
      </w:tr>
      <w:tr w:rsidR="00C91A13" w:rsidRPr="00C91A13" w14:paraId="54F24078" w14:textId="77777777" w:rsidTr="00C91A13">
        <w:trPr>
          <w:trHeight w:val="454"/>
        </w:trPr>
        <w:tc>
          <w:tcPr>
            <w:tcW w:w="935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974E7ED"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55E443AA" w14:textId="77777777" w:rsidTr="00514391">
        <w:trPr>
          <w:trHeight w:val="3458"/>
        </w:trPr>
        <w:tc>
          <w:tcPr>
            <w:tcW w:w="9356" w:type="dxa"/>
            <w:gridSpan w:val="3"/>
            <w:tcBorders>
              <w:top w:val="single" w:sz="4" w:space="0" w:color="auto"/>
              <w:left w:val="single" w:sz="4" w:space="0" w:color="auto"/>
              <w:bottom w:val="single" w:sz="4" w:space="0" w:color="auto"/>
              <w:right w:val="single" w:sz="4" w:space="0" w:color="auto"/>
            </w:tcBorders>
            <w:vAlign w:val="center"/>
            <w:hideMark/>
          </w:tcPr>
          <w:p w14:paraId="6CA01F79"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13BDDF3F" wp14:editId="762A21AB">
                  <wp:extent cx="3924300" cy="206692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C91A13" w:rsidRPr="00C91A13" w14:paraId="1E7B59F1" w14:textId="77777777" w:rsidTr="00C91A13">
        <w:trPr>
          <w:trHeight w:val="567"/>
        </w:trPr>
        <w:tc>
          <w:tcPr>
            <w:tcW w:w="935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104C160"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2346563B" w14:textId="77777777" w:rsidTr="00514391">
        <w:trPr>
          <w:trHeight w:val="595"/>
        </w:trPr>
        <w:tc>
          <w:tcPr>
            <w:tcW w:w="9356" w:type="dxa"/>
            <w:gridSpan w:val="3"/>
            <w:tcBorders>
              <w:top w:val="single" w:sz="4" w:space="0" w:color="auto"/>
              <w:left w:val="single" w:sz="4" w:space="0" w:color="auto"/>
              <w:bottom w:val="single" w:sz="4" w:space="0" w:color="auto"/>
              <w:right w:val="single" w:sz="4" w:space="0" w:color="auto"/>
            </w:tcBorders>
            <w:vAlign w:val="center"/>
          </w:tcPr>
          <w:p w14:paraId="7D3632C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Novi Zagreb – istok.</w:t>
            </w:r>
          </w:p>
        </w:tc>
      </w:tr>
      <w:tr w:rsidR="00C91A13" w:rsidRPr="00C91A13" w14:paraId="7263B434" w14:textId="77777777" w:rsidTr="00514391">
        <w:trPr>
          <w:trHeight w:val="1247"/>
        </w:trPr>
        <w:tc>
          <w:tcPr>
            <w:tcW w:w="9356" w:type="dxa"/>
            <w:gridSpan w:val="3"/>
            <w:tcBorders>
              <w:top w:val="single" w:sz="4" w:space="0" w:color="auto"/>
              <w:left w:val="single" w:sz="4" w:space="0" w:color="auto"/>
              <w:bottom w:val="single" w:sz="4" w:space="0" w:color="auto"/>
              <w:right w:val="single" w:sz="4" w:space="0" w:color="auto"/>
            </w:tcBorders>
            <w:vAlign w:val="center"/>
          </w:tcPr>
          <w:p w14:paraId="5C66E4C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u gradskoj četvrti Novi Zagreb – istok, 63% odnosi se na teške krađe, krađe i razbojništva. Razbojništva upada u ovu kategorije jer se u ovoj gradskoj četvrti događa razmjerno više razbojništva nego u ostalim gradskim četvrtima. S obzirom na 2015. godinu u 2019. bilježimo pad broja teških krađa i razbojništva, a porast broja krađa.</w:t>
            </w:r>
          </w:p>
        </w:tc>
      </w:tr>
      <w:tr w:rsidR="00C91A13" w:rsidRPr="00C91A13" w14:paraId="4014BBA8" w14:textId="77777777" w:rsidTr="00514391">
        <w:trPr>
          <w:trHeight w:val="4025"/>
        </w:trPr>
        <w:tc>
          <w:tcPr>
            <w:tcW w:w="9356" w:type="dxa"/>
            <w:gridSpan w:val="3"/>
            <w:tcBorders>
              <w:top w:val="single" w:sz="4" w:space="0" w:color="auto"/>
              <w:left w:val="single" w:sz="4" w:space="0" w:color="auto"/>
              <w:bottom w:val="single" w:sz="4" w:space="0" w:color="auto"/>
              <w:right w:val="single" w:sz="4" w:space="0" w:color="auto"/>
            </w:tcBorders>
            <w:vAlign w:val="center"/>
            <w:hideMark/>
          </w:tcPr>
          <w:p w14:paraId="76053024" w14:textId="77777777" w:rsidR="00C91A13" w:rsidRPr="00C91A13" w:rsidRDefault="00C91A13" w:rsidP="00C91A13">
            <w:pPr>
              <w:jc w:val="center"/>
              <w:rPr>
                <w:rFonts w:ascii="Times New Roman" w:hAnsi="Times New Roman"/>
                <w:sz w:val="24"/>
                <w:szCs w:val="24"/>
              </w:rPr>
            </w:pPr>
            <w:r w:rsidRPr="00C91A13">
              <w:rPr>
                <w:noProof/>
                <w:lang w:eastAsia="hr-HR"/>
              </w:rPr>
              <w:lastRenderedPageBreak/>
              <w:drawing>
                <wp:inline distT="0" distB="0" distL="0" distR="0" wp14:anchorId="495A841C" wp14:editId="308B0675">
                  <wp:extent cx="4295775" cy="239077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C91A13" w:rsidRPr="00C91A13" w14:paraId="3E4F93AB" w14:textId="77777777" w:rsidTr="00C91A13">
        <w:trPr>
          <w:trHeight w:val="340"/>
        </w:trPr>
        <w:tc>
          <w:tcPr>
            <w:tcW w:w="935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66FE921"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t>OSTALI POKAZATELJI KRIMINALITETA</w:t>
            </w:r>
          </w:p>
        </w:tc>
      </w:tr>
      <w:tr w:rsidR="00C91A13" w:rsidRPr="00C91A13" w14:paraId="0892FE7D" w14:textId="77777777" w:rsidTr="00514391">
        <w:trPr>
          <w:trHeight w:val="907"/>
        </w:trPr>
        <w:tc>
          <w:tcPr>
            <w:tcW w:w="9356" w:type="dxa"/>
            <w:gridSpan w:val="3"/>
            <w:tcBorders>
              <w:top w:val="single" w:sz="4" w:space="0" w:color="auto"/>
              <w:left w:val="single" w:sz="4" w:space="0" w:color="auto"/>
              <w:bottom w:val="single" w:sz="4" w:space="0" w:color="auto"/>
              <w:right w:val="single" w:sz="4" w:space="0" w:color="auto"/>
            </w:tcBorders>
            <w:vAlign w:val="center"/>
          </w:tcPr>
          <w:p w14:paraId="0DE0EA8E"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odnosu na ostale gradske četvrti, u gradskoj četvrti Novi Zagreb – istok nešto je manje provala u domove/stanove. U gradskoj četvrti Novi Zagreb – istok zabilježeno je 3 provale na 1.000 domova/stanova (gradski prosjek iznosi 4 provale na 1.000 domova/stanova).</w:t>
            </w:r>
          </w:p>
        </w:tc>
      </w:tr>
      <w:tr w:rsidR="00C91A13" w:rsidRPr="00C91A13" w14:paraId="643BEA5B" w14:textId="77777777" w:rsidTr="00514391">
        <w:trPr>
          <w:trHeight w:val="624"/>
        </w:trPr>
        <w:tc>
          <w:tcPr>
            <w:tcW w:w="9356" w:type="dxa"/>
            <w:gridSpan w:val="3"/>
            <w:tcBorders>
              <w:top w:val="single" w:sz="4" w:space="0" w:color="auto"/>
              <w:left w:val="single" w:sz="4" w:space="0" w:color="auto"/>
              <w:bottom w:val="single" w:sz="4" w:space="0" w:color="auto"/>
              <w:right w:val="single" w:sz="4" w:space="0" w:color="auto"/>
            </w:tcBorders>
            <w:vAlign w:val="center"/>
          </w:tcPr>
          <w:p w14:paraId="0A39BE0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oblika provalnih krađa ističe se još veliki broj provalnih krađa u ostale objekte (skladišta, poslovni prostori…) i vozila.</w:t>
            </w:r>
          </w:p>
        </w:tc>
      </w:tr>
      <w:tr w:rsidR="00C91A13" w:rsidRPr="00C91A13" w14:paraId="2FBEF40A" w14:textId="77777777" w:rsidTr="00514391">
        <w:trPr>
          <w:trHeight w:val="365"/>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699AA0C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Novi Zagreb – istok prosječno se godišnje dogodi 209 prekršaja protiv javnog reda i mira (281 prekršaj prosječno u Gradu Zagrebu godišnje), pri čemu najviše otpada na:</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C1654C5" w14:textId="77777777" w:rsidR="00C91A13" w:rsidRPr="00C91A13" w:rsidRDefault="00C91A13" w:rsidP="00AF4F2C">
            <w:pPr>
              <w:numPr>
                <w:ilvl w:val="0"/>
                <w:numId w:val="88"/>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7FBCE388"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4BA501D1" w14:textId="77777777" w:rsidR="00C91A13" w:rsidRPr="00C91A13" w:rsidRDefault="00C91A13" w:rsidP="00C91A13">
            <w:pPr>
              <w:rPr>
                <w:rFonts w:ascii="Times New Roman" w:hAnsi="Times New Roman"/>
                <w:sz w:val="24"/>
                <w:szCs w:val="24"/>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4439522" w14:textId="77777777" w:rsidR="00C91A13" w:rsidRPr="00C91A13" w:rsidRDefault="00C91A13" w:rsidP="00AF4F2C">
            <w:pPr>
              <w:numPr>
                <w:ilvl w:val="0"/>
                <w:numId w:val="88"/>
              </w:numPr>
              <w:contextualSpacing/>
              <w:rPr>
                <w:rFonts w:ascii="Times New Roman" w:hAnsi="Times New Roman"/>
                <w:sz w:val="24"/>
                <w:szCs w:val="24"/>
              </w:rPr>
            </w:pPr>
            <w:r w:rsidRPr="00C91A13">
              <w:rPr>
                <w:rFonts w:ascii="Times New Roman" w:hAnsi="Times New Roman"/>
                <w:sz w:val="24"/>
                <w:szCs w:val="24"/>
              </w:rPr>
              <w:t>omalovažavanje službenih osoba</w:t>
            </w:r>
          </w:p>
        </w:tc>
      </w:tr>
      <w:tr w:rsidR="00C91A13" w:rsidRPr="00C91A13" w14:paraId="77AE6256"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0C71E2BA" w14:textId="77777777" w:rsidR="00C91A13" w:rsidRPr="00C91A13" w:rsidRDefault="00C91A13" w:rsidP="00C91A13">
            <w:pPr>
              <w:rPr>
                <w:rFonts w:ascii="Times New Roman" w:hAnsi="Times New Roman"/>
                <w:sz w:val="24"/>
                <w:szCs w:val="24"/>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813B90A" w14:textId="77777777" w:rsidR="00C91A13" w:rsidRPr="00C91A13" w:rsidRDefault="00C91A13" w:rsidP="00AF4F2C">
            <w:pPr>
              <w:numPr>
                <w:ilvl w:val="0"/>
                <w:numId w:val="88"/>
              </w:numPr>
              <w:contextualSpacing/>
              <w:rPr>
                <w:rFonts w:ascii="Times New Roman" w:hAnsi="Times New Roman"/>
                <w:sz w:val="24"/>
                <w:szCs w:val="24"/>
              </w:rPr>
            </w:pPr>
            <w:r w:rsidRPr="00C91A13">
              <w:rPr>
                <w:rFonts w:ascii="Times New Roman" w:hAnsi="Times New Roman"/>
                <w:sz w:val="24"/>
                <w:szCs w:val="24"/>
              </w:rPr>
              <w:t>tučnjavu</w:t>
            </w:r>
          </w:p>
        </w:tc>
      </w:tr>
      <w:tr w:rsidR="00C91A13" w:rsidRPr="00C91A13" w14:paraId="0F0DE47C" w14:textId="77777777" w:rsidTr="00514391">
        <w:trPr>
          <w:trHeight w:val="453"/>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77FF75CC"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gradskoj četvrti Novi Zagreb – istok značajno su zastupljeni prekršaji iz:</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E571D5B" w14:textId="77777777" w:rsidR="00C91A13" w:rsidRPr="00C91A13" w:rsidRDefault="00C91A13" w:rsidP="00AF4F2C">
            <w:pPr>
              <w:numPr>
                <w:ilvl w:val="0"/>
                <w:numId w:val="88"/>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7BAD4EA8"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230313E8" w14:textId="77777777" w:rsidR="00C91A13" w:rsidRPr="00C91A13" w:rsidRDefault="00C91A13" w:rsidP="00C91A13">
            <w:pPr>
              <w:rPr>
                <w:rFonts w:ascii="Times New Roman" w:hAnsi="Times New Roman"/>
                <w:sz w:val="24"/>
                <w:szCs w:val="24"/>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81F8139" w14:textId="77777777" w:rsidR="00C91A13" w:rsidRPr="00C91A13" w:rsidRDefault="00C91A13" w:rsidP="00AF4F2C">
            <w:pPr>
              <w:numPr>
                <w:ilvl w:val="0"/>
                <w:numId w:val="88"/>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735696B0" w14:textId="77777777" w:rsidTr="00514391">
        <w:trPr>
          <w:trHeight w:val="721"/>
        </w:trPr>
        <w:tc>
          <w:tcPr>
            <w:tcW w:w="4962" w:type="dxa"/>
            <w:vMerge/>
            <w:tcBorders>
              <w:top w:val="single" w:sz="4" w:space="0" w:color="auto"/>
              <w:left w:val="single" w:sz="4" w:space="0" w:color="auto"/>
              <w:bottom w:val="single" w:sz="4" w:space="0" w:color="auto"/>
              <w:right w:val="single" w:sz="4" w:space="0" w:color="auto"/>
            </w:tcBorders>
            <w:vAlign w:val="center"/>
          </w:tcPr>
          <w:p w14:paraId="42AF72E6" w14:textId="77777777" w:rsidR="00C91A13" w:rsidRPr="00C91A13" w:rsidRDefault="00C91A13" w:rsidP="00C91A13">
            <w:pPr>
              <w:rPr>
                <w:rFonts w:ascii="Times New Roman" w:hAnsi="Times New Roman"/>
                <w:sz w:val="24"/>
                <w:szCs w:val="24"/>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FD7C2BC" w14:textId="77777777" w:rsidR="00C91A13" w:rsidRPr="00C91A13" w:rsidRDefault="00C91A13" w:rsidP="00AF4F2C">
            <w:pPr>
              <w:numPr>
                <w:ilvl w:val="0"/>
                <w:numId w:val="88"/>
              </w:numPr>
              <w:contextualSpacing/>
              <w:rPr>
                <w:rFonts w:ascii="Times New Roman" w:hAnsi="Times New Roman"/>
                <w:sz w:val="24"/>
                <w:szCs w:val="24"/>
              </w:rPr>
            </w:pPr>
            <w:r w:rsidRPr="00C91A13">
              <w:rPr>
                <w:rFonts w:ascii="Times New Roman" w:hAnsi="Times New Roman"/>
                <w:sz w:val="24"/>
                <w:szCs w:val="24"/>
              </w:rPr>
              <w:t>Zakona o suzbijanju zlouporabe droga</w:t>
            </w:r>
          </w:p>
        </w:tc>
      </w:tr>
      <w:tr w:rsidR="00C91A13" w:rsidRPr="00C91A13" w14:paraId="33408085" w14:textId="77777777" w:rsidTr="00514391">
        <w:trPr>
          <w:trHeight w:val="721"/>
        </w:trPr>
        <w:tc>
          <w:tcPr>
            <w:tcW w:w="9356" w:type="dxa"/>
            <w:gridSpan w:val="3"/>
            <w:tcBorders>
              <w:top w:val="single" w:sz="4" w:space="0" w:color="auto"/>
              <w:left w:val="single" w:sz="4" w:space="0" w:color="auto"/>
              <w:bottom w:val="single" w:sz="4" w:space="0" w:color="auto"/>
              <w:right w:val="single" w:sz="4" w:space="0" w:color="auto"/>
            </w:tcBorders>
            <w:vAlign w:val="center"/>
          </w:tcPr>
          <w:p w14:paraId="5BDFC975"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Novi Zagreb – istok, s obzirom na ostale gradske četvrti, najviše (4) je prekršaja iz Zakona o eksplozivnim tvarima te proizvodnji i prometu oružja.</w:t>
            </w:r>
          </w:p>
        </w:tc>
      </w:tr>
      <w:tr w:rsidR="00C91A13" w:rsidRPr="00C91A13" w14:paraId="48DD4473" w14:textId="77777777" w:rsidTr="00514391">
        <w:trPr>
          <w:trHeight w:val="1239"/>
        </w:trPr>
        <w:tc>
          <w:tcPr>
            <w:tcW w:w="4995" w:type="dxa"/>
            <w:gridSpan w:val="2"/>
            <w:vMerge w:val="restart"/>
            <w:tcBorders>
              <w:top w:val="single" w:sz="4" w:space="0" w:color="auto"/>
              <w:left w:val="single" w:sz="4" w:space="0" w:color="auto"/>
              <w:right w:val="single" w:sz="4" w:space="0" w:color="auto"/>
            </w:tcBorders>
            <w:vAlign w:val="center"/>
          </w:tcPr>
          <w:p w14:paraId="4C8F4130"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sigurnosti prometa na cestama, na području gradske četvrti Novi Zagreb – istok najugroženije prometnice su:</w:t>
            </w:r>
          </w:p>
        </w:tc>
        <w:tc>
          <w:tcPr>
            <w:tcW w:w="4361" w:type="dxa"/>
            <w:tcBorders>
              <w:top w:val="single" w:sz="4" w:space="0" w:color="auto"/>
              <w:left w:val="single" w:sz="4" w:space="0" w:color="auto"/>
              <w:bottom w:val="single" w:sz="4" w:space="0" w:color="auto"/>
              <w:right w:val="single" w:sz="4" w:space="0" w:color="auto"/>
            </w:tcBorders>
            <w:vAlign w:val="center"/>
          </w:tcPr>
          <w:p w14:paraId="2EC4A43B" w14:textId="77777777" w:rsidR="00C91A13" w:rsidRPr="00C91A13" w:rsidRDefault="00C91A13" w:rsidP="00AF4F2C">
            <w:pPr>
              <w:numPr>
                <w:ilvl w:val="0"/>
                <w:numId w:val="89"/>
              </w:numPr>
              <w:contextualSpacing/>
              <w:rPr>
                <w:rFonts w:ascii="Times New Roman" w:hAnsi="Times New Roman"/>
                <w:sz w:val="24"/>
                <w:szCs w:val="24"/>
              </w:rPr>
            </w:pPr>
            <w:r w:rsidRPr="00C91A13">
              <w:rPr>
                <w:rFonts w:ascii="Times New Roman" w:hAnsi="Times New Roman"/>
                <w:sz w:val="24"/>
                <w:szCs w:val="24"/>
              </w:rPr>
              <w:t>Avenija Većeslava Holjevca na kojoj je 2019. godine u 91 prometnoj nesreći poginula 1, a ozlijeđeno je 45 osoba.</w:t>
            </w:r>
          </w:p>
        </w:tc>
      </w:tr>
      <w:tr w:rsidR="00C91A13" w:rsidRPr="00C91A13" w14:paraId="5D08D3E3" w14:textId="77777777" w:rsidTr="00514391">
        <w:trPr>
          <w:trHeight w:val="1115"/>
        </w:trPr>
        <w:tc>
          <w:tcPr>
            <w:tcW w:w="4995" w:type="dxa"/>
            <w:gridSpan w:val="2"/>
            <w:vMerge/>
            <w:tcBorders>
              <w:left w:val="single" w:sz="4" w:space="0" w:color="auto"/>
              <w:bottom w:val="single" w:sz="4" w:space="0" w:color="auto"/>
              <w:right w:val="single" w:sz="4" w:space="0" w:color="auto"/>
            </w:tcBorders>
            <w:vAlign w:val="center"/>
          </w:tcPr>
          <w:p w14:paraId="6B97C186" w14:textId="77777777" w:rsidR="00C91A13" w:rsidRPr="00C91A13" w:rsidRDefault="00C91A13" w:rsidP="00C91A13">
            <w:pPr>
              <w:ind w:left="-49"/>
              <w:rPr>
                <w:rFonts w:ascii="Times New Roman" w:hAnsi="Times New Roman"/>
                <w:sz w:val="24"/>
                <w:szCs w:val="24"/>
              </w:rPr>
            </w:pPr>
          </w:p>
        </w:tc>
        <w:tc>
          <w:tcPr>
            <w:tcW w:w="4361" w:type="dxa"/>
            <w:tcBorders>
              <w:top w:val="single" w:sz="4" w:space="0" w:color="auto"/>
              <w:left w:val="single" w:sz="4" w:space="0" w:color="auto"/>
              <w:bottom w:val="single" w:sz="4" w:space="0" w:color="auto"/>
              <w:right w:val="single" w:sz="4" w:space="0" w:color="auto"/>
            </w:tcBorders>
            <w:vAlign w:val="center"/>
          </w:tcPr>
          <w:p w14:paraId="37E8120A" w14:textId="77777777" w:rsidR="00C91A13" w:rsidRPr="00C91A13" w:rsidRDefault="00C91A13" w:rsidP="00AF4F2C">
            <w:pPr>
              <w:numPr>
                <w:ilvl w:val="0"/>
                <w:numId w:val="89"/>
              </w:numPr>
              <w:contextualSpacing/>
              <w:rPr>
                <w:rFonts w:ascii="Times New Roman" w:hAnsi="Times New Roman"/>
                <w:sz w:val="24"/>
                <w:szCs w:val="24"/>
              </w:rPr>
            </w:pPr>
            <w:r w:rsidRPr="00C91A13">
              <w:rPr>
                <w:rFonts w:ascii="Times New Roman" w:hAnsi="Times New Roman"/>
                <w:sz w:val="24"/>
                <w:szCs w:val="24"/>
              </w:rPr>
              <w:t>Avenija Dubrovnik na kojoj je 2019. godine u 58 prometnih nesreća ozlijeđeno 49 osoba.</w:t>
            </w:r>
          </w:p>
        </w:tc>
      </w:tr>
      <w:tr w:rsidR="00C91A13" w:rsidRPr="00C91A13" w14:paraId="6CD0729E" w14:textId="77777777" w:rsidTr="00514391">
        <w:trPr>
          <w:trHeight w:val="775"/>
        </w:trPr>
        <w:tc>
          <w:tcPr>
            <w:tcW w:w="9356" w:type="dxa"/>
            <w:gridSpan w:val="3"/>
            <w:tcBorders>
              <w:top w:val="single" w:sz="4" w:space="0" w:color="auto"/>
              <w:left w:val="single" w:sz="4" w:space="0" w:color="auto"/>
              <w:bottom w:val="single" w:sz="4" w:space="0" w:color="auto"/>
              <w:right w:val="single" w:sz="4" w:space="0" w:color="auto"/>
            </w:tcBorders>
            <w:vAlign w:val="center"/>
          </w:tcPr>
          <w:p w14:paraId="36B58588"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Novi Zagreb – istok 2018. godine u 341 prometnoj nesreći poginula je 1 osoba, a ozlijeđeno ih je 159.</w:t>
            </w:r>
          </w:p>
        </w:tc>
      </w:tr>
    </w:tbl>
    <w:p w14:paraId="13CA0ACB"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490CB6BB" w14:textId="77777777" w:rsidR="00C91A13" w:rsidRPr="00C91A13" w:rsidRDefault="00C91A13" w:rsidP="00AF4F2C">
      <w:pPr>
        <w:numPr>
          <w:ilvl w:val="0"/>
          <w:numId w:val="87"/>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07CB0B7D" w14:textId="77777777" w:rsidR="00C91A13" w:rsidRPr="00C91A13" w:rsidRDefault="00C91A13" w:rsidP="00C91A13">
      <w:pPr>
        <w:spacing w:line="254" w:lineRule="auto"/>
        <w:rPr>
          <w:rFonts w:ascii="Times New Roman" w:hAnsi="Times New Roman" w:cs="Times New Roman"/>
          <w:b/>
          <w:sz w:val="28"/>
          <w:lang w:eastAsia="en-US"/>
        </w:rPr>
      </w:pPr>
    </w:p>
    <w:tbl>
      <w:tblPr>
        <w:tblStyle w:val="TableGrid1"/>
        <w:tblW w:w="0" w:type="auto"/>
        <w:tblInd w:w="0" w:type="dxa"/>
        <w:tblLook w:val="04A0" w:firstRow="1" w:lastRow="0" w:firstColumn="1" w:lastColumn="0" w:noHBand="0" w:noVBand="1"/>
      </w:tblPr>
      <w:tblGrid>
        <w:gridCol w:w="2680"/>
        <w:gridCol w:w="6336"/>
      </w:tblGrid>
      <w:tr w:rsidR="00C91A13" w:rsidRPr="00C91A13" w14:paraId="5AA0AD53" w14:textId="77777777" w:rsidTr="00C91A13">
        <w:trPr>
          <w:trHeight w:val="454"/>
        </w:trPr>
        <w:tc>
          <w:tcPr>
            <w:tcW w:w="9062" w:type="dxa"/>
            <w:gridSpan w:val="2"/>
            <w:shd w:val="clear" w:color="auto" w:fill="D9D9D9"/>
            <w:vAlign w:val="center"/>
          </w:tcPr>
          <w:p w14:paraId="13846EF0"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11E21BE0" w14:textId="77777777" w:rsidTr="00514391">
        <w:trPr>
          <w:trHeight w:val="1296"/>
        </w:trPr>
        <w:tc>
          <w:tcPr>
            <w:tcW w:w="9062" w:type="dxa"/>
            <w:gridSpan w:val="2"/>
            <w:vAlign w:val="center"/>
          </w:tcPr>
          <w:p w14:paraId="61263592"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Novi Zagreb Istok doživjeli su sve oblike viktimizacije otprilike </w:t>
            </w:r>
            <w:r w:rsidRPr="00C91A13">
              <w:rPr>
                <w:rFonts w:ascii="Times New Roman" w:hAnsi="Times New Roman"/>
                <w:b/>
                <w:sz w:val="24"/>
              </w:rPr>
              <w:t>u istoj mjeri</w:t>
            </w:r>
            <w:r w:rsidRPr="00C91A13">
              <w:rPr>
                <w:rFonts w:ascii="Times New Roman" w:hAnsi="Times New Roman"/>
                <w:sz w:val="24"/>
              </w:rPr>
              <w:t xml:space="preserve"> kao što je to prosječno u Gradu Zagrebu. Najviše, odnosno više od prosjeka Grada Zagreba (24,7%) stanovnici ove GČ (31%) doživljavaju prijevara i nanošenje financijske štete.</w:t>
            </w:r>
          </w:p>
        </w:tc>
      </w:tr>
      <w:tr w:rsidR="00C91A13" w:rsidRPr="00C91A13" w14:paraId="788A0CD8" w14:textId="77777777" w:rsidTr="00C91A13">
        <w:trPr>
          <w:trHeight w:val="454"/>
        </w:trPr>
        <w:tc>
          <w:tcPr>
            <w:tcW w:w="9062" w:type="dxa"/>
            <w:gridSpan w:val="2"/>
            <w:shd w:val="clear" w:color="auto" w:fill="D9D9D9"/>
            <w:vAlign w:val="center"/>
          </w:tcPr>
          <w:p w14:paraId="2A542131"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3911B307" w14:textId="77777777" w:rsidTr="00514391">
        <w:trPr>
          <w:trHeight w:val="1007"/>
        </w:trPr>
        <w:tc>
          <w:tcPr>
            <w:tcW w:w="9062" w:type="dxa"/>
            <w:gridSpan w:val="2"/>
            <w:vAlign w:val="center"/>
          </w:tcPr>
          <w:p w14:paraId="631BB593"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Novi Zagreb Istok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6,77 (prosjek za Grad Zagreb je 7,15).</w:t>
            </w:r>
          </w:p>
        </w:tc>
      </w:tr>
      <w:tr w:rsidR="00C91A13" w:rsidRPr="00C91A13" w14:paraId="69535D0F" w14:textId="77777777" w:rsidTr="00514391">
        <w:trPr>
          <w:trHeight w:val="1007"/>
        </w:trPr>
        <w:tc>
          <w:tcPr>
            <w:tcW w:w="9062" w:type="dxa"/>
            <w:gridSpan w:val="2"/>
            <w:vAlign w:val="center"/>
          </w:tcPr>
          <w:p w14:paraId="770DD939"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Također 89,5% stanovnika Novi Zagreb Istok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538007D7" w14:textId="77777777" w:rsidTr="00C91A13">
        <w:trPr>
          <w:trHeight w:val="454"/>
        </w:trPr>
        <w:tc>
          <w:tcPr>
            <w:tcW w:w="9062" w:type="dxa"/>
            <w:gridSpan w:val="2"/>
            <w:shd w:val="clear" w:color="auto" w:fill="D9D9D9"/>
            <w:vAlign w:val="center"/>
          </w:tcPr>
          <w:p w14:paraId="3E26044E"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364932DB" w14:textId="77777777" w:rsidTr="00514391">
        <w:trPr>
          <w:trHeight w:val="2695"/>
        </w:trPr>
        <w:tc>
          <w:tcPr>
            <w:tcW w:w="9062" w:type="dxa"/>
            <w:gridSpan w:val="2"/>
            <w:vAlign w:val="center"/>
          </w:tcPr>
          <w:p w14:paraId="71B9A555" w14:textId="77777777" w:rsidR="00C91A13" w:rsidRPr="00C91A13" w:rsidRDefault="00C91A13" w:rsidP="00C91A13">
            <w:pPr>
              <w:rPr>
                <w:rFonts w:ascii="Times New Roman" w:hAnsi="Times New Roman"/>
                <w:b/>
                <w:sz w:val="24"/>
              </w:rPr>
            </w:pPr>
            <w:r w:rsidRPr="00C91A13">
              <w:rPr>
                <w:rFonts w:ascii="Times New Roman" w:hAnsi="Times New Roman"/>
                <w:sz w:val="24"/>
              </w:rPr>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68% stanovnika (u Gradu Zagrebu prosječno 67,9%). Suprotno tome, ispodprosječno, 32% stanovnika (35,4% prosječno u Gradu Zagrebu) smatra da su </w:t>
            </w:r>
            <w:r w:rsidRPr="00C91A13">
              <w:rPr>
                <w:rFonts w:ascii="Times New Roman" w:hAnsi="Times New Roman"/>
                <w:b/>
                <w:sz w:val="24"/>
              </w:rPr>
              <w:t xml:space="preserve">parkovi i igrališta sigurni noću. </w:t>
            </w:r>
          </w:p>
          <w:p w14:paraId="7A08B319" w14:textId="77777777" w:rsidR="00C91A13" w:rsidRPr="00C91A13" w:rsidRDefault="00C91A13" w:rsidP="00C91A13">
            <w:pPr>
              <w:rPr>
                <w:rFonts w:ascii="Times New Roman" w:hAnsi="Times New Roman"/>
                <w:b/>
                <w:sz w:val="24"/>
              </w:rPr>
            </w:pPr>
          </w:p>
          <w:p w14:paraId="3ACBC4C9"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53,5%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dok iznadprosječnih 80%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61D40C1E" w14:textId="77777777" w:rsidTr="00514391">
        <w:trPr>
          <w:trHeight w:val="975"/>
        </w:trPr>
        <w:tc>
          <w:tcPr>
            <w:tcW w:w="2689" w:type="dxa"/>
            <w:vMerge w:val="restart"/>
            <w:vAlign w:val="center"/>
          </w:tcPr>
          <w:p w14:paraId="3130BB40"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358C48DD" w14:textId="77777777" w:rsidR="00C91A13" w:rsidRPr="00C91A13" w:rsidRDefault="00C91A13" w:rsidP="00C91A13">
            <w:pPr>
              <w:rPr>
                <w:rFonts w:ascii="Times New Roman" w:hAnsi="Times New Roman"/>
                <w:sz w:val="24"/>
              </w:rPr>
            </w:pPr>
            <w:r w:rsidRPr="00C91A13">
              <w:rPr>
                <w:rFonts w:ascii="Times New Roman" w:hAnsi="Times New Roman"/>
                <w:b/>
                <w:sz w:val="24"/>
              </w:rPr>
              <w:t>Nezaposlenost</w:t>
            </w:r>
            <w:r w:rsidRPr="00C91A13">
              <w:rPr>
                <w:rFonts w:ascii="Times New Roman" w:hAnsi="Times New Roman"/>
                <w:sz w:val="24"/>
              </w:rPr>
              <w:t xml:space="preserve"> je kao najveći problem istaknulo 63,5% stanovnika ove gradske četvrti, što je prosječno 0,1% manje u odnosu na prosjek u Gradu Zagrebu</w:t>
            </w:r>
          </w:p>
        </w:tc>
      </w:tr>
      <w:tr w:rsidR="00C91A13" w:rsidRPr="00C91A13" w14:paraId="02333617" w14:textId="77777777" w:rsidTr="00514391">
        <w:trPr>
          <w:trHeight w:val="986"/>
        </w:trPr>
        <w:tc>
          <w:tcPr>
            <w:tcW w:w="2689" w:type="dxa"/>
            <w:vMerge/>
            <w:vAlign w:val="center"/>
          </w:tcPr>
          <w:p w14:paraId="1EE1BFD4" w14:textId="77777777" w:rsidR="00C91A13" w:rsidRPr="00C91A13" w:rsidRDefault="00C91A13" w:rsidP="00C91A13">
            <w:pPr>
              <w:rPr>
                <w:rFonts w:ascii="Times New Roman" w:hAnsi="Times New Roman"/>
                <w:sz w:val="24"/>
              </w:rPr>
            </w:pPr>
          </w:p>
        </w:tc>
        <w:tc>
          <w:tcPr>
            <w:tcW w:w="6373" w:type="dxa"/>
            <w:vAlign w:val="center"/>
          </w:tcPr>
          <w:p w14:paraId="5588F531" w14:textId="77777777" w:rsidR="00C91A13" w:rsidRPr="00C91A13" w:rsidRDefault="00C91A13" w:rsidP="00C91A13">
            <w:pPr>
              <w:rPr>
                <w:rFonts w:ascii="Times New Roman" w:hAnsi="Times New Roman"/>
                <w:b/>
                <w:sz w:val="24"/>
              </w:rPr>
            </w:pPr>
            <w:r w:rsidRPr="00C91A13">
              <w:rPr>
                <w:rFonts w:ascii="Times New Roman" w:hAnsi="Times New Roman"/>
                <w:b/>
                <w:sz w:val="24"/>
              </w:rPr>
              <w:t xml:space="preserve">Oštećivanje privatne imovine i javnih dobara </w:t>
            </w:r>
            <w:r w:rsidRPr="00C91A13">
              <w:rPr>
                <w:rFonts w:ascii="Times New Roman" w:hAnsi="Times New Roman"/>
                <w:sz w:val="24"/>
              </w:rPr>
              <w:t>je jedan od problema gradske četvrti što je istaknulo 52% stanovnika,</w:t>
            </w:r>
            <w:r w:rsidRPr="00C91A13">
              <w:rPr>
                <w:rFonts w:ascii="Times New Roman" w:hAnsi="Times New Roman"/>
                <w:b/>
                <w:sz w:val="24"/>
              </w:rPr>
              <w:t xml:space="preserve"> , </w:t>
            </w:r>
            <w:r w:rsidRPr="00C91A13">
              <w:rPr>
                <w:rFonts w:ascii="Times New Roman" w:hAnsi="Times New Roman"/>
                <w:sz w:val="24"/>
              </w:rPr>
              <w:t>što je 19,7% više u odnosu na Grad Zagreb.</w:t>
            </w:r>
          </w:p>
        </w:tc>
      </w:tr>
      <w:tr w:rsidR="00C91A13" w:rsidRPr="00C91A13" w14:paraId="296D6A9D" w14:textId="77777777" w:rsidTr="00C91A13">
        <w:trPr>
          <w:trHeight w:val="397"/>
        </w:trPr>
        <w:tc>
          <w:tcPr>
            <w:tcW w:w="9062" w:type="dxa"/>
            <w:gridSpan w:val="2"/>
            <w:shd w:val="clear" w:color="auto" w:fill="D9D9D9"/>
            <w:vAlign w:val="center"/>
          </w:tcPr>
          <w:p w14:paraId="01AEC94E"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34ACD694" w14:textId="77777777" w:rsidTr="00514391">
        <w:trPr>
          <w:trHeight w:val="2996"/>
        </w:trPr>
        <w:tc>
          <w:tcPr>
            <w:tcW w:w="9062" w:type="dxa"/>
            <w:gridSpan w:val="2"/>
            <w:vAlign w:val="center"/>
          </w:tcPr>
          <w:p w14:paraId="659FD920"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Novi Zagreb Istok istaknuli su:</w:t>
            </w:r>
          </w:p>
          <w:p w14:paraId="40599FDB"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41,1%</w:t>
            </w:r>
            <w:r w:rsidRPr="00C91A13">
              <w:rPr>
                <w:rFonts w:ascii="Times New Roman" w:hAnsi="Times New Roman"/>
                <w:sz w:val="24"/>
              </w:rPr>
              <w:t xml:space="preserve"> - osobe mlađe od 16 godina u noćnim izlascima nakon 23 sata bez odraslih u pratnji</w:t>
            </w:r>
          </w:p>
          <w:p w14:paraId="4956585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36,5%</w:t>
            </w:r>
            <w:r w:rsidRPr="00C91A13">
              <w:rPr>
                <w:rFonts w:ascii="Times New Roman" w:hAnsi="Times New Roman"/>
                <w:sz w:val="24"/>
              </w:rPr>
              <w:t xml:space="preserve"> - zlouporaba alkohola među mladima</w:t>
            </w:r>
          </w:p>
          <w:p w14:paraId="1088F6C0"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36,3% - zlouporaba droge među mladima</w:t>
            </w:r>
          </w:p>
          <w:p w14:paraId="716EED1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35% - prodaja cigareta maloljetnicima</w:t>
            </w:r>
          </w:p>
          <w:p w14:paraId="478AF7FB"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33,2% - prodaja alkohola maloljetnicima</w:t>
            </w:r>
          </w:p>
          <w:p w14:paraId="395823A3"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29,5% - kockanje i klađenje maloljetnika</w:t>
            </w:r>
          </w:p>
          <w:p w14:paraId="055BFAB0"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27,4%- izgredi maloljetnika</w:t>
            </w:r>
          </w:p>
        </w:tc>
      </w:tr>
      <w:tr w:rsidR="00C91A13" w:rsidRPr="00C91A13" w14:paraId="489408C0" w14:textId="77777777" w:rsidTr="00C91A13">
        <w:trPr>
          <w:trHeight w:val="397"/>
        </w:trPr>
        <w:tc>
          <w:tcPr>
            <w:tcW w:w="9062" w:type="dxa"/>
            <w:gridSpan w:val="2"/>
            <w:shd w:val="clear" w:color="auto" w:fill="D9D9D9"/>
            <w:vAlign w:val="center"/>
          </w:tcPr>
          <w:p w14:paraId="65B0BEC9"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08F06D02" w14:textId="77777777" w:rsidTr="00514391">
        <w:trPr>
          <w:trHeight w:val="1275"/>
        </w:trPr>
        <w:tc>
          <w:tcPr>
            <w:tcW w:w="9062" w:type="dxa"/>
            <w:gridSpan w:val="2"/>
            <w:vAlign w:val="center"/>
          </w:tcPr>
          <w:p w14:paraId="72207E85" w14:textId="77777777" w:rsidR="00C91A13" w:rsidRPr="00C91A13" w:rsidRDefault="00C91A13" w:rsidP="00C91A13">
            <w:pPr>
              <w:rPr>
                <w:rFonts w:ascii="Times New Roman" w:hAnsi="Times New Roman"/>
                <w:sz w:val="24"/>
              </w:rPr>
            </w:pPr>
            <w:r w:rsidRPr="00C91A13">
              <w:rPr>
                <w:rFonts w:ascii="Times New Roman" w:hAnsi="Times New Roman"/>
                <w:sz w:val="24"/>
              </w:rPr>
              <w:lastRenderedPageBreak/>
              <w:t xml:space="preserve">1. </w:t>
            </w:r>
            <w:r w:rsidRPr="00C91A13">
              <w:rPr>
                <w:rFonts w:ascii="Times New Roman" w:hAnsi="Times New Roman"/>
                <w:sz w:val="24"/>
                <w:u w:val="single"/>
              </w:rPr>
              <w:t>Osjećaj pripadanja i povjerenje u institucije</w:t>
            </w:r>
          </w:p>
          <w:p w14:paraId="63A2AD2D"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Novi Zagreb Istok osjećaj </w:t>
            </w:r>
            <w:r w:rsidRPr="00C91A13">
              <w:rPr>
                <w:rFonts w:ascii="Times New Roman" w:hAnsi="Times New Roman"/>
                <w:b/>
                <w:sz w:val="24"/>
              </w:rPr>
              <w:t>pripadanja okolini u kojoj žive</w:t>
            </w:r>
            <w:r w:rsidRPr="00C91A13">
              <w:rPr>
                <w:rFonts w:ascii="Times New Roman" w:hAnsi="Times New Roman"/>
                <w:sz w:val="24"/>
              </w:rPr>
              <w:t xml:space="preserve"> označuju s 6,91</w:t>
            </w:r>
          </w:p>
          <w:p w14:paraId="72DA70BC"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Novi Zagreb Istok, njih 35,5%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31% stanovnika se izjasnilo da ga viđaju ponekad ili vrlo rijetko.</w:t>
            </w:r>
          </w:p>
          <w:p w14:paraId="4123D0E3"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Novi Zagreb Istok samo njih 16,5%,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dok se 57,6% stanovnika izjasnilo da ponekad ili često viđa prometnog redara.</w:t>
            </w:r>
          </w:p>
          <w:p w14:paraId="16116038"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74,5%. Za </w:t>
            </w:r>
            <w:r w:rsidRPr="00C91A13">
              <w:rPr>
                <w:rFonts w:ascii="Times New Roman" w:hAnsi="Times New Roman"/>
                <w:b/>
                <w:sz w:val="24"/>
              </w:rPr>
              <w:t>Mjesni odbor</w:t>
            </w:r>
            <w:r w:rsidRPr="00C91A13">
              <w:rPr>
                <w:rFonts w:ascii="Times New Roman" w:hAnsi="Times New Roman"/>
                <w:sz w:val="24"/>
              </w:rPr>
              <w:t xml:space="preserve"> čulo je, ali s radom nije upoznato 70,5%. Da postoji </w:t>
            </w:r>
            <w:r w:rsidRPr="00C91A13">
              <w:rPr>
                <w:rFonts w:ascii="Times New Roman" w:hAnsi="Times New Roman"/>
                <w:b/>
                <w:sz w:val="24"/>
              </w:rPr>
              <w:t>Vijeće za prevenciju</w:t>
            </w:r>
            <w:r w:rsidRPr="00C91A13">
              <w:rPr>
                <w:rFonts w:ascii="Times New Roman" w:hAnsi="Times New Roman"/>
                <w:sz w:val="24"/>
              </w:rPr>
              <w:t xml:space="preserve"> u četvrti zna minimalnih 8% stanovnika gradske četvrti Novi Zagreb Istok.</w:t>
            </w:r>
          </w:p>
          <w:p w14:paraId="33A51052"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i u prosjeku za Grad Zagreb. Najviše su zadovoljni Vodoopskrbom 66,5% stanovnika za razliku od prosjeka Grada Zagreba gdje je prosječno Vodoopskrbom zadovoljno 60%.</w:t>
            </w:r>
          </w:p>
          <w:p w14:paraId="5E6FFAAB" w14:textId="77777777" w:rsidR="00C91A13" w:rsidRPr="00C91A13" w:rsidRDefault="00C91A13" w:rsidP="00C91A13">
            <w:pPr>
              <w:ind w:left="1776"/>
              <w:contextualSpacing/>
              <w:rPr>
                <w:rFonts w:ascii="Times New Roman" w:hAnsi="Times New Roman"/>
                <w:sz w:val="24"/>
              </w:rPr>
            </w:pPr>
          </w:p>
        </w:tc>
      </w:tr>
      <w:tr w:rsidR="00C91A13" w:rsidRPr="00C91A13" w14:paraId="6AF8317C" w14:textId="77777777" w:rsidTr="00514391">
        <w:trPr>
          <w:trHeight w:val="2646"/>
        </w:trPr>
        <w:tc>
          <w:tcPr>
            <w:tcW w:w="9062" w:type="dxa"/>
            <w:gridSpan w:val="2"/>
            <w:vAlign w:val="center"/>
          </w:tcPr>
          <w:p w14:paraId="0A929503"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2. Participacija</w:t>
            </w:r>
          </w:p>
          <w:p w14:paraId="346B38CE"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9</w:t>
            </w:r>
            <w:r w:rsidRPr="00C91A13">
              <w:rPr>
                <w:rFonts w:ascii="Times New Roman" w:hAnsi="Times New Roman"/>
                <w:b/>
                <w:sz w:val="24"/>
              </w:rPr>
              <w:t>%</w:t>
            </w:r>
            <w:r w:rsidRPr="00C91A13">
              <w:rPr>
                <w:rFonts w:ascii="Times New Roman" w:hAnsi="Times New Roman"/>
                <w:sz w:val="24"/>
              </w:rPr>
              <w:t xml:space="preserve"> stanovnika Novi Zagreb Istok sudjelovalo je u </w:t>
            </w:r>
            <w:r w:rsidRPr="00C91A13">
              <w:rPr>
                <w:rFonts w:ascii="Times New Roman" w:hAnsi="Times New Roman"/>
                <w:b/>
                <w:sz w:val="24"/>
              </w:rPr>
              <w:t>akcijama za poboljšanje života</w:t>
            </w:r>
          </w:p>
          <w:p w14:paraId="106F10D4"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11,5%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55,5% donekle spremno (47,6% prosječno u Zagrebu)</w:t>
            </w:r>
          </w:p>
          <w:p w14:paraId="0FE54E44"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13,5 %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63,5% donekle spremno (49,6% prosječno u Zagrebu)</w:t>
            </w:r>
          </w:p>
        </w:tc>
      </w:tr>
      <w:tr w:rsidR="00C91A13" w:rsidRPr="00C91A13" w14:paraId="5CCF8D61" w14:textId="77777777" w:rsidTr="00514391">
        <w:trPr>
          <w:trHeight w:val="1672"/>
        </w:trPr>
        <w:tc>
          <w:tcPr>
            <w:tcW w:w="9062" w:type="dxa"/>
            <w:gridSpan w:val="2"/>
            <w:vAlign w:val="center"/>
          </w:tcPr>
          <w:p w14:paraId="4E8F5762"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6C1835D2"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6,55 što je među višim ocjenama u Gradu Zagrebu</w:t>
            </w:r>
          </w:p>
          <w:p w14:paraId="77D5B6B7" w14:textId="77777777" w:rsidR="00C91A13" w:rsidRPr="00C91A13" w:rsidRDefault="00C91A13" w:rsidP="00C91A13">
            <w:pPr>
              <w:ind w:left="1776"/>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5,64%, nešto više od prosjeka za Grad Zagreb koji iznosi 5,96%</w:t>
            </w:r>
          </w:p>
        </w:tc>
      </w:tr>
    </w:tbl>
    <w:p w14:paraId="216FA8AB" w14:textId="77777777" w:rsidR="00C91A13" w:rsidRPr="00C91A13" w:rsidRDefault="00C91A13" w:rsidP="00C91A13">
      <w:pPr>
        <w:spacing w:line="256" w:lineRule="auto"/>
        <w:rPr>
          <w:rFonts w:ascii="Times New Roman" w:hAnsi="Times New Roman" w:cs="Times New Roman"/>
          <w:b/>
          <w:sz w:val="24"/>
          <w:lang w:eastAsia="en-US"/>
        </w:rPr>
      </w:pPr>
    </w:p>
    <w:p w14:paraId="53A66736"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072" w:type="dxa"/>
        <w:tblInd w:w="-5" w:type="dxa"/>
        <w:tblLook w:val="04A0" w:firstRow="1" w:lastRow="0" w:firstColumn="1" w:lastColumn="0" w:noHBand="0" w:noVBand="1"/>
      </w:tblPr>
      <w:tblGrid>
        <w:gridCol w:w="4111"/>
        <w:gridCol w:w="4961"/>
      </w:tblGrid>
      <w:tr w:rsidR="00C91A13" w:rsidRPr="00C91A13" w14:paraId="6DDB8A0E" w14:textId="77777777" w:rsidTr="00C91A13">
        <w:trPr>
          <w:trHeight w:val="428"/>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1D25A36"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4C96AAC8" w14:textId="77777777" w:rsidTr="00514391">
        <w:trPr>
          <w:trHeight w:val="867"/>
        </w:trPr>
        <w:tc>
          <w:tcPr>
            <w:tcW w:w="4111" w:type="dxa"/>
            <w:tcBorders>
              <w:top w:val="single" w:sz="4" w:space="0" w:color="auto"/>
              <w:left w:val="single" w:sz="4" w:space="0" w:color="auto"/>
              <w:bottom w:val="single" w:sz="4" w:space="0" w:color="auto"/>
              <w:right w:val="single" w:sz="4" w:space="0" w:color="auto"/>
            </w:tcBorders>
            <w:vAlign w:val="center"/>
          </w:tcPr>
          <w:p w14:paraId="1A4C1D05"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75020BE0"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Nezaposlenost</w:t>
            </w:r>
          </w:p>
          <w:p w14:paraId="6A8E8004"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Imovinski delikti</w:t>
            </w:r>
          </w:p>
          <w:p w14:paraId="77D20C2A"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Zlouporaba alkohola i droga među mlađom populacijom</w:t>
            </w:r>
          </w:p>
          <w:p w14:paraId="5029AAFB"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Nepoznavanje redara u četvrti</w:t>
            </w:r>
          </w:p>
          <w:p w14:paraId="6991459C"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Nepoznavanje rada Vijeća gradske četvrti i Mjesnih odbora</w:t>
            </w:r>
          </w:p>
          <w:p w14:paraId="05285721"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Neodržavane javne površine</w:t>
            </w:r>
          </w:p>
          <w:p w14:paraId="77A33E37"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lastRenderedPageBreak/>
              <w:t>Zastarjelost toplovodne infrastrukture</w:t>
            </w:r>
          </w:p>
        </w:tc>
      </w:tr>
      <w:tr w:rsidR="00C91A13" w:rsidRPr="00C91A13" w14:paraId="09E2EC7A" w14:textId="77777777" w:rsidTr="00514391">
        <w:trPr>
          <w:trHeight w:val="1179"/>
        </w:trPr>
        <w:tc>
          <w:tcPr>
            <w:tcW w:w="4111" w:type="dxa"/>
            <w:tcBorders>
              <w:top w:val="single" w:sz="4" w:space="0" w:color="auto"/>
              <w:left w:val="single" w:sz="4" w:space="0" w:color="auto"/>
              <w:bottom w:val="single" w:sz="4" w:space="0" w:color="auto"/>
              <w:right w:val="single" w:sz="4" w:space="0" w:color="auto"/>
            </w:tcBorders>
            <w:vAlign w:val="center"/>
          </w:tcPr>
          <w:p w14:paraId="4B229C96"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lastRenderedPageBreak/>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9DE0FD8"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Sigurnost igrališta i parkova</w:t>
            </w:r>
          </w:p>
          <w:p w14:paraId="271293C8"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Susjedski odnosi</w:t>
            </w:r>
          </w:p>
          <w:p w14:paraId="0EBC2FFC"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Važnost informiranja o sigurnosti</w:t>
            </w:r>
          </w:p>
          <w:p w14:paraId="64897F3B"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Korištenje mjera samozaštite</w:t>
            </w:r>
          </w:p>
        </w:tc>
      </w:tr>
      <w:tr w:rsidR="00C91A13" w:rsidRPr="00C91A13" w14:paraId="246D4277" w14:textId="77777777" w:rsidTr="00514391">
        <w:trPr>
          <w:trHeight w:val="1267"/>
        </w:trPr>
        <w:tc>
          <w:tcPr>
            <w:tcW w:w="4111" w:type="dxa"/>
            <w:tcBorders>
              <w:top w:val="single" w:sz="4" w:space="0" w:color="auto"/>
              <w:left w:val="single" w:sz="4" w:space="0" w:color="auto"/>
              <w:bottom w:val="single" w:sz="4" w:space="0" w:color="auto"/>
              <w:right w:val="single" w:sz="4" w:space="0" w:color="auto"/>
            </w:tcBorders>
            <w:vAlign w:val="center"/>
          </w:tcPr>
          <w:p w14:paraId="6196C954"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70B68084"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Nepoznavanje mjera za ponašanje u kriznim situacijama</w:t>
            </w:r>
          </w:p>
        </w:tc>
      </w:tr>
    </w:tbl>
    <w:p w14:paraId="0E9B821C" w14:textId="77777777" w:rsidR="00C91A13" w:rsidRPr="00C91A13" w:rsidRDefault="00C91A13" w:rsidP="00C91A13">
      <w:pPr>
        <w:spacing w:after="0" w:line="240" w:lineRule="auto"/>
        <w:rPr>
          <w:rFonts w:ascii="Times New Roman" w:hAnsi="Times New Roman" w:cs="Times New Roman"/>
          <w:b/>
          <w:sz w:val="28"/>
          <w:szCs w:val="24"/>
          <w:lang w:eastAsia="hr-HR"/>
        </w:rPr>
      </w:pPr>
    </w:p>
    <w:p w14:paraId="7EDB2C75" w14:textId="77777777" w:rsidR="00C91A13" w:rsidRPr="00C91A13" w:rsidRDefault="00C91A13" w:rsidP="00C91A13">
      <w:pPr>
        <w:rPr>
          <w:rFonts w:ascii="Times New Roman" w:hAnsi="Times New Roman" w:cs="Times New Roman"/>
          <w:b/>
          <w:sz w:val="32"/>
          <w:lang w:eastAsia="en-US"/>
        </w:rPr>
      </w:pPr>
    </w:p>
    <w:p w14:paraId="39457EDD"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16" w:name="_Toc63682803"/>
      <w:r w:rsidRPr="00C91A13">
        <w:rPr>
          <w:rFonts w:ascii="Times New Roman" w:eastAsia="Times New Roman" w:hAnsi="Times New Roman" w:cs="Times New Roman"/>
          <w:b/>
          <w:sz w:val="32"/>
          <w:szCs w:val="26"/>
          <w:lang w:eastAsia="en-US"/>
        </w:rPr>
        <w:t>Prilog 7.7. GRADSKA ČETVRT NOVI ZAGREB – ZAPAD</w:t>
      </w:r>
      <w:bookmarkEnd w:id="16"/>
    </w:p>
    <w:p w14:paraId="3A20AF97" w14:textId="77777777" w:rsidR="00C91A13" w:rsidRPr="00C91A13" w:rsidRDefault="00C91A13" w:rsidP="00AF4F2C">
      <w:pPr>
        <w:numPr>
          <w:ilvl w:val="0"/>
          <w:numId w:val="90"/>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142"/>
        <w:gridCol w:w="2835"/>
        <w:gridCol w:w="3260"/>
      </w:tblGrid>
      <w:tr w:rsidR="00C91A13" w:rsidRPr="00C91A13" w14:paraId="0E6B3537" w14:textId="77777777" w:rsidTr="00C91A13">
        <w:trPr>
          <w:trHeight w:val="397"/>
        </w:trPr>
        <w:tc>
          <w:tcPr>
            <w:tcW w:w="9229" w:type="dxa"/>
            <w:gridSpan w:val="4"/>
            <w:shd w:val="clear" w:color="auto" w:fill="D9D9D9"/>
            <w:vAlign w:val="center"/>
          </w:tcPr>
          <w:p w14:paraId="12FCFC64" w14:textId="77777777" w:rsidR="00C91A13" w:rsidRPr="00C91A13" w:rsidRDefault="00C91A13" w:rsidP="00C91A13">
            <w:pPr>
              <w:spacing w:before="100" w:beforeAutospacing="1" w:after="0" w:line="240" w:lineRule="auto"/>
              <w:jc w:val="center"/>
              <w:rPr>
                <w:rFonts w:ascii="Times New Roman" w:hAnsi="Times New Roman" w:cs="Times New Roman"/>
                <w:b/>
                <w:sz w:val="20"/>
                <w:szCs w:val="20"/>
                <w:lang w:eastAsia="hr-HR"/>
              </w:rPr>
            </w:pPr>
            <w:r w:rsidRPr="00C91A13">
              <w:rPr>
                <w:rFonts w:ascii="Times New Roman" w:hAnsi="Times New Roman" w:cs="Times New Roman"/>
                <w:b/>
                <w:sz w:val="24"/>
                <w:szCs w:val="20"/>
                <w:lang w:eastAsia="hr-HR"/>
              </w:rPr>
              <w:t>STANOVNIŠTVO 2011.</w:t>
            </w:r>
          </w:p>
        </w:tc>
      </w:tr>
      <w:tr w:rsidR="00C91A13" w:rsidRPr="00C91A13" w14:paraId="7465FB67" w14:textId="77777777" w:rsidTr="00514391">
        <w:trPr>
          <w:trHeight w:val="680"/>
        </w:trPr>
        <w:tc>
          <w:tcPr>
            <w:tcW w:w="9229" w:type="dxa"/>
            <w:gridSpan w:val="4"/>
          </w:tcPr>
          <w:p w14:paraId="41E52AE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58.103</w:t>
            </w:r>
          </w:p>
          <w:p w14:paraId="0FAB313E" w14:textId="77777777" w:rsidR="00C91A13" w:rsidRPr="00C91A13" w:rsidRDefault="00C91A13" w:rsidP="00C91A13">
            <w:pPr>
              <w:spacing w:after="0" w:line="240" w:lineRule="auto"/>
              <w:rPr>
                <w:rFonts w:ascii="Times New Roman" w:hAnsi="Times New Roman" w:cs="Times New Roman"/>
                <w:sz w:val="20"/>
                <w:szCs w:val="20"/>
                <w:lang w:eastAsia="hr-HR"/>
              </w:rPr>
            </w:pPr>
          </w:p>
          <w:p w14:paraId="358CC4C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(7,35%) Postotak od ukupnog broja stanovnika u GZ (790.017)</w:t>
            </w:r>
          </w:p>
        </w:tc>
      </w:tr>
      <w:tr w:rsidR="00C91A13" w:rsidRPr="00C91A13" w14:paraId="1FC731EC" w14:textId="77777777" w:rsidTr="00C91A13">
        <w:trPr>
          <w:trHeight w:val="340"/>
        </w:trPr>
        <w:tc>
          <w:tcPr>
            <w:tcW w:w="9229" w:type="dxa"/>
            <w:gridSpan w:val="4"/>
            <w:shd w:val="clear" w:color="auto" w:fill="D9D9D9"/>
            <w:vAlign w:val="center"/>
          </w:tcPr>
          <w:p w14:paraId="076A9AF4" w14:textId="77777777" w:rsidR="00C91A13" w:rsidRPr="00C91A13" w:rsidRDefault="00C91A13" w:rsidP="00C91A13">
            <w:pPr>
              <w:spacing w:after="0" w:line="240" w:lineRule="auto"/>
              <w:jc w:val="center"/>
              <w:rPr>
                <w:rFonts w:ascii="Times New Roman" w:hAnsi="Times New Roman" w:cs="Times New Roman"/>
                <w:sz w:val="20"/>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236917E0" w14:textId="77777777" w:rsidTr="00514391">
        <w:trPr>
          <w:trHeight w:val="1587"/>
        </w:trPr>
        <w:tc>
          <w:tcPr>
            <w:tcW w:w="2992" w:type="dxa"/>
          </w:tcPr>
          <w:p w14:paraId="37D2F5D0"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godina=12.219 </w:t>
            </w:r>
          </w:p>
          <w:p w14:paraId="332D068D"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61612ED4"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(21,03%)</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Novi Zagreb Zapad</w:t>
            </w:r>
          </w:p>
          <w:p w14:paraId="684E728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(7,79%) Postotak u odnosu  na istu dobnu kategoriju za cijeli GZ (156.901)</w:t>
            </w:r>
          </w:p>
        </w:tc>
        <w:tc>
          <w:tcPr>
            <w:tcW w:w="2977" w:type="dxa"/>
            <w:gridSpan w:val="2"/>
          </w:tcPr>
          <w:p w14:paraId="248C740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godina=34.232</w:t>
            </w:r>
          </w:p>
          <w:p w14:paraId="3B4BA887" w14:textId="77777777" w:rsidR="00C91A13" w:rsidRPr="00C91A13" w:rsidRDefault="00C91A13" w:rsidP="00C91A13">
            <w:pPr>
              <w:spacing w:after="0" w:line="240" w:lineRule="auto"/>
              <w:rPr>
                <w:rFonts w:ascii="Times New Roman" w:hAnsi="Times New Roman" w:cs="Times New Roman"/>
                <w:sz w:val="20"/>
                <w:szCs w:val="20"/>
                <w:lang w:eastAsia="hr-HR"/>
              </w:rPr>
            </w:pPr>
          </w:p>
          <w:p w14:paraId="608D0C2C"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(58,92%) Postotak u odnosu  na broj stanovnika GČ</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Novi Zagreb</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Zapad</w:t>
            </w:r>
          </w:p>
          <w:p w14:paraId="1E18D89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 xml:space="preserve"> (7,67%) Postotak u odnosu  na istu dobnu kategoriju za cijeli GZ (446.556)</w:t>
            </w:r>
          </w:p>
        </w:tc>
        <w:tc>
          <w:tcPr>
            <w:tcW w:w="3260" w:type="dxa"/>
          </w:tcPr>
          <w:p w14:paraId="3A3AD6B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godina=11.652</w:t>
            </w:r>
          </w:p>
          <w:p w14:paraId="7E4B7ECB" w14:textId="77777777" w:rsidR="00C91A13" w:rsidRPr="00C91A13" w:rsidRDefault="00C91A13" w:rsidP="00C91A13">
            <w:pPr>
              <w:spacing w:after="0" w:line="240" w:lineRule="auto"/>
              <w:rPr>
                <w:rFonts w:ascii="Times New Roman" w:hAnsi="Times New Roman" w:cs="Times New Roman"/>
                <w:sz w:val="20"/>
                <w:szCs w:val="20"/>
                <w:lang w:eastAsia="hr-HR"/>
              </w:rPr>
            </w:pPr>
          </w:p>
          <w:p w14:paraId="314C35EC"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(20,05%)</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Novi Zagreb</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 xml:space="preserve">Zapad </w:t>
            </w:r>
          </w:p>
          <w:p w14:paraId="53BD621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(6,25%) Postotak u odnosu  na istu dobnu kategoriju za cijeli GZ (186.560)</w:t>
            </w:r>
          </w:p>
        </w:tc>
      </w:tr>
      <w:tr w:rsidR="00C91A13" w:rsidRPr="00C91A13" w14:paraId="66CE71A4" w14:textId="77777777" w:rsidTr="00C91A13">
        <w:trPr>
          <w:trHeight w:val="340"/>
        </w:trPr>
        <w:tc>
          <w:tcPr>
            <w:tcW w:w="9229" w:type="dxa"/>
            <w:gridSpan w:val="4"/>
            <w:shd w:val="clear" w:color="auto" w:fill="D9D9D9"/>
            <w:vAlign w:val="center"/>
          </w:tcPr>
          <w:p w14:paraId="11C5A819" w14:textId="77777777" w:rsidR="00C91A13" w:rsidRPr="00C91A13" w:rsidRDefault="00C91A13" w:rsidP="00C91A13">
            <w:pPr>
              <w:spacing w:after="0" w:line="240" w:lineRule="auto"/>
              <w:jc w:val="center"/>
              <w:rPr>
                <w:rFonts w:ascii="Times New Roman" w:hAnsi="Times New Roman" w:cs="Times New Roman"/>
                <w:b/>
                <w:sz w:val="20"/>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0ED1C99D" w14:textId="77777777" w:rsidTr="00514391">
        <w:trPr>
          <w:trHeight w:val="680"/>
        </w:trPr>
        <w:tc>
          <w:tcPr>
            <w:tcW w:w="9229" w:type="dxa"/>
            <w:gridSpan w:val="4"/>
          </w:tcPr>
          <w:p w14:paraId="18EA810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40.244</w:t>
            </w:r>
          </w:p>
          <w:p w14:paraId="77642129" w14:textId="77777777" w:rsidR="00C91A13" w:rsidRPr="00C91A13" w:rsidRDefault="00C91A13" w:rsidP="00C91A13">
            <w:pPr>
              <w:spacing w:after="0" w:line="240" w:lineRule="auto"/>
              <w:rPr>
                <w:rFonts w:ascii="Times New Roman" w:hAnsi="Times New Roman" w:cs="Times New Roman"/>
                <w:sz w:val="20"/>
                <w:szCs w:val="20"/>
                <w:lang w:eastAsia="hr-HR"/>
              </w:rPr>
            </w:pPr>
          </w:p>
          <w:p w14:paraId="57591043"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(7,49%) Postotak u odnosu na broj radno sposobnih u GZ (537.188)</w:t>
            </w:r>
          </w:p>
        </w:tc>
      </w:tr>
      <w:tr w:rsidR="00C91A13" w:rsidRPr="00C91A13" w14:paraId="517D47B8" w14:textId="77777777" w:rsidTr="00C91A13">
        <w:trPr>
          <w:trHeight w:val="397"/>
        </w:trPr>
        <w:tc>
          <w:tcPr>
            <w:tcW w:w="9229" w:type="dxa"/>
            <w:gridSpan w:val="4"/>
            <w:shd w:val="clear" w:color="auto" w:fill="D9D9D9"/>
            <w:vAlign w:val="center"/>
          </w:tcPr>
          <w:p w14:paraId="21303566" w14:textId="77777777" w:rsidR="00C91A13" w:rsidRPr="00C91A13" w:rsidRDefault="00C91A13" w:rsidP="00C91A13">
            <w:pPr>
              <w:spacing w:after="0" w:line="240" w:lineRule="auto"/>
              <w:jc w:val="center"/>
              <w:rPr>
                <w:rFonts w:ascii="Times New Roman" w:hAnsi="Times New Roman" w:cs="Times New Roman"/>
                <w:b/>
                <w:sz w:val="20"/>
                <w:szCs w:val="20"/>
                <w:lang w:eastAsia="hr-HR"/>
              </w:rPr>
            </w:pPr>
            <w:r w:rsidRPr="00C91A13">
              <w:rPr>
                <w:rFonts w:ascii="Times New Roman" w:hAnsi="Times New Roman" w:cs="Times New Roman"/>
                <w:b/>
                <w:sz w:val="24"/>
                <w:szCs w:val="20"/>
                <w:lang w:eastAsia="hr-HR"/>
              </w:rPr>
              <w:t>NEZAPOSLENOST 2019.</w:t>
            </w:r>
          </w:p>
        </w:tc>
      </w:tr>
      <w:tr w:rsidR="00C91A13" w:rsidRPr="00C91A13" w14:paraId="18415731" w14:textId="77777777" w:rsidTr="00514391">
        <w:trPr>
          <w:trHeight w:val="964"/>
        </w:trPr>
        <w:tc>
          <w:tcPr>
            <w:tcW w:w="9229" w:type="dxa"/>
            <w:gridSpan w:val="4"/>
          </w:tcPr>
          <w:p w14:paraId="4E354A7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2018.: 1.139</w:t>
            </w:r>
          </w:p>
          <w:p w14:paraId="6D7785C8" w14:textId="77777777" w:rsidR="00C91A13" w:rsidRPr="00C91A13" w:rsidRDefault="00C91A13" w:rsidP="00C91A13">
            <w:pPr>
              <w:spacing w:after="0" w:line="240" w:lineRule="auto"/>
              <w:rPr>
                <w:rFonts w:ascii="Times New Roman" w:hAnsi="Times New Roman" w:cs="Times New Roman"/>
                <w:sz w:val="20"/>
                <w:szCs w:val="20"/>
                <w:lang w:eastAsia="hr-HR"/>
              </w:rPr>
            </w:pPr>
          </w:p>
          <w:p w14:paraId="1D544AD6"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(2,83%)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Novi Zagreb</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Zapad</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40.244)</w:t>
            </w:r>
          </w:p>
          <w:p w14:paraId="45C7ACEA"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(7,61%) Postotak u odnosu na nezaposlene za cijeli  GZ (14964)</w:t>
            </w:r>
          </w:p>
        </w:tc>
      </w:tr>
      <w:tr w:rsidR="00C91A13" w:rsidRPr="00C91A13" w14:paraId="1B870F1B" w14:textId="77777777" w:rsidTr="00C91A13">
        <w:trPr>
          <w:trHeight w:val="397"/>
        </w:trPr>
        <w:tc>
          <w:tcPr>
            <w:tcW w:w="9229" w:type="dxa"/>
            <w:gridSpan w:val="4"/>
            <w:shd w:val="clear" w:color="auto" w:fill="D9D9D9"/>
            <w:vAlign w:val="center"/>
          </w:tcPr>
          <w:p w14:paraId="1DBA9F89"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19A681E0" w14:textId="77777777" w:rsidTr="00514391">
        <w:trPr>
          <w:trHeight w:val="1587"/>
        </w:trPr>
        <w:tc>
          <w:tcPr>
            <w:tcW w:w="9229" w:type="dxa"/>
            <w:gridSpan w:val="4"/>
          </w:tcPr>
          <w:p w14:paraId="275B4B7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21.564</w:t>
            </w:r>
          </w:p>
          <w:p w14:paraId="746AC0B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3E70E874" w14:textId="77777777" w:rsidR="00C91A13" w:rsidRPr="00C91A13" w:rsidRDefault="00C91A13" w:rsidP="00C91A13">
            <w:pPr>
              <w:spacing w:after="0" w:line="240" w:lineRule="auto"/>
              <w:rPr>
                <w:rFonts w:ascii="Times New Roman" w:hAnsi="Times New Roman" w:cs="Times New Roman"/>
                <w:sz w:val="20"/>
                <w:szCs w:val="20"/>
                <w:lang w:eastAsia="hr-HR"/>
              </w:rPr>
            </w:pPr>
          </w:p>
          <w:p w14:paraId="0C92833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5.913       27,42%,                  5 članova – 1.501           6,96%,     </w:t>
            </w:r>
          </w:p>
          <w:p w14:paraId="6BC1472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5.476     25,39%,                  6 članova – 549              2,55%,     </w:t>
            </w:r>
          </w:p>
          <w:p w14:paraId="70D3590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4.234     19,63%,                  7 i više članova - 350     1,62%.</w:t>
            </w:r>
          </w:p>
          <w:p w14:paraId="770BC58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3.541     16,42%,     </w:t>
            </w:r>
          </w:p>
        </w:tc>
      </w:tr>
      <w:tr w:rsidR="00C91A13" w:rsidRPr="00C91A13" w14:paraId="298AF42E" w14:textId="77777777" w:rsidTr="00C91A13">
        <w:trPr>
          <w:trHeight w:val="397"/>
        </w:trPr>
        <w:tc>
          <w:tcPr>
            <w:tcW w:w="9229" w:type="dxa"/>
            <w:gridSpan w:val="4"/>
            <w:shd w:val="clear" w:color="auto" w:fill="D9D9D9"/>
            <w:vAlign w:val="center"/>
          </w:tcPr>
          <w:p w14:paraId="23D12526"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6893E3B5" w14:textId="77777777" w:rsidTr="00514391">
        <w:trPr>
          <w:trHeight w:val="285"/>
        </w:trPr>
        <w:tc>
          <w:tcPr>
            <w:tcW w:w="3134" w:type="dxa"/>
            <w:gridSpan w:val="2"/>
            <w:vMerge w:val="restart"/>
          </w:tcPr>
          <w:p w14:paraId="52C6463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27.343</w:t>
            </w:r>
          </w:p>
          <w:p w14:paraId="1B80FDC8"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(7,11%) Postotak na ukupan broj stanova u GZ (384.333)</w:t>
            </w:r>
          </w:p>
        </w:tc>
        <w:tc>
          <w:tcPr>
            <w:tcW w:w="6095" w:type="dxa"/>
            <w:gridSpan w:val="2"/>
            <w:vAlign w:val="center"/>
          </w:tcPr>
          <w:p w14:paraId="3E94ABE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3CCF6785" w14:textId="77777777" w:rsidTr="00514391">
        <w:trPr>
          <w:trHeight w:val="680"/>
        </w:trPr>
        <w:tc>
          <w:tcPr>
            <w:tcW w:w="3134" w:type="dxa"/>
            <w:gridSpan w:val="2"/>
            <w:vMerge/>
          </w:tcPr>
          <w:p w14:paraId="0C937D56"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095" w:type="dxa"/>
            <w:gridSpan w:val="2"/>
            <w:vAlign w:val="center"/>
          </w:tcPr>
          <w:p w14:paraId="113BF2E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98,7%</w:t>
            </w:r>
          </w:p>
          <w:p w14:paraId="43E27DA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0,4%</w:t>
            </w:r>
          </w:p>
          <w:p w14:paraId="62FA710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0,9%</w:t>
            </w:r>
          </w:p>
        </w:tc>
      </w:tr>
      <w:tr w:rsidR="00C91A13" w:rsidRPr="00C91A13" w14:paraId="5E3026E0" w14:textId="77777777" w:rsidTr="00514391">
        <w:trPr>
          <w:trHeight w:val="283"/>
        </w:trPr>
        <w:tc>
          <w:tcPr>
            <w:tcW w:w="3134" w:type="dxa"/>
            <w:gridSpan w:val="2"/>
            <w:vMerge w:val="restart"/>
          </w:tcPr>
          <w:p w14:paraId="7BC33FD1"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0C74215A"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7DC28C7C" w14:textId="77777777" w:rsidTr="00514391">
        <w:trPr>
          <w:trHeight w:val="907"/>
        </w:trPr>
        <w:tc>
          <w:tcPr>
            <w:tcW w:w="3134" w:type="dxa"/>
            <w:gridSpan w:val="2"/>
            <w:vMerge/>
          </w:tcPr>
          <w:p w14:paraId="78504D84"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3BBAC19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182 (0,7%)</w:t>
            </w:r>
          </w:p>
          <w:p w14:paraId="06A22C82" w14:textId="77777777" w:rsidR="00C91A13" w:rsidRPr="00C91A13" w:rsidRDefault="00C91A13" w:rsidP="00C91A13">
            <w:pPr>
              <w:spacing w:after="0" w:line="240" w:lineRule="auto"/>
              <w:rPr>
                <w:rFonts w:ascii="Times New Roman" w:hAnsi="Times New Roman" w:cs="Times New Roman"/>
                <w:sz w:val="20"/>
                <w:szCs w:val="20"/>
                <w:lang w:eastAsia="hr-HR"/>
              </w:rPr>
            </w:pPr>
          </w:p>
          <w:p w14:paraId="1692187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(4,93%) Postotak u odnosu na ukupan broj napuštenih stanova u GZ (3.691)</w:t>
            </w:r>
          </w:p>
        </w:tc>
      </w:tr>
      <w:tr w:rsidR="00C91A13" w:rsidRPr="00C91A13" w14:paraId="22B0E8BA" w14:textId="77777777" w:rsidTr="00514391">
        <w:trPr>
          <w:trHeight w:val="283"/>
        </w:trPr>
        <w:tc>
          <w:tcPr>
            <w:tcW w:w="3134" w:type="dxa"/>
            <w:gridSpan w:val="2"/>
            <w:vMerge w:val="restart"/>
          </w:tcPr>
          <w:p w14:paraId="2B9474C6"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79508FF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0FD044CB" w14:textId="77777777" w:rsidTr="00514391">
        <w:trPr>
          <w:trHeight w:val="454"/>
        </w:trPr>
        <w:tc>
          <w:tcPr>
            <w:tcW w:w="3134" w:type="dxa"/>
            <w:gridSpan w:val="2"/>
            <w:vMerge/>
          </w:tcPr>
          <w:p w14:paraId="77DCFF4F"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743B6E6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99,6%</w:t>
            </w:r>
          </w:p>
          <w:p w14:paraId="2708988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0,4%</w:t>
            </w:r>
          </w:p>
        </w:tc>
      </w:tr>
      <w:tr w:rsidR="00C91A13" w:rsidRPr="00C91A13" w14:paraId="4A0D1821" w14:textId="77777777" w:rsidTr="00C91A13">
        <w:trPr>
          <w:trHeight w:val="397"/>
        </w:trPr>
        <w:tc>
          <w:tcPr>
            <w:tcW w:w="9229" w:type="dxa"/>
            <w:gridSpan w:val="4"/>
            <w:shd w:val="clear" w:color="auto" w:fill="D9D9D9"/>
            <w:vAlign w:val="center"/>
          </w:tcPr>
          <w:p w14:paraId="43EBD9BE" w14:textId="77777777" w:rsidR="00C91A13" w:rsidRPr="00C91A13" w:rsidRDefault="00C91A13" w:rsidP="00C91A13">
            <w:pPr>
              <w:spacing w:after="0" w:line="240" w:lineRule="auto"/>
              <w:jc w:val="center"/>
              <w:rPr>
                <w:rFonts w:ascii="Times New Roman" w:hAnsi="Times New Roman" w:cs="Times New Roman"/>
                <w:sz w:val="20"/>
                <w:szCs w:val="20"/>
                <w:lang w:eastAsia="hr-HR"/>
              </w:rPr>
            </w:pPr>
            <w:r w:rsidRPr="00C91A13">
              <w:rPr>
                <w:rFonts w:ascii="Times New Roman" w:hAnsi="Times New Roman" w:cs="Times New Roman"/>
                <w:b/>
                <w:sz w:val="24"/>
                <w:szCs w:val="20"/>
                <w:lang w:eastAsia="hr-HR"/>
              </w:rPr>
              <w:t>TURIZAM 2019.</w:t>
            </w:r>
          </w:p>
        </w:tc>
      </w:tr>
      <w:tr w:rsidR="00C91A13" w:rsidRPr="00C91A13" w14:paraId="124DF982" w14:textId="77777777" w:rsidTr="00514391">
        <w:trPr>
          <w:trHeight w:val="570"/>
        </w:trPr>
        <w:tc>
          <w:tcPr>
            <w:tcW w:w="9229" w:type="dxa"/>
            <w:gridSpan w:val="4"/>
          </w:tcPr>
          <w:p w14:paraId="7363761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7                   </w:t>
            </w:r>
            <w:r w:rsidRPr="00C91A13">
              <w:rPr>
                <w:rFonts w:ascii="Times New Roman" w:hAnsi="Times New Roman" w:cs="Times New Roman"/>
                <w:b/>
                <w:sz w:val="20"/>
                <w:szCs w:val="20"/>
                <w:lang w:eastAsia="hr-HR"/>
              </w:rPr>
              <w:t>10,61%</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Postotak u odnosu na ukupan broj hotela, </w:t>
            </w:r>
          </w:p>
          <w:p w14:paraId="49B7255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2                     </w:t>
            </w:r>
            <w:r w:rsidRPr="00C91A13">
              <w:rPr>
                <w:rFonts w:ascii="Times New Roman" w:hAnsi="Times New Roman" w:cs="Times New Roman"/>
                <w:b/>
                <w:sz w:val="20"/>
                <w:szCs w:val="20"/>
                <w:lang w:eastAsia="hr-HR"/>
              </w:rPr>
              <w:t>3,85%</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r w:rsidRPr="00C91A13">
              <w:rPr>
                <w:rFonts w:ascii="Times New Roman" w:hAnsi="Times New Roman" w:cs="Times New Roman"/>
                <w:sz w:val="20"/>
                <w:szCs w:val="20"/>
                <w:lang w:eastAsia="hr-HR"/>
              </w:rPr>
              <w:t xml:space="preserve">                </w:t>
            </w:r>
          </w:p>
          <w:p w14:paraId="1220E06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90     </w:t>
            </w:r>
            <w:r w:rsidRPr="00C91A13">
              <w:rPr>
                <w:rFonts w:ascii="Times New Roman" w:hAnsi="Times New Roman" w:cs="Times New Roman"/>
                <w:b/>
                <w:sz w:val="20"/>
                <w:szCs w:val="20"/>
                <w:lang w:eastAsia="hr-HR"/>
              </w:rPr>
              <w:t>4,01%</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GZ Hoteli: 66, hosteli: 52, smještajni objekti: 2.242</w:t>
            </w:r>
          </w:p>
        </w:tc>
      </w:tr>
    </w:tbl>
    <w:p w14:paraId="5469B024"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75972C97" w14:textId="77777777" w:rsidR="00C91A13" w:rsidRPr="00C91A13" w:rsidRDefault="00C91A13" w:rsidP="00AF4F2C">
      <w:pPr>
        <w:numPr>
          <w:ilvl w:val="0"/>
          <w:numId w:val="90"/>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t>Struktura i trendovi kriminaliteta prema službenim podacima Policijske uprave zagrebačke</w:t>
      </w:r>
    </w:p>
    <w:tbl>
      <w:tblPr>
        <w:tblStyle w:val="TableGrid"/>
        <w:tblW w:w="0" w:type="auto"/>
        <w:tblInd w:w="-147" w:type="dxa"/>
        <w:tblLook w:val="04A0" w:firstRow="1" w:lastRow="0" w:firstColumn="1" w:lastColumn="0" w:noHBand="0" w:noVBand="1"/>
      </w:tblPr>
      <w:tblGrid>
        <w:gridCol w:w="4930"/>
        <w:gridCol w:w="4233"/>
      </w:tblGrid>
      <w:tr w:rsidR="00C91A13" w:rsidRPr="00C91A13" w14:paraId="04FA0FDB" w14:textId="77777777" w:rsidTr="00C91A13">
        <w:trPr>
          <w:trHeight w:val="454"/>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396A30D"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704E7F01" w14:textId="77777777" w:rsidTr="00514391">
        <w:trPr>
          <w:trHeight w:val="122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083EE7C7"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 xml:space="preserve">Uz petogodišnji prosjek od 1.375 kaznenih djela i stopu od 24 kaznena djela na 1.000 stanovnika, u gradskoj četvrti Novi Zagreb – zapad ukupni kriminalitet je među najvišima od svih gradskih četvrti u Gradu Zagrebu, u kojem je godišnji prosjek 16 kaznenih djela na 1.000 stanovnika. </w:t>
            </w:r>
          </w:p>
        </w:tc>
      </w:tr>
      <w:tr w:rsidR="00C91A13" w:rsidRPr="00C91A13" w14:paraId="40EA1FC7" w14:textId="77777777" w:rsidTr="00514391">
        <w:trPr>
          <w:trHeight w:val="40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0E6B2EA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10,4% zabilježeno je u ovoj gradskoj četvrti.</w:t>
            </w:r>
          </w:p>
        </w:tc>
      </w:tr>
      <w:tr w:rsidR="00C91A13" w:rsidRPr="00C91A13" w14:paraId="3E3D7AA4" w14:textId="77777777" w:rsidTr="00514391">
        <w:trPr>
          <w:trHeight w:val="665"/>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0D1DDF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petogodišnjem razdoblju ukupni kriminalitet je u konstantnom porastu te će se vjerojatno, ukoliko ne uslijede značajne intervencije, ovakav trend nastaviti.</w:t>
            </w:r>
          </w:p>
        </w:tc>
      </w:tr>
      <w:tr w:rsidR="00C91A13" w:rsidRPr="00C91A13" w14:paraId="4ADE98B3" w14:textId="77777777" w:rsidTr="00C91A13">
        <w:trPr>
          <w:trHeight w:val="454"/>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796AFAE"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6641C61B" w14:textId="77777777" w:rsidTr="00514391">
        <w:trPr>
          <w:trHeight w:val="3458"/>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5894F9D8"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608379A3" wp14:editId="2EDE58D4">
                  <wp:extent cx="3971925" cy="207645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C91A13" w:rsidRPr="00C91A13" w14:paraId="0A54DCB7"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459F691"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54040C55" w14:textId="77777777" w:rsidTr="00514391">
        <w:trPr>
          <w:trHeight w:val="700"/>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4A40942"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Novi Zagreb – zapad.</w:t>
            </w:r>
          </w:p>
        </w:tc>
      </w:tr>
      <w:tr w:rsidR="00C91A13" w:rsidRPr="00C91A13" w14:paraId="26F257D4" w14:textId="77777777" w:rsidTr="00514391">
        <w:trPr>
          <w:trHeight w:val="124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3A59ED5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lastRenderedPageBreak/>
              <w:t>Od svih kaznenih djela počinjenih u gradskoj četvrti Novi Zagreb – zapad, 52% odnosi se na kaznena djela teške krađe i krađe. Nakon silaznog trenda teških krađa, 2017. počinje uzlazni trend koji još uvijek traje, dok je broj krađa s obzirom na 2018. u 2019. zabilježen značajan pad, odnosno broj se krađa prepolovio.</w:t>
            </w:r>
          </w:p>
        </w:tc>
      </w:tr>
      <w:tr w:rsidR="00C91A13" w:rsidRPr="00C91A13" w14:paraId="7FC02A97" w14:textId="77777777" w:rsidTr="00514391">
        <w:trPr>
          <w:trHeight w:val="3855"/>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3A202F37"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23028519" wp14:editId="32B8DFE2">
                  <wp:extent cx="4191000" cy="23050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C91A13" w:rsidRPr="00C91A13" w14:paraId="452DF829"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A2EEC5A"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t>OSTALI POKAZATELJI KRIMINALITETA</w:t>
            </w:r>
          </w:p>
        </w:tc>
      </w:tr>
      <w:tr w:rsidR="00C91A13" w:rsidRPr="00C91A13" w14:paraId="0B15A5EE" w14:textId="77777777" w:rsidTr="00514391">
        <w:trPr>
          <w:trHeight w:val="90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0F9610F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Novi Zagreb – zapad bilježi se prosječno 114 provala u domove/stanove godišnje sa stopom od 4 provale na 1.000 domova/stanova, što je jednako prosjeku za Grad Zagreb.</w:t>
            </w:r>
          </w:p>
        </w:tc>
      </w:tr>
      <w:tr w:rsidR="00C91A13" w:rsidRPr="00C91A13" w14:paraId="74DE6DA8" w14:textId="77777777" w:rsidTr="00514391">
        <w:trPr>
          <w:trHeight w:val="62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588B58E7"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kaznenih djela provale u gradskoj četvrti Novi Zagreb – zapad ističu se provale u ostale objekte (skladišta, poslovni prostri…), gdje s brojkom od 139 provala godišnje prednjače u cijelom Gradu Zagrebu.</w:t>
            </w:r>
          </w:p>
        </w:tc>
      </w:tr>
      <w:tr w:rsidR="00C91A13" w:rsidRPr="00C91A13" w14:paraId="3E67F474"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1421BAC6"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Novi Zagreb – zapad događa se 244 prekršaja protiv javnog reda i mira godišnje, nešto manje nego što je to prosječno za Grad Zagreb (281 godišnje), a najviše prekršaja otpada na:</w:t>
            </w:r>
          </w:p>
        </w:tc>
        <w:tc>
          <w:tcPr>
            <w:tcW w:w="4247" w:type="dxa"/>
            <w:tcBorders>
              <w:top w:val="single" w:sz="4" w:space="0" w:color="auto"/>
              <w:left w:val="single" w:sz="4" w:space="0" w:color="auto"/>
              <w:bottom w:val="single" w:sz="4" w:space="0" w:color="auto"/>
              <w:right w:val="single" w:sz="4" w:space="0" w:color="auto"/>
            </w:tcBorders>
            <w:vAlign w:val="center"/>
          </w:tcPr>
          <w:p w14:paraId="6D06F167" w14:textId="77777777" w:rsidR="00C91A13" w:rsidRPr="00C91A13" w:rsidRDefault="00C91A13" w:rsidP="00AF4F2C">
            <w:pPr>
              <w:numPr>
                <w:ilvl w:val="0"/>
                <w:numId w:val="91"/>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6BAD1062"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3519DFAE"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3CA6F260" w14:textId="77777777" w:rsidR="00C91A13" w:rsidRPr="00C91A13" w:rsidRDefault="00C91A13" w:rsidP="00AF4F2C">
            <w:pPr>
              <w:numPr>
                <w:ilvl w:val="0"/>
                <w:numId w:val="91"/>
              </w:numPr>
              <w:contextualSpacing/>
              <w:rPr>
                <w:rFonts w:ascii="Times New Roman" w:hAnsi="Times New Roman"/>
                <w:sz w:val="24"/>
                <w:szCs w:val="24"/>
              </w:rPr>
            </w:pPr>
            <w:r w:rsidRPr="00C91A13">
              <w:rPr>
                <w:rFonts w:ascii="Times New Roman" w:hAnsi="Times New Roman"/>
                <w:sz w:val="24"/>
                <w:szCs w:val="24"/>
              </w:rPr>
              <w:t>tučnjavu</w:t>
            </w:r>
          </w:p>
        </w:tc>
      </w:tr>
      <w:tr w:rsidR="00C91A13" w:rsidRPr="00C91A13" w14:paraId="5CCD98C0"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695A72B0"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4DEECA24" w14:textId="77777777" w:rsidR="00C91A13" w:rsidRPr="00C91A13" w:rsidRDefault="00C91A13" w:rsidP="00AF4F2C">
            <w:pPr>
              <w:numPr>
                <w:ilvl w:val="0"/>
                <w:numId w:val="91"/>
              </w:numPr>
              <w:contextualSpacing/>
              <w:rPr>
                <w:rFonts w:ascii="Times New Roman" w:hAnsi="Times New Roman"/>
                <w:sz w:val="24"/>
                <w:szCs w:val="24"/>
              </w:rPr>
            </w:pPr>
            <w:r w:rsidRPr="00C91A13">
              <w:rPr>
                <w:rFonts w:ascii="Times New Roman" w:hAnsi="Times New Roman"/>
                <w:sz w:val="24"/>
                <w:szCs w:val="24"/>
              </w:rPr>
              <w:t>omalovažavanje službene osobe</w:t>
            </w:r>
          </w:p>
        </w:tc>
      </w:tr>
      <w:tr w:rsidR="00C91A13" w:rsidRPr="00C91A13" w14:paraId="0A1BD218" w14:textId="77777777" w:rsidTr="00514391">
        <w:trPr>
          <w:trHeight w:val="416"/>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5669D72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gradskoj četvrti Novi Zagreb – zapad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356F4E4E" w14:textId="77777777" w:rsidR="00C91A13" w:rsidRPr="00C91A13" w:rsidRDefault="00C91A13" w:rsidP="00AF4F2C">
            <w:pPr>
              <w:numPr>
                <w:ilvl w:val="0"/>
                <w:numId w:val="91"/>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44E7DE5C" w14:textId="77777777" w:rsidTr="00514391">
        <w:trPr>
          <w:trHeight w:val="706"/>
        </w:trPr>
        <w:tc>
          <w:tcPr>
            <w:tcW w:w="4962" w:type="dxa"/>
            <w:vMerge/>
            <w:tcBorders>
              <w:top w:val="single" w:sz="4" w:space="0" w:color="auto"/>
              <w:left w:val="single" w:sz="4" w:space="0" w:color="auto"/>
              <w:bottom w:val="single" w:sz="4" w:space="0" w:color="auto"/>
              <w:right w:val="single" w:sz="4" w:space="0" w:color="auto"/>
            </w:tcBorders>
            <w:vAlign w:val="center"/>
          </w:tcPr>
          <w:p w14:paraId="68578855"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011605C4" w14:textId="77777777" w:rsidR="00C91A13" w:rsidRPr="00C91A13" w:rsidRDefault="00C91A13" w:rsidP="00AF4F2C">
            <w:pPr>
              <w:numPr>
                <w:ilvl w:val="0"/>
                <w:numId w:val="91"/>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408C2BD1"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0E4A4512"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524873B8" w14:textId="77777777" w:rsidR="00C91A13" w:rsidRPr="00C91A13" w:rsidRDefault="00C91A13" w:rsidP="00AF4F2C">
            <w:pPr>
              <w:numPr>
                <w:ilvl w:val="0"/>
                <w:numId w:val="91"/>
              </w:numPr>
              <w:contextualSpacing/>
              <w:rPr>
                <w:rFonts w:ascii="Times New Roman" w:hAnsi="Times New Roman"/>
                <w:sz w:val="24"/>
                <w:szCs w:val="24"/>
              </w:rPr>
            </w:pPr>
            <w:r w:rsidRPr="00C91A13">
              <w:rPr>
                <w:rFonts w:ascii="Times New Roman" w:hAnsi="Times New Roman"/>
                <w:sz w:val="24"/>
                <w:szCs w:val="24"/>
              </w:rPr>
              <w:t>Zakona o prebivalištu</w:t>
            </w:r>
          </w:p>
        </w:tc>
      </w:tr>
      <w:tr w:rsidR="00C91A13" w:rsidRPr="00C91A13" w14:paraId="45C0E5C2" w14:textId="77777777" w:rsidTr="00514391">
        <w:trPr>
          <w:trHeight w:val="722"/>
        </w:trPr>
        <w:tc>
          <w:tcPr>
            <w:tcW w:w="9209" w:type="dxa"/>
            <w:gridSpan w:val="2"/>
            <w:tcBorders>
              <w:top w:val="single" w:sz="4" w:space="0" w:color="auto"/>
              <w:left w:val="single" w:sz="4" w:space="0" w:color="auto"/>
              <w:bottom w:val="single" w:sz="4" w:space="0" w:color="auto"/>
              <w:right w:val="single" w:sz="4" w:space="0" w:color="auto"/>
            </w:tcBorders>
            <w:vAlign w:val="center"/>
          </w:tcPr>
          <w:p w14:paraId="5C79BFD3"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U gradskoj četvrti Novi Zagreb – zapad, s obzirom na ostale gradske četvrti, najviše (20) je prekršaja iz Zakona o nabavi i posjedovanju oružja građana</w:t>
            </w:r>
          </w:p>
        </w:tc>
      </w:tr>
      <w:tr w:rsidR="00C91A13" w:rsidRPr="00C91A13" w14:paraId="731CE0D6" w14:textId="77777777" w:rsidTr="00514391">
        <w:trPr>
          <w:trHeight w:val="1115"/>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143B10B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Na području sigurnosti prometa na cestama, na području gradske četvrti Novi Zagreb - zapad najugroženije prometnice su:</w:t>
            </w:r>
          </w:p>
        </w:tc>
        <w:tc>
          <w:tcPr>
            <w:tcW w:w="4247" w:type="dxa"/>
            <w:tcBorders>
              <w:top w:val="single" w:sz="4" w:space="0" w:color="auto"/>
              <w:left w:val="single" w:sz="4" w:space="0" w:color="auto"/>
              <w:bottom w:val="single" w:sz="4" w:space="0" w:color="auto"/>
              <w:right w:val="single" w:sz="4" w:space="0" w:color="auto"/>
            </w:tcBorders>
            <w:vAlign w:val="center"/>
          </w:tcPr>
          <w:p w14:paraId="38FD93D3"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Avenija Većeslava Holjevca na kojoj je 2019. godine u 91 prometnoj nesreći poginula 1, a ozlijeđeno je 45 osoba.</w:t>
            </w:r>
          </w:p>
        </w:tc>
      </w:tr>
      <w:tr w:rsidR="00C91A13" w:rsidRPr="00C91A13" w14:paraId="7C8FACB5" w14:textId="77777777" w:rsidTr="00514391">
        <w:trPr>
          <w:trHeight w:val="989"/>
        </w:trPr>
        <w:tc>
          <w:tcPr>
            <w:tcW w:w="4962" w:type="dxa"/>
            <w:vMerge/>
            <w:tcBorders>
              <w:top w:val="single" w:sz="4" w:space="0" w:color="auto"/>
              <w:left w:val="single" w:sz="4" w:space="0" w:color="auto"/>
              <w:bottom w:val="single" w:sz="4" w:space="0" w:color="auto"/>
              <w:right w:val="single" w:sz="4" w:space="0" w:color="auto"/>
            </w:tcBorders>
            <w:vAlign w:val="center"/>
          </w:tcPr>
          <w:p w14:paraId="35EA741E"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7E757ED5"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Avenija Dubrovnik na kojoj je 2019. godine u 58 prometnih nesreća ozlijeđeno 49 osoba.</w:t>
            </w:r>
          </w:p>
        </w:tc>
      </w:tr>
      <w:tr w:rsidR="00C91A13" w:rsidRPr="00C91A13" w14:paraId="2011D8CA" w14:textId="77777777" w:rsidTr="00514391">
        <w:trPr>
          <w:trHeight w:val="98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2EE19B5C"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lastRenderedPageBreak/>
              <w:t>Na području gradske četvrti Novi Zagreb – zapad 2018. godine u 370 prometnih nesreća poginulo je 9 osoba što predstavlja 40% ukupnog broja poginulih na prometnicama u cijelom Gradu Zagrebu.</w:t>
            </w:r>
          </w:p>
        </w:tc>
      </w:tr>
    </w:tbl>
    <w:p w14:paraId="67B671FB"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5D3F97A7" w14:textId="77777777" w:rsidR="00C91A13" w:rsidRPr="00C91A13" w:rsidRDefault="00C91A13" w:rsidP="00AF4F2C">
      <w:pPr>
        <w:numPr>
          <w:ilvl w:val="0"/>
          <w:numId w:val="90"/>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6BA9C9F7"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1"/>
        <w:tblW w:w="0" w:type="auto"/>
        <w:tblInd w:w="-147" w:type="dxa"/>
        <w:tblLook w:val="04A0" w:firstRow="1" w:lastRow="0" w:firstColumn="1" w:lastColumn="0" w:noHBand="0" w:noVBand="1"/>
      </w:tblPr>
      <w:tblGrid>
        <w:gridCol w:w="2826"/>
        <w:gridCol w:w="6337"/>
      </w:tblGrid>
      <w:tr w:rsidR="00C91A13" w:rsidRPr="00C91A13" w14:paraId="409B94EB" w14:textId="77777777" w:rsidTr="00C91A13">
        <w:trPr>
          <w:trHeight w:val="454"/>
        </w:trPr>
        <w:tc>
          <w:tcPr>
            <w:tcW w:w="9209" w:type="dxa"/>
            <w:gridSpan w:val="2"/>
            <w:shd w:val="clear" w:color="auto" w:fill="D9D9D9"/>
            <w:vAlign w:val="center"/>
          </w:tcPr>
          <w:p w14:paraId="6BB602F0"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1F2359CF" w14:textId="77777777" w:rsidTr="00514391">
        <w:trPr>
          <w:trHeight w:val="1181"/>
        </w:trPr>
        <w:tc>
          <w:tcPr>
            <w:tcW w:w="9209" w:type="dxa"/>
            <w:gridSpan w:val="2"/>
            <w:vAlign w:val="center"/>
          </w:tcPr>
          <w:p w14:paraId="2BACCC3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Novi Zagreb  doživjeli su sve oblike viktimizacije otprilike </w:t>
            </w:r>
            <w:r w:rsidRPr="00C91A13">
              <w:rPr>
                <w:rFonts w:ascii="Times New Roman" w:hAnsi="Times New Roman"/>
                <w:b/>
                <w:sz w:val="24"/>
              </w:rPr>
              <w:t>u istoj mjeri</w:t>
            </w:r>
            <w:r w:rsidRPr="00C91A13">
              <w:rPr>
                <w:rFonts w:ascii="Times New Roman" w:hAnsi="Times New Roman"/>
                <w:sz w:val="24"/>
              </w:rPr>
              <w:t xml:space="preserve"> kao što je to prosječno u Gradu Zagrebu. Najviše, odnosno više od prosjeka Grada Zagreba (28,4%) stanovnici ove GČ (32,5%) doživljavaju </w:t>
            </w:r>
            <w:r w:rsidRPr="00C91A13">
              <w:rPr>
                <w:rFonts w:ascii="Times New Roman" w:hAnsi="Times New Roman"/>
                <w:b/>
                <w:sz w:val="24"/>
              </w:rPr>
              <w:t>prostačko oslovljavanje i vrijeđanje.</w:t>
            </w:r>
          </w:p>
        </w:tc>
      </w:tr>
      <w:tr w:rsidR="00C91A13" w:rsidRPr="00C91A13" w14:paraId="6EDBFD52" w14:textId="77777777" w:rsidTr="00C91A13">
        <w:trPr>
          <w:trHeight w:val="454"/>
        </w:trPr>
        <w:tc>
          <w:tcPr>
            <w:tcW w:w="9209" w:type="dxa"/>
            <w:gridSpan w:val="2"/>
            <w:shd w:val="clear" w:color="auto" w:fill="D9D9D9"/>
            <w:vAlign w:val="center"/>
          </w:tcPr>
          <w:p w14:paraId="2A392F65"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69B5A34C" w14:textId="77777777" w:rsidTr="00514391">
        <w:trPr>
          <w:trHeight w:val="1007"/>
        </w:trPr>
        <w:tc>
          <w:tcPr>
            <w:tcW w:w="9209" w:type="dxa"/>
            <w:gridSpan w:val="2"/>
            <w:vAlign w:val="center"/>
          </w:tcPr>
          <w:p w14:paraId="08922582"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Novi Zagreb Zapad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7,69 (prosjek za Grad Zagreb je 7,15).</w:t>
            </w:r>
          </w:p>
        </w:tc>
      </w:tr>
      <w:tr w:rsidR="00C91A13" w:rsidRPr="00C91A13" w14:paraId="44D6AFF4" w14:textId="77777777" w:rsidTr="00514391">
        <w:trPr>
          <w:trHeight w:val="1007"/>
        </w:trPr>
        <w:tc>
          <w:tcPr>
            <w:tcW w:w="9209" w:type="dxa"/>
            <w:gridSpan w:val="2"/>
            <w:vAlign w:val="center"/>
          </w:tcPr>
          <w:p w14:paraId="784687DA"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93% stanovnika Novi Zagreb Zapad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6F885E3B" w14:textId="77777777" w:rsidTr="00C91A13">
        <w:trPr>
          <w:trHeight w:val="454"/>
        </w:trPr>
        <w:tc>
          <w:tcPr>
            <w:tcW w:w="9209" w:type="dxa"/>
            <w:gridSpan w:val="2"/>
            <w:shd w:val="clear" w:color="auto" w:fill="D9D9D9"/>
            <w:vAlign w:val="center"/>
          </w:tcPr>
          <w:p w14:paraId="7B2903EC"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41AFD7B8" w14:textId="77777777" w:rsidTr="00514391">
        <w:trPr>
          <w:trHeight w:val="2381"/>
        </w:trPr>
        <w:tc>
          <w:tcPr>
            <w:tcW w:w="9209" w:type="dxa"/>
            <w:gridSpan w:val="2"/>
            <w:vAlign w:val="center"/>
          </w:tcPr>
          <w:p w14:paraId="5D93F40B" w14:textId="77777777" w:rsidR="00C91A13" w:rsidRPr="00C91A13" w:rsidRDefault="00C91A13" w:rsidP="00C91A13">
            <w:pPr>
              <w:rPr>
                <w:rFonts w:ascii="Times New Roman" w:hAnsi="Times New Roman"/>
                <w:b/>
                <w:sz w:val="24"/>
              </w:rPr>
            </w:pPr>
            <w:r w:rsidRPr="00C91A13">
              <w:rPr>
                <w:rFonts w:ascii="Times New Roman" w:hAnsi="Times New Roman"/>
                <w:sz w:val="24"/>
              </w:rPr>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62% stanovnika (u Gradu Zagrebu prosječno 67,9%). Suprotno tome, ispodprosječno, 35% stanovnika (35,4% prosječno u Gradu Zagrebu) smatra da su </w:t>
            </w:r>
            <w:r w:rsidRPr="00C91A13">
              <w:rPr>
                <w:rFonts w:ascii="Times New Roman" w:hAnsi="Times New Roman"/>
                <w:b/>
                <w:sz w:val="24"/>
              </w:rPr>
              <w:t xml:space="preserve">parkovi i igrališta sigurni noću. </w:t>
            </w:r>
          </w:p>
          <w:p w14:paraId="10063885" w14:textId="77777777" w:rsidR="00C91A13" w:rsidRPr="00C91A13" w:rsidRDefault="00C91A13" w:rsidP="00C91A13">
            <w:pPr>
              <w:rPr>
                <w:rFonts w:ascii="Times New Roman" w:hAnsi="Times New Roman"/>
                <w:b/>
                <w:sz w:val="24"/>
              </w:rPr>
            </w:pPr>
          </w:p>
          <w:p w14:paraId="59B2F6B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47%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dok iznadprosječnih 79,5%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75106C4C" w14:textId="77777777" w:rsidTr="00514391">
        <w:trPr>
          <w:trHeight w:val="907"/>
        </w:trPr>
        <w:tc>
          <w:tcPr>
            <w:tcW w:w="2836" w:type="dxa"/>
            <w:vMerge w:val="restart"/>
            <w:vAlign w:val="center"/>
          </w:tcPr>
          <w:p w14:paraId="11F396BF"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48EADC40" w14:textId="77777777" w:rsidR="00C91A13" w:rsidRPr="00C91A13" w:rsidRDefault="00C91A13" w:rsidP="00C91A13">
            <w:pPr>
              <w:rPr>
                <w:rFonts w:ascii="Times New Roman" w:hAnsi="Times New Roman"/>
                <w:sz w:val="24"/>
              </w:rPr>
            </w:pPr>
            <w:r w:rsidRPr="00C91A13">
              <w:rPr>
                <w:rFonts w:ascii="Times New Roman" w:hAnsi="Times New Roman"/>
                <w:b/>
                <w:sz w:val="24"/>
              </w:rPr>
              <w:t>Nezaposlenost</w:t>
            </w:r>
            <w:r w:rsidRPr="00C91A13">
              <w:rPr>
                <w:rFonts w:ascii="Times New Roman" w:hAnsi="Times New Roman"/>
                <w:sz w:val="24"/>
              </w:rPr>
              <w:t xml:space="preserve"> je kao najveći problem istaknulo 66,5% stanovnika ove gradske četvrti, što je prosječno 3,1% više u odnosu na prosjek u Gradu Zagrebu</w:t>
            </w:r>
          </w:p>
        </w:tc>
      </w:tr>
      <w:tr w:rsidR="00C91A13" w:rsidRPr="00C91A13" w14:paraId="53B47E15" w14:textId="77777777" w:rsidTr="00514391">
        <w:trPr>
          <w:trHeight w:val="964"/>
        </w:trPr>
        <w:tc>
          <w:tcPr>
            <w:tcW w:w="2836" w:type="dxa"/>
            <w:vMerge/>
            <w:vAlign w:val="center"/>
          </w:tcPr>
          <w:p w14:paraId="121792C7" w14:textId="77777777" w:rsidR="00C91A13" w:rsidRPr="00C91A13" w:rsidRDefault="00C91A13" w:rsidP="00C91A13">
            <w:pPr>
              <w:rPr>
                <w:rFonts w:ascii="Times New Roman" w:hAnsi="Times New Roman"/>
                <w:sz w:val="24"/>
              </w:rPr>
            </w:pPr>
          </w:p>
        </w:tc>
        <w:tc>
          <w:tcPr>
            <w:tcW w:w="6373" w:type="dxa"/>
            <w:vAlign w:val="center"/>
          </w:tcPr>
          <w:p w14:paraId="2D6696D0" w14:textId="77777777" w:rsidR="00C91A13" w:rsidRPr="00C91A13" w:rsidRDefault="00C91A13" w:rsidP="00C91A13">
            <w:pPr>
              <w:rPr>
                <w:rFonts w:ascii="Times New Roman" w:hAnsi="Times New Roman"/>
                <w:sz w:val="24"/>
              </w:rPr>
            </w:pPr>
            <w:r w:rsidRPr="00C91A13">
              <w:rPr>
                <w:rFonts w:ascii="Times New Roman" w:hAnsi="Times New Roman"/>
                <w:b/>
                <w:sz w:val="24"/>
              </w:rPr>
              <w:t xml:space="preserve">Pogrešno i nepropisno parkiranje i zaustavljanje vozila </w:t>
            </w:r>
            <w:r w:rsidRPr="00C91A13">
              <w:rPr>
                <w:rFonts w:ascii="Times New Roman" w:hAnsi="Times New Roman"/>
                <w:sz w:val="24"/>
              </w:rPr>
              <w:t>je jedan od problema gradske četvrti što je istaknulo 54% stanovnika,</w:t>
            </w:r>
            <w:r w:rsidRPr="00C91A13">
              <w:rPr>
                <w:rFonts w:ascii="Times New Roman" w:hAnsi="Times New Roman"/>
                <w:b/>
                <w:sz w:val="24"/>
              </w:rPr>
              <w:t xml:space="preserve"> , </w:t>
            </w:r>
            <w:r w:rsidRPr="00C91A13">
              <w:rPr>
                <w:rFonts w:ascii="Times New Roman" w:hAnsi="Times New Roman"/>
                <w:sz w:val="24"/>
              </w:rPr>
              <w:t>što je 33,8% više u odnosu na Grad Zagreb.</w:t>
            </w:r>
          </w:p>
        </w:tc>
      </w:tr>
      <w:tr w:rsidR="00C91A13" w:rsidRPr="00C91A13" w14:paraId="4AE46582" w14:textId="77777777" w:rsidTr="00C91A13">
        <w:trPr>
          <w:trHeight w:val="397"/>
        </w:trPr>
        <w:tc>
          <w:tcPr>
            <w:tcW w:w="9209" w:type="dxa"/>
            <w:gridSpan w:val="2"/>
            <w:shd w:val="clear" w:color="auto" w:fill="D9D9D9"/>
            <w:vAlign w:val="center"/>
          </w:tcPr>
          <w:p w14:paraId="4E55C145"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5C46B8DC" w14:textId="77777777" w:rsidTr="00514391">
        <w:trPr>
          <w:trHeight w:val="2948"/>
        </w:trPr>
        <w:tc>
          <w:tcPr>
            <w:tcW w:w="9209" w:type="dxa"/>
            <w:gridSpan w:val="2"/>
            <w:vAlign w:val="center"/>
          </w:tcPr>
          <w:p w14:paraId="37170637" w14:textId="77777777" w:rsidR="00C91A13" w:rsidRPr="00C91A13" w:rsidRDefault="00C91A13" w:rsidP="00C91A13">
            <w:pPr>
              <w:rPr>
                <w:rFonts w:ascii="Times New Roman" w:hAnsi="Times New Roman"/>
                <w:sz w:val="24"/>
              </w:rPr>
            </w:pPr>
            <w:r w:rsidRPr="00C91A13">
              <w:rPr>
                <w:rFonts w:ascii="Times New Roman" w:hAnsi="Times New Roman"/>
                <w:sz w:val="24"/>
              </w:rPr>
              <w:lastRenderedPageBreak/>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gradske četvrti Novi Zagreb - zapad istaknuli su:</w:t>
            </w:r>
          </w:p>
          <w:p w14:paraId="09564B98"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43,5%</w:t>
            </w:r>
            <w:r w:rsidRPr="00C91A13">
              <w:rPr>
                <w:rFonts w:ascii="Times New Roman" w:hAnsi="Times New Roman"/>
                <w:sz w:val="24"/>
              </w:rPr>
              <w:t xml:space="preserve"> - osobe mlađe od 16 godina u noćnim izlascima nakon 23 sata bez odraslih u pratnji</w:t>
            </w:r>
          </w:p>
          <w:p w14:paraId="4E9EB101"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45%</w:t>
            </w:r>
            <w:r w:rsidRPr="00C91A13">
              <w:rPr>
                <w:rFonts w:ascii="Times New Roman" w:hAnsi="Times New Roman"/>
                <w:sz w:val="24"/>
              </w:rPr>
              <w:t xml:space="preserve"> - zlouporaba alkohola među mladima</w:t>
            </w:r>
          </w:p>
          <w:p w14:paraId="38F94257"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38,5% - zlouporaba droge među mladima</w:t>
            </w:r>
          </w:p>
          <w:p w14:paraId="4D72C850"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43,5%</w:t>
            </w:r>
            <w:r w:rsidRPr="00C91A13">
              <w:rPr>
                <w:rFonts w:ascii="Times New Roman" w:hAnsi="Times New Roman"/>
                <w:sz w:val="24"/>
              </w:rPr>
              <w:t xml:space="preserve"> - prodaja cigareta maloljetnicima</w:t>
            </w:r>
          </w:p>
          <w:p w14:paraId="477B948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41% - prodaja alkohola maloljetnicima</w:t>
            </w:r>
          </w:p>
          <w:p w14:paraId="6AFEF036"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40,5% - kockanje i klađenje maloljetnika</w:t>
            </w:r>
          </w:p>
          <w:p w14:paraId="515245A5"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42%- izgredi maloljetnika</w:t>
            </w:r>
          </w:p>
        </w:tc>
      </w:tr>
      <w:tr w:rsidR="00C91A13" w:rsidRPr="00C91A13" w14:paraId="3BE2709A" w14:textId="77777777" w:rsidTr="00C91A13">
        <w:trPr>
          <w:trHeight w:val="397"/>
        </w:trPr>
        <w:tc>
          <w:tcPr>
            <w:tcW w:w="9209" w:type="dxa"/>
            <w:gridSpan w:val="2"/>
            <w:shd w:val="clear" w:color="auto" w:fill="D9D9D9"/>
            <w:vAlign w:val="center"/>
          </w:tcPr>
          <w:p w14:paraId="202EBBAC"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71C6711C" w14:textId="77777777" w:rsidTr="00514391">
        <w:trPr>
          <w:trHeight w:val="1474"/>
        </w:trPr>
        <w:tc>
          <w:tcPr>
            <w:tcW w:w="9209" w:type="dxa"/>
            <w:gridSpan w:val="2"/>
            <w:tcBorders>
              <w:bottom w:val="single" w:sz="4" w:space="0" w:color="auto"/>
            </w:tcBorders>
            <w:vAlign w:val="center"/>
          </w:tcPr>
          <w:p w14:paraId="7906A9D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0FAEC4E0"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Novi Zagreb Zapad osjećaj </w:t>
            </w:r>
            <w:r w:rsidRPr="00C91A13">
              <w:rPr>
                <w:rFonts w:ascii="Times New Roman" w:hAnsi="Times New Roman"/>
                <w:b/>
                <w:sz w:val="24"/>
              </w:rPr>
              <w:t>pripadanja okolini u kojoj žive</w:t>
            </w:r>
            <w:r w:rsidRPr="00C91A13">
              <w:rPr>
                <w:rFonts w:ascii="Times New Roman" w:hAnsi="Times New Roman"/>
                <w:sz w:val="24"/>
              </w:rPr>
              <w:t xml:space="preserve"> označuju s 7,61</w:t>
            </w:r>
          </w:p>
          <w:p w14:paraId="3EC36D2A"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Novi Zagreb Zapad, njih 37%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24,3% stanovnika se izjasnilo da ga viđaju ponekad ili vrlo rijetko.</w:t>
            </w:r>
          </w:p>
          <w:p w14:paraId="6A3FA90A"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Novi Zagreb Zapad samo njih 23%,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Dok se njih 34,8% stanovnika izjasnilo da ponekad ili često viđa prometnog redara.</w:t>
            </w:r>
          </w:p>
          <w:p w14:paraId="2744DB19"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81%. Za </w:t>
            </w:r>
            <w:r w:rsidRPr="00C91A13">
              <w:rPr>
                <w:rFonts w:ascii="Times New Roman" w:hAnsi="Times New Roman"/>
                <w:b/>
                <w:sz w:val="24"/>
              </w:rPr>
              <w:t>Mjesni odbor</w:t>
            </w:r>
            <w:r w:rsidRPr="00C91A13">
              <w:rPr>
                <w:rFonts w:ascii="Times New Roman" w:hAnsi="Times New Roman"/>
                <w:sz w:val="24"/>
              </w:rPr>
              <w:t xml:space="preserve"> čulo je, ali s radom nije upoznato 80,5%. Da postoji </w:t>
            </w:r>
            <w:r w:rsidRPr="00C91A13">
              <w:rPr>
                <w:rFonts w:ascii="Times New Roman" w:hAnsi="Times New Roman"/>
                <w:b/>
                <w:sz w:val="24"/>
              </w:rPr>
              <w:t>Vijeće za prevenciju</w:t>
            </w:r>
            <w:r w:rsidRPr="00C91A13">
              <w:rPr>
                <w:rFonts w:ascii="Times New Roman" w:hAnsi="Times New Roman"/>
                <w:sz w:val="24"/>
              </w:rPr>
              <w:t xml:space="preserve"> u četvrti zna minimalnih 9% stanovnika gradske četvrti Novi Zagreb Zapad</w:t>
            </w:r>
          </w:p>
          <w:p w14:paraId="1796083B"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manjem opsegu nego u prosjeku za Grad Zagreb. Najviše su zadovoljni Vodoopskrbom 48,5% stanovnika za razliku od prosjeka Grada Zagreba gdje je prosječno Vodoopskrbom zadovoljno 60%.</w:t>
            </w:r>
          </w:p>
        </w:tc>
      </w:tr>
      <w:tr w:rsidR="00C91A13" w:rsidRPr="00C91A13" w14:paraId="6ED7CD6F" w14:textId="77777777" w:rsidTr="00514391">
        <w:trPr>
          <w:trHeight w:val="2646"/>
        </w:trPr>
        <w:tc>
          <w:tcPr>
            <w:tcW w:w="9209" w:type="dxa"/>
            <w:gridSpan w:val="2"/>
            <w:vAlign w:val="center"/>
          </w:tcPr>
          <w:p w14:paraId="64EE296B"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2. Participacija</w:t>
            </w:r>
          </w:p>
          <w:p w14:paraId="1FB7DD97"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b/>
                <w:sz w:val="24"/>
              </w:rPr>
              <w:t>Samo 5,5%</w:t>
            </w:r>
            <w:r w:rsidRPr="00C91A13">
              <w:rPr>
                <w:rFonts w:ascii="Times New Roman" w:hAnsi="Times New Roman"/>
                <w:sz w:val="24"/>
              </w:rPr>
              <w:t xml:space="preserve"> stanovnika Novi Zagreb Zapad sudjelovalo je u </w:t>
            </w:r>
            <w:r w:rsidRPr="00C91A13">
              <w:rPr>
                <w:rFonts w:ascii="Times New Roman" w:hAnsi="Times New Roman"/>
                <w:b/>
                <w:sz w:val="24"/>
              </w:rPr>
              <w:t>akcijama za poboljšanje života</w:t>
            </w:r>
          </w:p>
          <w:p w14:paraId="6BBCBD06"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13%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54% donekle spremno (47,6% prosječno u Zagrebu)</w:t>
            </w:r>
          </w:p>
          <w:p w14:paraId="42AC80D9"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53,5% donekle spremno (49,6% prosječno u Zagrebu)</w:t>
            </w:r>
          </w:p>
        </w:tc>
      </w:tr>
      <w:tr w:rsidR="00C91A13" w:rsidRPr="00C91A13" w14:paraId="5026CE40" w14:textId="77777777" w:rsidTr="00514391">
        <w:trPr>
          <w:trHeight w:val="1672"/>
        </w:trPr>
        <w:tc>
          <w:tcPr>
            <w:tcW w:w="9209" w:type="dxa"/>
            <w:gridSpan w:val="2"/>
            <w:vAlign w:val="center"/>
          </w:tcPr>
          <w:p w14:paraId="67F11BE6"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27C83B12"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7,03 što je među višim ocjenama u Gradu Zagrebu</w:t>
            </w:r>
          </w:p>
          <w:p w14:paraId="478EE653" w14:textId="77777777" w:rsidR="00C91A13" w:rsidRPr="00C91A13" w:rsidRDefault="00C91A13" w:rsidP="00C91A13">
            <w:pPr>
              <w:ind w:left="1776"/>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6,34%, nešto više od prosjeka za Grad Zagreb koji iznosi 5,96%</w:t>
            </w:r>
          </w:p>
        </w:tc>
      </w:tr>
    </w:tbl>
    <w:p w14:paraId="7BC34DC1" w14:textId="77777777" w:rsidR="00C91A13" w:rsidRPr="00C91A13" w:rsidRDefault="00C91A13" w:rsidP="00C91A13">
      <w:pPr>
        <w:spacing w:line="256" w:lineRule="auto"/>
        <w:rPr>
          <w:rFonts w:ascii="Times New Roman" w:hAnsi="Times New Roman" w:cs="Times New Roman"/>
          <w:b/>
          <w:sz w:val="24"/>
          <w:lang w:eastAsia="en-US"/>
        </w:rPr>
      </w:pPr>
    </w:p>
    <w:p w14:paraId="0E8AE385"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220758F8"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1472948"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35779D2D" w14:textId="77777777" w:rsidTr="00514391">
        <w:trPr>
          <w:trHeight w:val="1256"/>
        </w:trPr>
        <w:tc>
          <w:tcPr>
            <w:tcW w:w="4253" w:type="dxa"/>
            <w:tcBorders>
              <w:top w:val="single" w:sz="4" w:space="0" w:color="auto"/>
              <w:left w:val="single" w:sz="4" w:space="0" w:color="auto"/>
              <w:bottom w:val="single" w:sz="4" w:space="0" w:color="auto"/>
              <w:right w:val="single" w:sz="4" w:space="0" w:color="auto"/>
            </w:tcBorders>
            <w:vAlign w:val="center"/>
          </w:tcPr>
          <w:p w14:paraId="0EECE336"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30D547AD"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Nedostatak parkirnih mjesta</w:t>
            </w:r>
          </w:p>
          <w:p w14:paraId="012B8AC3"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Potreba većom odgovornosti građana po pitanju sigurnosti</w:t>
            </w:r>
          </w:p>
          <w:p w14:paraId="7E76FA92"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Nedostatak kontakt policajaca</w:t>
            </w:r>
          </w:p>
        </w:tc>
      </w:tr>
      <w:tr w:rsidR="00C91A13" w:rsidRPr="00C91A13" w14:paraId="1D946651" w14:textId="77777777" w:rsidTr="00514391">
        <w:trPr>
          <w:trHeight w:val="1246"/>
        </w:trPr>
        <w:tc>
          <w:tcPr>
            <w:tcW w:w="4253" w:type="dxa"/>
            <w:tcBorders>
              <w:top w:val="single" w:sz="4" w:space="0" w:color="auto"/>
              <w:left w:val="single" w:sz="4" w:space="0" w:color="auto"/>
              <w:bottom w:val="single" w:sz="4" w:space="0" w:color="auto"/>
              <w:right w:val="single" w:sz="4" w:space="0" w:color="auto"/>
            </w:tcBorders>
            <w:vAlign w:val="center"/>
          </w:tcPr>
          <w:p w14:paraId="48D5A4C8"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471F79E7"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Upoznatost s gradskim Internet aplikacijama</w:t>
            </w:r>
          </w:p>
        </w:tc>
      </w:tr>
      <w:tr w:rsidR="00C91A13" w:rsidRPr="00C91A13" w14:paraId="6D7ACD58" w14:textId="77777777" w:rsidTr="00514391">
        <w:trPr>
          <w:trHeight w:val="1278"/>
        </w:trPr>
        <w:tc>
          <w:tcPr>
            <w:tcW w:w="4253" w:type="dxa"/>
            <w:tcBorders>
              <w:top w:val="single" w:sz="4" w:space="0" w:color="auto"/>
              <w:left w:val="single" w:sz="4" w:space="0" w:color="auto"/>
              <w:bottom w:val="single" w:sz="4" w:space="0" w:color="auto"/>
              <w:right w:val="single" w:sz="4" w:space="0" w:color="auto"/>
            </w:tcBorders>
            <w:vAlign w:val="center"/>
          </w:tcPr>
          <w:p w14:paraId="6125EB45"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6BF989A"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Nedostatak prometne signalizacije</w:t>
            </w:r>
          </w:p>
          <w:p w14:paraId="7F4DF9F3"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Nedostatak policijskih ophodnji</w:t>
            </w:r>
          </w:p>
        </w:tc>
      </w:tr>
    </w:tbl>
    <w:p w14:paraId="1B24A2BB" w14:textId="77777777" w:rsidR="00C91A13" w:rsidRPr="00C91A13" w:rsidRDefault="00C91A13" w:rsidP="00C91A13">
      <w:pPr>
        <w:spacing w:line="256" w:lineRule="auto"/>
        <w:rPr>
          <w:rFonts w:ascii="Times New Roman" w:hAnsi="Times New Roman" w:cs="Times New Roman"/>
          <w:b/>
          <w:sz w:val="28"/>
          <w:szCs w:val="24"/>
          <w:lang w:eastAsia="hr-HR"/>
        </w:rPr>
      </w:pPr>
    </w:p>
    <w:p w14:paraId="678399DA" w14:textId="77777777" w:rsidR="00C91A13" w:rsidRPr="00C91A13" w:rsidRDefault="00C91A13" w:rsidP="00C91A13">
      <w:pPr>
        <w:spacing w:line="256" w:lineRule="auto"/>
        <w:rPr>
          <w:rFonts w:ascii="Times New Roman" w:hAnsi="Times New Roman" w:cs="Times New Roman"/>
          <w:b/>
          <w:sz w:val="28"/>
          <w:szCs w:val="24"/>
          <w:lang w:eastAsia="hr-HR"/>
        </w:rPr>
      </w:pPr>
    </w:p>
    <w:p w14:paraId="3EB229B2" w14:textId="77777777" w:rsidR="00C91A13" w:rsidRPr="00C91A13" w:rsidRDefault="00C91A13" w:rsidP="00C91A13">
      <w:pPr>
        <w:spacing w:line="256" w:lineRule="auto"/>
        <w:rPr>
          <w:rFonts w:ascii="Times New Roman" w:hAnsi="Times New Roman" w:cs="Times New Roman"/>
          <w:b/>
          <w:sz w:val="28"/>
          <w:szCs w:val="24"/>
          <w:lang w:eastAsia="hr-HR"/>
        </w:rPr>
      </w:pPr>
    </w:p>
    <w:p w14:paraId="53F661E9" w14:textId="77777777" w:rsidR="00C91A13" w:rsidRPr="00C91A13" w:rsidRDefault="00C91A13" w:rsidP="00C91A13">
      <w:pPr>
        <w:spacing w:line="256" w:lineRule="auto"/>
        <w:rPr>
          <w:rFonts w:ascii="Times New Roman" w:hAnsi="Times New Roman" w:cs="Times New Roman"/>
          <w:b/>
          <w:sz w:val="28"/>
          <w:szCs w:val="24"/>
          <w:lang w:eastAsia="hr-HR"/>
        </w:rPr>
      </w:pPr>
    </w:p>
    <w:p w14:paraId="2E171617" w14:textId="77777777" w:rsidR="00C91A13" w:rsidRPr="00C91A13" w:rsidRDefault="00C91A13" w:rsidP="00C91A13">
      <w:pPr>
        <w:spacing w:line="256" w:lineRule="auto"/>
        <w:rPr>
          <w:rFonts w:ascii="Times New Roman" w:hAnsi="Times New Roman" w:cs="Times New Roman"/>
          <w:b/>
          <w:sz w:val="28"/>
          <w:szCs w:val="24"/>
          <w:lang w:eastAsia="hr-HR"/>
        </w:rPr>
      </w:pPr>
    </w:p>
    <w:p w14:paraId="46B74027" w14:textId="77777777" w:rsidR="00C91A13" w:rsidRPr="00C91A13" w:rsidRDefault="00C91A13" w:rsidP="00C91A13">
      <w:pPr>
        <w:rPr>
          <w:rFonts w:ascii="Times New Roman" w:hAnsi="Times New Roman" w:cs="Times New Roman"/>
          <w:b/>
          <w:sz w:val="28"/>
          <w:szCs w:val="24"/>
          <w:lang w:eastAsia="hr-HR"/>
        </w:rPr>
      </w:pPr>
    </w:p>
    <w:p w14:paraId="7F250329"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17" w:name="_Toc63682804"/>
      <w:r w:rsidRPr="00C91A13">
        <w:rPr>
          <w:rFonts w:ascii="Times New Roman" w:eastAsia="Times New Roman" w:hAnsi="Times New Roman" w:cs="Times New Roman"/>
          <w:b/>
          <w:sz w:val="32"/>
          <w:szCs w:val="26"/>
          <w:lang w:eastAsia="en-US"/>
        </w:rPr>
        <w:t>Prilog 7.8. GRADSKA ČETVRT TREŠNJEVKA - SJEVER</w:t>
      </w:r>
      <w:bookmarkEnd w:id="17"/>
    </w:p>
    <w:p w14:paraId="49F74AC8" w14:textId="77777777" w:rsidR="00C91A13" w:rsidRPr="00C91A13" w:rsidRDefault="00C91A13" w:rsidP="00AF4F2C">
      <w:pPr>
        <w:numPr>
          <w:ilvl w:val="0"/>
          <w:numId w:val="92"/>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1"/>
        <w:gridCol w:w="283"/>
        <w:gridCol w:w="2977"/>
        <w:gridCol w:w="3118"/>
      </w:tblGrid>
      <w:tr w:rsidR="00C91A13" w:rsidRPr="00C91A13" w14:paraId="31E423F2" w14:textId="77777777" w:rsidTr="00C91A13">
        <w:trPr>
          <w:trHeight w:val="397"/>
        </w:trPr>
        <w:tc>
          <w:tcPr>
            <w:tcW w:w="9229" w:type="dxa"/>
            <w:gridSpan w:val="4"/>
            <w:shd w:val="clear" w:color="auto" w:fill="D9D9D9"/>
            <w:vAlign w:val="center"/>
          </w:tcPr>
          <w:p w14:paraId="2EFCC37B"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6F1297F0" w14:textId="77777777" w:rsidTr="00514391">
        <w:trPr>
          <w:trHeight w:val="680"/>
        </w:trPr>
        <w:tc>
          <w:tcPr>
            <w:tcW w:w="9229" w:type="dxa"/>
            <w:gridSpan w:val="4"/>
          </w:tcPr>
          <w:p w14:paraId="1843C1B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55.425</w:t>
            </w:r>
          </w:p>
          <w:p w14:paraId="7A6BA2A1" w14:textId="77777777" w:rsidR="00C91A13" w:rsidRPr="00C91A13" w:rsidRDefault="00C91A13" w:rsidP="00C91A13">
            <w:pPr>
              <w:spacing w:after="0" w:line="240" w:lineRule="auto"/>
              <w:rPr>
                <w:rFonts w:ascii="Times New Roman" w:hAnsi="Times New Roman" w:cs="Times New Roman"/>
                <w:sz w:val="20"/>
                <w:szCs w:val="20"/>
                <w:lang w:eastAsia="hr-HR"/>
              </w:rPr>
            </w:pPr>
          </w:p>
          <w:p w14:paraId="0E4B052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(7,02%) Postotak od ukupnog broja stanovnika u GZ (790.017)</w:t>
            </w:r>
          </w:p>
        </w:tc>
      </w:tr>
      <w:tr w:rsidR="00C91A13" w:rsidRPr="00C91A13" w14:paraId="5963AF7C" w14:textId="77777777" w:rsidTr="00C91A13">
        <w:trPr>
          <w:trHeight w:val="397"/>
        </w:trPr>
        <w:tc>
          <w:tcPr>
            <w:tcW w:w="9229" w:type="dxa"/>
            <w:gridSpan w:val="4"/>
            <w:shd w:val="clear" w:color="auto" w:fill="D9D9D9"/>
            <w:vAlign w:val="center"/>
          </w:tcPr>
          <w:p w14:paraId="375BD769"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PREMA DOBI 2011.</w:t>
            </w:r>
          </w:p>
        </w:tc>
      </w:tr>
      <w:tr w:rsidR="00C91A13" w:rsidRPr="00C91A13" w14:paraId="5F0D274D" w14:textId="77777777" w:rsidTr="00514391">
        <w:trPr>
          <w:trHeight w:val="1757"/>
        </w:trPr>
        <w:tc>
          <w:tcPr>
            <w:tcW w:w="2851" w:type="dxa"/>
          </w:tcPr>
          <w:p w14:paraId="605007CE"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 9.674</w:t>
            </w:r>
          </w:p>
          <w:p w14:paraId="794848EB"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65224C77"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(17,45%)</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Trešnjevka sjever</w:t>
            </w:r>
          </w:p>
          <w:p w14:paraId="6FDC5D0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(6,17%) Postotak u odnosu  na istu dobnu kategoriju za cijeli GZ (156.901)</w:t>
            </w:r>
          </w:p>
        </w:tc>
        <w:tc>
          <w:tcPr>
            <w:tcW w:w="3260" w:type="dxa"/>
            <w:gridSpan w:val="2"/>
          </w:tcPr>
          <w:p w14:paraId="73EAA42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godina=32.555</w:t>
            </w:r>
          </w:p>
          <w:p w14:paraId="0BA90DEB" w14:textId="77777777" w:rsidR="00C91A13" w:rsidRPr="00C91A13" w:rsidRDefault="00C91A13" w:rsidP="00C91A13">
            <w:pPr>
              <w:spacing w:after="0" w:line="240" w:lineRule="auto"/>
              <w:rPr>
                <w:rFonts w:ascii="Times New Roman" w:hAnsi="Times New Roman" w:cs="Times New Roman"/>
                <w:sz w:val="20"/>
                <w:szCs w:val="20"/>
                <w:lang w:eastAsia="hr-HR"/>
              </w:rPr>
            </w:pPr>
          </w:p>
          <w:p w14:paraId="6F87B36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(58,74%) Postotak u odnosu  na broj stanovnika GČ</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Trešnjevka sjever</w:t>
            </w:r>
          </w:p>
          <w:p w14:paraId="43FB729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(7,29%) Postotak u odnosu  na istu dobnu kategoriju za cijeli GZ (446.556)</w:t>
            </w:r>
          </w:p>
        </w:tc>
        <w:tc>
          <w:tcPr>
            <w:tcW w:w="3118" w:type="dxa"/>
          </w:tcPr>
          <w:p w14:paraId="206870A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godina=13.196</w:t>
            </w:r>
          </w:p>
          <w:p w14:paraId="61B6E0C1" w14:textId="77777777" w:rsidR="00C91A13" w:rsidRPr="00C91A13" w:rsidRDefault="00C91A13" w:rsidP="00C91A13">
            <w:pPr>
              <w:spacing w:after="0" w:line="240" w:lineRule="auto"/>
              <w:rPr>
                <w:rFonts w:ascii="Times New Roman" w:hAnsi="Times New Roman" w:cs="Times New Roman"/>
                <w:sz w:val="20"/>
                <w:szCs w:val="20"/>
                <w:lang w:eastAsia="hr-HR"/>
              </w:rPr>
            </w:pPr>
          </w:p>
          <w:p w14:paraId="3FD93264"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(23,81%)</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 xml:space="preserve">Postotak u odnosu  na broj stanovnika GČ Trešnjevka sjever </w:t>
            </w:r>
          </w:p>
          <w:p w14:paraId="0A6EFDD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(7,07%) Postotak u odnosu  na istu dobnu kategoriju za cijeli GZ (186.560)</w:t>
            </w:r>
          </w:p>
        </w:tc>
      </w:tr>
      <w:tr w:rsidR="00C91A13" w:rsidRPr="00C91A13" w14:paraId="03AD1E29" w14:textId="77777777" w:rsidTr="00C91A13">
        <w:trPr>
          <w:trHeight w:val="340"/>
        </w:trPr>
        <w:tc>
          <w:tcPr>
            <w:tcW w:w="9229" w:type="dxa"/>
            <w:gridSpan w:val="4"/>
            <w:shd w:val="clear" w:color="auto" w:fill="D9D9D9"/>
            <w:vAlign w:val="center"/>
          </w:tcPr>
          <w:p w14:paraId="16A99B07"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57B28551" w14:textId="77777777" w:rsidTr="00514391">
        <w:trPr>
          <w:trHeight w:val="680"/>
        </w:trPr>
        <w:tc>
          <w:tcPr>
            <w:tcW w:w="9229" w:type="dxa"/>
            <w:gridSpan w:val="4"/>
          </w:tcPr>
          <w:p w14:paraId="236AAA5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38.632</w:t>
            </w:r>
          </w:p>
          <w:p w14:paraId="4E1696B7" w14:textId="77777777" w:rsidR="00C91A13" w:rsidRPr="00C91A13" w:rsidRDefault="00C91A13" w:rsidP="00C91A13">
            <w:pPr>
              <w:spacing w:after="0" w:line="240" w:lineRule="auto"/>
              <w:rPr>
                <w:rFonts w:ascii="Times New Roman" w:hAnsi="Times New Roman" w:cs="Times New Roman"/>
                <w:sz w:val="20"/>
                <w:szCs w:val="20"/>
                <w:lang w:eastAsia="hr-HR"/>
              </w:rPr>
            </w:pPr>
          </w:p>
          <w:p w14:paraId="53A0B7A8"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(7,19%) Postotak u odnosu na broj radno sposobnih u GZ (537.188)</w:t>
            </w:r>
          </w:p>
        </w:tc>
      </w:tr>
      <w:tr w:rsidR="00C91A13" w:rsidRPr="00C91A13" w14:paraId="0BE62EF0" w14:textId="77777777" w:rsidTr="00C91A13">
        <w:trPr>
          <w:trHeight w:val="397"/>
        </w:trPr>
        <w:tc>
          <w:tcPr>
            <w:tcW w:w="9229" w:type="dxa"/>
            <w:gridSpan w:val="4"/>
            <w:shd w:val="clear" w:color="auto" w:fill="D9D9D9"/>
            <w:vAlign w:val="center"/>
          </w:tcPr>
          <w:p w14:paraId="76B153BB"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4B9A8F88" w14:textId="77777777" w:rsidTr="00514391">
        <w:trPr>
          <w:trHeight w:val="907"/>
        </w:trPr>
        <w:tc>
          <w:tcPr>
            <w:tcW w:w="9229" w:type="dxa"/>
            <w:gridSpan w:val="4"/>
          </w:tcPr>
          <w:p w14:paraId="18A3665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lastRenderedPageBreak/>
              <w:t>BROJ NEZAPOSLENIH 2019.: 1.173</w:t>
            </w:r>
          </w:p>
          <w:p w14:paraId="4F9AA19A" w14:textId="77777777" w:rsidR="00C91A13" w:rsidRPr="00C91A13" w:rsidRDefault="00C91A13" w:rsidP="00C91A13">
            <w:pPr>
              <w:spacing w:after="0" w:line="240" w:lineRule="auto"/>
              <w:rPr>
                <w:rFonts w:ascii="Times New Roman" w:hAnsi="Times New Roman" w:cs="Times New Roman"/>
                <w:sz w:val="20"/>
                <w:szCs w:val="20"/>
                <w:lang w:eastAsia="hr-HR"/>
              </w:rPr>
            </w:pPr>
          </w:p>
          <w:p w14:paraId="7A36640A"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(3,04%)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Trešnjevka sjever 38.632</w:t>
            </w:r>
          </w:p>
          <w:p w14:paraId="13A8BE55"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(7,84%) Postotak u odnosu na nezaposlene za cijeli  GZ (14964)</w:t>
            </w:r>
          </w:p>
        </w:tc>
      </w:tr>
      <w:tr w:rsidR="00C91A13" w:rsidRPr="00C91A13" w14:paraId="0CCCA497" w14:textId="77777777" w:rsidTr="00C91A13">
        <w:trPr>
          <w:trHeight w:val="340"/>
        </w:trPr>
        <w:tc>
          <w:tcPr>
            <w:tcW w:w="9229" w:type="dxa"/>
            <w:gridSpan w:val="4"/>
            <w:shd w:val="clear" w:color="auto" w:fill="D9D9D9"/>
            <w:vAlign w:val="center"/>
          </w:tcPr>
          <w:p w14:paraId="03812748"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43C5E92C" w14:textId="77777777" w:rsidTr="00514391">
        <w:trPr>
          <w:trHeight w:val="1587"/>
        </w:trPr>
        <w:tc>
          <w:tcPr>
            <w:tcW w:w="9229" w:type="dxa"/>
            <w:gridSpan w:val="4"/>
          </w:tcPr>
          <w:p w14:paraId="21D2E78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23.783</w:t>
            </w:r>
          </w:p>
          <w:p w14:paraId="330837F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5D582BD0" w14:textId="77777777" w:rsidR="00C91A13" w:rsidRPr="00C91A13" w:rsidRDefault="00C91A13" w:rsidP="00C91A13">
            <w:pPr>
              <w:spacing w:after="0" w:line="240" w:lineRule="auto"/>
              <w:rPr>
                <w:rFonts w:ascii="Times New Roman" w:hAnsi="Times New Roman" w:cs="Times New Roman"/>
                <w:sz w:val="20"/>
                <w:szCs w:val="20"/>
                <w:lang w:eastAsia="hr-HR"/>
              </w:rPr>
            </w:pPr>
          </w:p>
          <w:p w14:paraId="1A95BB0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8.557       35,98%,                5 članova – 981             4,12%,       </w:t>
            </w:r>
          </w:p>
          <w:p w14:paraId="7D34EE0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6.385     26,85%,                6 članova – 303             1,27%,       </w:t>
            </w:r>
          </w:p>
          <w:p w14:paraId="729C97B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4.247     17,86%,                7 i više članova - 171    0,72%.</w:t>
            </w:r>
          </w:p>
          <w:p w14:paraId="7C7586E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3.139     13,20%,      </w:t>
            </w:r>
          </w:p>
        </w:tc>
      </w:tr>
      <w:tr w:rsidR="00C91A13" w:rsidRPr="00C91A13" w14:paraId="7B970EE9" w14:textId="77777777" w:rsidTr="00C91A13">
        <w:trPr>
          <w:trHeight w:val="340"/>
        </w:trPr>
        <w:tc>
          <w:tcPr>
            <w:tcW w:w="9229" w:type="dxa"/>
            <w:gridSpan w:val="4"/>
            <w:shd w:val="clear" w:color="auto" w:fill="D9D9D9"/>
            <w:vAlign w:val="center"/>
          </w:tcPr>
          <w:p w14:paraId="1A8F03F2"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4F1C4605" w14:textId="77777777" w:rsidTr="00514391">
        <w:trPr>
          <w:trHeight w:val="285"/>
        </w:trPr>
        <w:tc>
          <w:tcPr>
            <w:tcW w:w="3134" w:type="dxa"/>
            <w:gridSpan w:val="2"/>
            <w:vMerge w:val="restart"/>
          </w:tcPr>
          <w:p w14:paraId="6D24031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31.345</w:t>
            </w:r>
          </w:p>
          <w:p w14:paraId="199792B4" w14:textId="77777777" w:rsidR="00C91A13" w:rsidRPr="00C91A13" w:rsidRDefault="00C91A13" w:rsidP="00C91A13">
            <w:pPr>
              <w:spacing w:after="0" w:line="240" w:lineRule="auto"/>
              <w:rPr>
                <w:rFonts w:ascii="Times New Roman" w:hAnsi="Times New Roman" w:cs="Times New Roman"/>
                <w:sz w:val="20"/>
                <w:szCs w:val="20"/>
                <w:lang w:eastAsia="hr-HR"/>
              </w:rPr>
            </w:pPr>
          </w:p>
          <w:p w14:paraId="66E3B4EB"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(8,16%) Postotak na ukupan broj stanova u GZ (384.333)</w:t>
            </w:r>
          </w:p>
        </w:tc>
        <w:tc>
          <w:tcPr>
            <w:tcW w:w="6095" w:type="dxa"/>
            <w:gridSpan w:val="2"/>
            <w:vAlign w:val="center"/>
          </w:tcPr>
          <w:p w14:paraId="48A077A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6D751F9D" w14:textId="77777777" w:rsidTr="00514391">
        <w:trPr>
          <w:trHeight w:val="680"/>
        </w:trPr>
        <w:tc>
          <w:tcPr>
            <w:tcW w:w="3134" w:type="dxa"/>
            <w:gridSpan w:val="2"/>
            <w:vMerge/>
          </w:tcPr>
          <w:p w14:paraId="0AB718AB"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095" w:type="dxa"/>
            <w:gridSpan w:val="2"/>
            <w:vAlign w:val="center"/>
          </w:tcPr>
          <w:p w14:paraId="2D3A0C5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98,2%</w:t>
            </w:r>
          </w:p>
          <w:p w14:paraId="26F87CF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0%</w:t>
            </w:r>
          </w:p>
          <w:p w14:paraId="25DEBFE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1,8%</w:t>
            </w:r>
          </w:p>
        </w:tc>
      </w:tr>
      <w:tr w:rsidR="00C91A13" w:rsidRPr="00C91A13" w14:paraId="0139DB9B" w14:textId="77777777" w:rsidTr="00514391">
        <w:trPr>
          <w:trHeight w:val="283"/>
        </w:trPr>
        <w:tc>
          <w:tcPr>
            <w:tcW w:w="3134" w:type="dxa"/>
            <w:gridSpan w:val="2"/>
            <w:vMerge w:val="restart"/>
          </w:tcPr>
          <w:p w14:paraId="414ABF4C"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6B99AAC9"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7859A6F1" w14:textId="77777777" w:rsidTr="00514391">
        <w:trPr>
          <w:trHeight w:val="850"/>
        </w:trPr>
        <w:tc>
          <w:tcPr>
            <w:tcW w:w="3134" w:type="dxa"/>
            <w:gridSpan w:val="2"/>
            <w:vMerge/>
          </w:tcPr>
          <w:p w14:paraId="23AA8315"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5F7371D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255 (0,8%)</w:t>
            </w:r>
          </w:p>
          <w:p w14:paraId="6AE2B601" w14:textId="77777777" w:rsidR="00C91A13" w:rsidRPr="00C91A13" w:rsidRDefault="00C91A13" w:rsidP="00C91A13">
            <w:pPr>
              <w:spacing w:after="0" w:line="240" w:lineRule="auto"/>
              <w:rPr>
                <w:rFonts w:ascii="Times New Roman" w:hAnsi="Times New Roman" w:cs="Times New Roman"/>
                <w:sz w:val="20"/>
                <w:szCs w:val="20"/>
                <w:lang w:eastAsia="hr-HR"/>
              </w:rPr>
            </w:pPr>
          </w:p>
          <w:p w14:paraId="166D40B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(6,91%) Postotak u odnosu na ukupan broj napuštenih stanova u GZ (3691)</w:t>
            </w:r>
          </w:p>
        </w:tc>
      </w:tr>
      <w:tr w:rsidR="00C91A13" w:rsidRPr="00C91A13" w14:paraId="06BA7801" w14:textId="77777777" w:rsidTr="00514391">
        <w:trPr>
          <w:trHeight w:val="283"/>
        </w:trPr>
        <w:tc>
          <w:tcPr>
            <w:tcW w:w="3134" w:type="dxa"/>
            <w:gridSpan w:val="2"/>
            <w:vMerge w:val="restart"/>
          </w:tcPr>
          <w:p w14:paraId="2266574D"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4B2FE03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5650F9BD" w14:textId="77777777" w:rsidTr="00514391">
        <w:trPr>
          <w:trHeight w:val="454"/>
        </w:trPr>
        <w:tc>
          <w:tcPr>
            <w:tcW w:w="3134" w:type="dxa"/>
            <w:gridSpan w:val="2"/>
            <w:vMerge/>
          </w:tcPr>
          <w:p w14:paraId="3A9A6ACC"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50FFE2E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98,6%</w:t>
            </w:r>
          </w:p>
          <w:p w14:paraId="03B1C7F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1,4%</w:t>
            </w:r>
          </w:p>
        </w:tc>
      </w:tr>
      <w:tr w:rsidR="00C91A13" w:rsidRPr="00C91A13" w14:paraId="6B86ABD7" w14:textId="77777777" w:rsidTr="00C91A13">
        <w:trPr>
          <w:trHeight w:val="340"/>
        </w:trPr>
        <w:tc>
          <w:tcPr>
            <w:tcW w:w="9229" w:type="dxa"/>
            <w:gridSpan w:val="4"/>
            <w:shd w:val="clear" w:color="auto" w:fill="D9D9D9"/>
            <w:vAlign w:val="center"/>
          </w:tcPr>
          <w:p w14:paraId="7B89AB89"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672DE7DB" w14:textId="77777777" w:rsidTr="00514391">
        <w:trPr>
          <w:trHeight w:val="570"/>
        </w:trPr>
        <w:tc>
          <w:tcPr>
            <w:tcW w:w="9229" w:type="dxa"/>
            <w:gridSpan w:val="4"/>
          </w:tcPr>
          <w:p w14:paraId="287B47B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4                </w:t>
            </w:r>
            <w:r w:rsidRPr="00C91A13">
              <w:rPr>
                <w:rFonts w:ascii="Times New Roman" w:hAnsi="Times New Roman" w:cs="Times New Roman"/>
                <w:b/>
                <w:sz w:val="20"/>
                <w:szCs w:val="20"/>
                <w:lang w:eastAsia="hr-HR"/>
              </w:rPr>
              <w:t xml:space="preserve">     6,06%</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Postotak u odnosu na ukupan broj hotela, </w:t>
            </w:r>
          </w:p>
          <w:p w14:paraId="1C7B5E5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4                     </w:t>
            </w:r>
            <w:r w:rsidRPr="00C91A13">
              <w:rPr>
                <w:rFonts w:ascii="Times New Roman" w:hAnsi="Times New Roman" w:cs="Times New Roman"/>
                <w:b/>
                <w:sz w:val="20"/>
                <w:szCs w:val="20"/>
                <w:lang w:eastAsia="hr-HR"/>
              </w:rPr>
              <w:t>7,69%</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r w:rsidRPr="00C91A13">
              <w:rPr>
                <w:rFonts w:ascii="Times New Roman" w:hAnsi="Times New Roman" w:cs="Times New Roman"/>
                <w:sz w:val="20"/>
                <w:szCs w:val="20"/>
                <w:lang w:eastAsia="hr-HR"/>
              </w:rPr>
              <w:t xml:space="preserve">           </w:t>
            </w:r>
          </w:p>
          <w:p w14:paraId="43DF438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161   </w:t>
            </w:r>
            <w:r w:rsidRPr="00C91A13">
              <w:rPr>
                <w:rFonts w:ascii="Times New Roman" w:hAnsi="Times New Roman" w:cs="Times New Roman"/>
                <w:b/>
                <w:sz w:val="20"/>
                <w:szCs w:val="20"/>
                <w:lang w:eastAsia="hr-HR"/>
              </w:rPr>
              <w:t>7,18%</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GZ Hoteli: 66, hosteli: 52, smještajni objekti: 2.242</w:t>
            </w:r>
          </w:p>
        </w:tc>
      </w:tr>
    </w:tbl>
    <w:p w14:paraId="6724B2A5"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05E647F9" w14:textId="77777777" w:rsidR="00C91A13" w:rsidRPr="00C91A13" w:rsidRDefault="00C91A13" w:rsidP="00AF4F2C">
      <w:pPr>
        <w:numPr>
          <w:ilvl w:val="0"/>
          <w:numId w:val="92"/>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t>Struktura i trendovi kriminaliteta prema službenim statistikama Policijske uprave zagrebačke</w:t>
      </w:r>
    </w:p>
    <w:tbl>
      <w:tblPr>
        <w:tblStyle w:val="TableGrid"/>
        <w:tblW w:w="0" w:type="auto"/>
        <w:tblInd w:w="-147" w:type="dxa"/>
        <w:tblLook w:val="04A0" w:firstRow="1" w:lastRow="0" w:firstColumn="1" w:lastColumn="0" w:noHBand="0" w:noVBand="1"/>
      </w:tblPr>
      <w:tblGrid>
        <w:gridCol w:w="4927"/>
        <w:gridCol w:w="4236"/>
      </w:tblGrid>
      <w:tr w:rsidR="00C91A13" w:rsidRPr="00C91A13" w14:paraId="08D7F80A" w14:textId="77777777" w:rsidTr="00C91A13">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E63E1BD"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769D8108" w14:textId="77777777" w:rsidTr="00514391">
        <w:trPr>
          <w:trHeight w:val="90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0534C2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1.075 kaznenih djela i stopu od 20 kaznenih djela na 1.000 stanovnika, u gradskoj četvrti Trešnjevka – sjever kriminalitet je na nešto većoj razini nego što je to prosjek za Grad Zagreb u kojem je stopa 16 kaznenih djela na 1.000 stanovnika.</w:t>
            </w:r>
          </w:p>
        </w:tc>
      </w:tr>
      <w:tr w:rsidR="00C91A13" w:rsidRPr="00C91A13" w14:paraId="30BBF610" w14:textId="77777777" w:rsidTr="00514391">
        <w:trPr>
          <w:trHeight w:val="498"/>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36BFC55"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8,1% zabilježeno je u ovoj gradskoj četvrti.</w:t>
            </w:r>
          </w:p>
        </w:tc>
      </w:tr>
      <w:tr w:rsidR="00C91A13" w:rsidRPr="00C91A13" w14:paraId="42872082" w14:textId="77777777" w:rsidTr="00514391">
        <w:trPr>
          <w:trHeight w:val="70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35DB8B9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na području gradske četvrti Trešnjevka – sjever je u konstantnom padu nakon 2016. godine.</w:t>
            </w:r>
          </w:p>
        </w:tc>
      </w:tr>
      <w:tr w:rsidR="00C91A13" w:rsidRPr="00C91A13" w14:paraId="206F46FF"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4F6F058"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67B09028" w14:textId="77777777" w:rsidTr="00514391">
        <w:trPr>
          <w:trHeight w:val="3458"/>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6803751C" w14:textId="77777777" w:rsidR="00C91A13" w:rsidRPr="00C91A13" w:rsidRDefault="00C91A13" w:rsidP="00C91A13">
            <w:pPr>
              <w:jc w:val="center"/>
              <w:rPr>
                <w:rFonts w:ascii="Times New Roman" w:hAnsi="Times New Roman"/>
                <w:b/>
                <w:sz w:val="24"/>
                <w:szCs w:val="24"/>
              </w:rPr>
            </w:pPr>
            <w:r w:rsidRPr="00C91A13">
              <w:rPr>
                <w:noProof/>
                <w:lang w:eastAsia="hr-HR"/>
              </w:rPr>
              <w:lastRenderedPageBreak/>
              <w:drawing>
                <wp:inline distT="0" distB="0" distL="0" distR="0" wp14:anchorId="7971A5BC" wp14:editId="17F005D3">
                  <wp:extent cx="4181475" cy="21240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C91A13" w:rsidRPr="00C91A13" w14:paraId="7358DAA2"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B973854"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5079D897" w14:textId="77777777" w:rsidTr="00514391">
        <w:trPr>
          <w:trHeight w:val="60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32C87D4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Trešnjevka – sjever.</w:t>
            </w:r>
          </w:p>
        </w:tc>
      </w:tr>
      <w:tr w:rsidR="00C91A13" w:rsidRPr="00C91A13" w14:paraId="082C7E1F" w14:textId="77777777" w:rsidTr="00514391">
        <w:trPr>
          <w:trHeight w:val="124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D76F89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u gradskoj četvrti Trešnjevka – sjever, 48% se odnosi na teške krađe, krađe i razbojništva. Trešnjevka – sjever je druga gradska četvrt prema visina broja kaznenih djela razbojništva. Sva tri pokazatelja kriminaliteta smanjuju se u petogodišnjem razdoblju s izuzetkom većeg broja krađa 2018. godine.</w:t>
            </w:r>
          </w:p>
        </w:tc>
      </w:tr>
      <w:tr w:rsidR="00C91A13" w:rsidRPr="00C91A13" w14:paraId="4C60A8F7" w14:textId="77777777" w:rsidTr="00514391">
        <w:trPr>
          <w:trHeight w:val="4025"/>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2DEF3212"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6E1C321C" wp14:editId="4ABB60CB">
                  <wp:extent cx="4286250" cy="24193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C91A13" w:rsidRPr="00C91A13" w14:paraId="108C519C"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33EF010"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t>OSTALI POKAZATELJI KRIMINALITETA</w:t>
            </w:r>
          </w:p>
        </w:tc>
      </w:tr>
      <w:tr w:rsidR="00C91A13" w:rsidRPr="00C91A13" w14:paraId="56D3A3D7" w14:textId="77777777" w:rsidTr="00514391">
        <w:trPr>
          <w:trHeight w:val="64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2237F32"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Trešnjevka – sjever broj provala u domove/stanove je jednak prosjeku za cijeli Grad Zagreb. Stopa iznosi 4 provala na 1.000 domova/stanova.</w:t>
            </w:r>
          </w:p>
        </w:tc>
      </w:tr>
      <w:tr w:rsidR="00C91A13" w:rsidRPr="00C91A13" w14:paraId="32564C12" w14:textId="77777777" w:rsidTr="00514391">
        <w:trPr>
          <w:trHeight w:val="62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041408E"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provalnih krađa ističe se još veliki broj provala u ostale objekte (skladišta, poslovne prostore…) te nešto manji broj provala u vozila i trgovine.</w:t>
            </w:r>
          </w:p>
        </w:tc>
      </w:tr>
      <w:tr w:rsidR="00C91A13" w:rsidRPr="00C91A13" w14:paraId="0ADC00F2"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33B12921"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Veliki broj prekršaja protiv javnog reda i mira, događa se na području gradske četvrti Trešnjevka – sjever, prosječno 495 prekršaja godišnje (281 prosječno u Gradu Zagrebu). Najveći broj prekršaja otpada na:</w:t>
            </w:r>
          </w:p>
        </w:tc>
        <w:tc>
          <w:tcPr>
            <w:tcW w:w="4247" w:type="dxa"/>
            <w:tcBorders>
              <w:top w:val="single" w:sz="4" w:space="0" w:color="auto"/>
              <w:left w:val="single" w:sz="4" w:space="0" w:color="auto"/>
              <w:bottom w:val="single" w:sz="4" w:space="0" w:color="auto"/>
              <w:right w:val="single" w:sz="4" w:space="0" w:color="auto"/>
            </w:tcBorders>
            <w:vAlign w:val="center"/>
          </w:tcPr>
          <w:p w14:paraId="2E83A19E" w14:textId="77777777" w:rsidR="00C91A13" w:rsidRPr="00C91A13" w:rsidRDefault="00C91A13" w:rsidP="00AF4F2C">
            <w:pPr>
              <w:numPr>
                <w:ilvl w:val="0"/>
                <w:numId w:val="93"/>
              </w:numPr>
              <w:contextualSpacing/>
              <w:rPr>
                <w:rFonts w:ascii="Times New Roman" w:hAnsi="Times New Roman"/>
                <w:sz w:val="24"/>
                <w:szCs w:val="24"/>
              </w:rPr>
            </w:pPr>
            <w:r w:rsidRPr="00C91A13">
              <w:rPr>
                <w:rFonts w:ascii="Times New Roman" w:hAnsi="Times New Roman"/>
                <w:sz w:val="24"/>
                <w:szCs w:val="24"/>
              </w:rPr>
              <w:t>odavanje pijančevanja na javnom mjestu</w:t>
            </w:r>
          </w:p>
        </w:tc>
      </w:tr>
      <w:tr w:rsidR="00C91A13" w:rsidRPr="00C91A13" w14:paraId="38F22FDF" w14:textId="77777777" w:rsidTr="00514391">
        <w:trPr>
          <w:trHeight w:val="655"/>
        </w:trPr>
        <w:tc>
          <w:tcPr>
            <w:tcW w:w="4962" w:type="dxa"/>
            <w:vMerge/>
            <w:tcBorders>
              <w:top w:val="single" w:sz="4" w:space="0" w:color="auto"/>
              <w:left w:val="single" w:sz="4" w:space="0" w:color="auto"/>
              <w:bottom w:val="single" w:sz="4" w:space="0" w:color="auto"/>
              <w:right w:val="single" w:sz="4" w:space="0" w:color="auto"/>
            </w:tcBorders>
            <w:vAlign w:val="center"/>
          </w:tcPr>
          <w:p w14:paraId="351CEF86"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321DB695" w14:textId="77777777" w:rsidR="00C91A13" w:rsidRPr="00C91A13" w:rsidRDefault="00C91A13" w:rsidP="00AF4F2C">
            <w:pPr>
              <w:numPr>
                <w:ilvl w:val="0"/>
                <w:numId w:val="93"/>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26E0FB69"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3E234B43"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6B0B2D97" w14:textId="77777777" w:rsidR="00C91A13" w:rsidRPr="00C91A13" w:rsidRDefault="00C91A13" w:rsidP="00AF4F2C">
            <w:pPr>
              <w:numPr>
                <w:ilvl w:val="0"/>
                <w:numId w:val="93"/>
              </w:numPr>
              <w:contextualSpacing/>
              <w:rPr>
                <w:rFonts w:ascii="Times New Roman" w:hAnsi="Times New Roman"/>
                <w:sz w:val="24"/>
                <w:szCs w:val="24"/>
              </w:rPr>
            </w:pPr>
            <w:r w:rsidRPr="00C91A13">
              <w:rPr>
                <w:rFonts w:ascii="Times New Roman" w:hAnsi="Times New Roman"/>
                <w:sz w:val="24"/>
                <w:szCs w:val="24"/>
              </w:rPr>
              <w:t>omalovažavanje službene osobe</w:t>
            </w:r>
          </w:p>
        </w:tc>
      </w:tr>
      <w:tr w:rsidR="00C91A13" w:rsidRPr="00C91A13" w14:paraId="53EEE36F" w14:textId="77777777" w:rsidTr="00514391">
        <w:trPr>
          <w:trHeight w:val="514"/>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2019A0DF"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gradskoj četvrti Trešnjevka – sjever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123D478F" w14:textId="77777777" w:rsidR="00C91A13" w:rsidRPr="00C91A13" w:rsidRDefault="00C91A13" w:rsidP="00AF4F2C">
            <w:pPr>
              <w:numPr>
                <w:ilvl w:val="0"/>
                <w:numId w:val="93"/>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109E6966"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0E97F2CB"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764A0493" w14:textId="77777777" w:rsidR="00C91A13" w:rsidRPr="00C91A13" w:rsidRDefault="00C91A13" w:rsidP="00AF4F2C">
            <w:pPr>
              <w:numPr>
                <w:ilvl w:val="0"/>
                <w:numId w:val="93"/>
              </w:numPr>
              <w:contextualSpacing/>
              <w:rPr>
                <w:rFonts w:ascii="Times New Roman" w:hAnsi="Times New Roman"/>
                <w:sz w:val="24"/>
                <w:szCs w:val="24"/>
              </w:rPr>
            </w:pPr>
            <w:r w:rsidRPr="00C91A13">
              <w:rPr>
                <w:rFonts w:ascii="Times New Roman" w:hAnsi="Times New Roman"/>
                <w:sz w:val="24"/>
                <w:szCs w:val="24"/>
              </w:rPr>
              <w:t>Zakona o suzbijanju zlouporabe droga</w:t>
            </w:r>
          </w:p>
        </w:tc>
      </w:tr>
      <w:tr w:rsidR="00C91A13" w:rsidRPr="00C91A13" w14:paraId="7D279C5A" w14:textId="77777777" w:rsidTr="00514391">
        <w:trPr>
          <w:trHeight w:val="686"/>
        </w:trPr>
        <w:tc>
          <w:tcPr>
            <w:tcW w:w="4962" w:type="dxa"/>
            <w:vMerge/>
            <w:tcBorders>
              <w:top w:val="single" w:sz="4" w:space="0" w:color="auto"/>
              <w:left w:val="single" w:sz="4" w:space="0" w:color="auto"/>
              <w:bottom w:val="single" w:sz="4" w:space="0" w:color="auto"/>
              <w:right w:val="single" w:sz="4" w:space="0" w:color="auto"/>
            </w:tcBorders>
            <w:vAlign w:val="center"/>
          </w:tcPr>
          <w:p w14:paraId="283E3A69"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76538524" w14:textId="77777777" w:rsidR="00C91A13" w:rsidRPr="00C91A13" w:rsidRDefault="00C91A13" w:rsidP="00AF4F2C">
            <w:pPr>
              <w:numPr>
                <w:ilvl w:val="0"/>
                <w:numId w:val="93"/>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4825952E" w14:textId="77777777" w:rsidTr="00514391">
        <w:trPr>
          <w:trHeight w:val="87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3A626A6"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Trešnjevka – sjever 2018. godine u 322 prometne nesreće poginula je 1 osoba, a ozlijeđeno ih je 128.</w:t>
            </w:r>
          </w:p>
        </w:tc>
      </w:tr>
    </w:tbl>
    <w:p w14:paraId="64D8EEAF"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71499BC5" w14:textId="77777777" w:rsidR="00C91A13" w:rsidRPr="00C91A13" w:rsidRDefault="00C91A13" w:rsidP="00AF4F2C">
      <w:pPr>
        <w:numPr>
          <w:ilvl w:val="0"/>
          <w:numId w:val="92"/>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2FE9B97F" w14:textId="77777777" w:rsidR="00C91A13" w:rsidRPr="00C91A13" w:rsidRDefault="00C91A13" w:rsidP="00C91A13">
      <w:pPr>
        <w:spacing w:line="254" w:lineRule="auto"/>
        <w:rPr>
          <w:rFonts w:ascii="Times New Roman" w:hAnsi="Times New Roman" w:cs="Times New Roman"/>
          <w:b/>
          <w:sz w:val="28"/>
          <w:lang w:eastAsia="en-US"/>
        </w:rPr>
      </w:pPr>
    </w:p>
    <w:tbl>
      <w:tblPr>
        <w:tblStyle w:val="TableGrid1"/>
        <w:tblW w:w="0" w:type="auto"/>
        <w:tblInd w:w="-147" w:type="dxa"/>
        <w:tblLook w:val="04A0" w:firstRow="1" w:lastRow="0" w:firstColumn="1" w:lastColumn="0" w:noHBand="0" w:noVBand="1"/>
      </w:tblPr>
      <w:tblGrid>
        <w:gridCol w:w="2826"/>
        <w:gridCol w:w="6337"/>
      </w:tblGrid>
      <w:tr w:rsidR="00C91A13" w:rsidRPr="00C91A13" w14:paraId="62615C38" w14:textId="77777777" w:rsidTr="00514391">
        <w:trPr>
          <w:trHeight w:val="340"/>
        </w:trPr>
        <w:tc>
          <w:tcPr>
            <w:tcW w:w="9209" w:type="dxa"/>
            <w:gridSpan w:val="2"/>
            <w:shd w:val="clear" w:color="auto" w:fill="D9D9D9"/>
            <w:vAlign w:val="center"/>
          </w:tcPr>
          <w:p w14:paraId="347E0A64"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5C905C6B" w14:textId="77777777" w:rsidTr="00514391">
        <w:trPr>
          <w:trHeight w:val="1247"/>
        </w:trPr>
        <w:tc>
          <w:tcPr>
            <w:tcW w:w="9209" w:type="dxa"/>
            <w:gridSpan w:val="2"/>
            <w:vAlign w:val="center"/>
          </w:tcPr>
          <w:p w14:paraId="4C1BAB8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Trešnjeva sjever doživjeli su sve oblike viktimizacije </w:t>
            </w:r>
            <w:r w:rsidRPr="00C91A13">
              <w:rPr>
                <w:rFonts w:ascii="Times New Roman" w:hAnsi="Times New Roman"/>
                <w:b/>
                <w:sz w:val="24"/>
              </w:rPr>
              <w:t>u istoj mjeri</w:t>
            </w:r>
            <w:r w:rsidRPr="00C91A13">
              <w:rPr>
                <w:rFonts w:ascii="Times New Roman" w:hAnsi="Times New Roman"/>
                <w:sz w:val="24"/>
              </w:rPr>
              <w:t xml:space="preserve"> nego što je to prosječno u Gradu Zagrebu. Najmanje, odnosno značajno niže od prosjeka Grada Zagreba (28.4%) stanovnici ove GČ (30%) </w:t>
            </w:r>
            <w:r w:rsidRPr="00C91A13">
              <w:rPr>
                <w:rFonts w:ascii="Times New Roman" w:hAnsi="Times New Roman"/>
                <w:b/>
                <w:bCs/>
                <w:sz w:val="24"/>
              </w:rPr>
              <w:t>doživljavaju prostačko oslovljavanje i vrijeđanje.</w:t>
            </w:r>
          </w:p>
        </w:tc>
      </w:tr>
      <w:tr w:rsidR="00C91A13" w:rsidRPr="00C91A13" w14:paraId="23C6EA2C" w14:textId="77777777" w:rsidTr="00514391">
        <w:trPr>
          <w:trHeight w:val="454"/>
        </w:trPr>
        <w:tc>
          <w:tcPr>
            <w:tcW w:w="9209" w:type="dxa"/>
            <w:gridSpan w:val="2"/>
            <w:shd w:val="clear" w:color="auto" w:fill="D9D9D9"/>
            <w:vAlign w:val="center"/>
          </w:tcPr>
          <w:p w14:paraId="293650CF"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5615BAD5" w14:textId="77777777" w:rsidTr="00514391">
        <w:trPr>
          <w:trHeight w:val="964"/>
        </w:trPr>
        <w:tc>
          <w:tcPr>
            <w:tcW w:w="9209" w:type="dxa"/>
            <w:gridSpan w:val="2"/>
            <w:vAlign w:val="center"/>
          </w:tcPr>
          <w:p w14:paraId="21124CB7"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Trešnjeva sjever izražavaju 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6,77 (prosjek za Grad Zagreb je 7,15).</w:t>
            </w:r>
          </w:p>
        </w:tc>
      </w:tr>
      <w:tr w:rsidR="00C91A13" w:rsidRPr="00C91A13" w14:paraId="0753CCE2" w14:textId="77777777" w:rsidTr="00514391">
        <w:trPr>
          <w:trHeight w:val="737"/>
        </w:trPr>
        <w:tc>
          <w:tcPr>
            <w:tcW w:w="9209" w:type="dxa"/>
            <w:gridSpan w:val="2"/>
            <w:vAlign w:val="center"/>
          </w:tcPr>
          <w:p w14:paraId="1AAD599E"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88% stanovnika Trešnjevka sjever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3465B62F" w14:textId="77777777" w:rsidTr="00514391">
        <w:trPr>
          <w:trHeight w:val="454"/>
        </w:trPr>
        <w:tc>
          <w:tcPr>
            <w:tcW w:w="9209" w:type="dxa"/>
            <w:gridSpan w:val="2"/>
            <w:shd w:val="clear" w:color="auto" w:fill="D9D9D9"/>
            <w:vAlign w:val="center"/>
          </w:tcPr>
          <w:p w14:paraId="34E79C58"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7E083A89" w14:textId="77777777" w:rsidTr="00514391">
        <w:trPr>
          <w:trHeight w:val="2268"/>
        </w:trPr>
        <w:tc>
          <w:tcPr>
            <w:tcW w:w="9209" w:type="dxa"/>
            <w:gridSpan w:val="2"/>
            <w:vAlign w:val="center"/>
          </w:tcPr>
          <w:p w14:paraId="3D0AF73A"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iznadprosječnih 71,5% stanovnika (u Gradu Zagrebu prosječno 67,9%). Suprotno tome 28,5% stanovnika (35,4% prosječno u Gradu Zagrebu) smatra da su </w:t>
            </w:r>
            <w:r w:rsidRPr="00C91A13">
              <w:rPr>
                <w:rFonts w:ascii="Times New Roman" w:hAnsi="Times New Roman"/>
                <w:b/>
                <w:sz w:val="24"/>
              </w:rPr>
              <w:t xml:space="preserve">parkovi i igrališta sigurni noću. </w:t>
            </w:r>
          </w:p>
          <w:p w14:paraId="68BB30DA" w14:textId="77777777" w:rsidR="00C91A13" w:rsidRPr="00C91A13" w:rsidRDefault="00C91A13" w:rsidP="00C91A13">
            <w:pPr>
              <w:rPr>
                <w:rFonts w:ascii="Times New Roman" w:hAnsi="Times New Roman"/>
                <w:b/>
                <w:sz w:val="24"/>
              </w:rPr>
            </w:pPr>
          </w:p>
          <w:p w14:paraId="704E11A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56,5%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te također iznadprosječnih 88%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0F3438E0" w14:textId="77777777" w:rsidTr="00514391">
        <w:trPr>
          <w:trHeight w:val="975"/>
        </w:trPr>
        <w:tc>
          <w:tcPr>
            <w:tcW w:w="2836" w:type="dxa"/>
            <w:vMerge w:val="restart"/>
            <w:vAlign w:val="center"/>
          </w:tcPr>
          <w:p w14:paraId="1CBA982D"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3D6CBA4F" w14:textId="77777777" w:rsidR="00C91A13" w:rsidRPr="00C91A13" w:rsidRDefault="00C91A13" w:rsidP="00C91A13">
            <w:pPr>
              <w:rPr>
                <w:rFonts w:ascii="Times New Roman" w:hAnsi="Times New Roman"/>
                <w:sz w:val="24"/>
              </w:rPr>
            </w:pPr>
            <w:r w:rsidRPr="00C91A13">
              <w:rPr>
                <w:rFonts w:ascii="Times New Roman" w:hAnsi="Times New Roman"/>
                <w:b/>
                <w:bCs/>
                <w:sz w:val="24"/>
              </w:rPr>
              <w:t>Pogrešno i nepropisno parkiranje i zaustavljanje vozila</w:t>
            </w:r>
            <w:r w:rsidRPr="00C91A13">
              <w:rPr>
                <w:rFonts w:ascii="Times New Roman" w:hAnsi="Times New Roman"/>
                <w:sz w:val="24"/>
              </w:rPr>
              <w:t xml:space="preserve"> je kao najveći problem istaknulo 45,5% stanovnika ove gradske četvrti, što je 11,7% više u odnosu na prosjek u Gradu Zagrebu</w:t>
            </w:r>
          </w:p>
        </w:tc>
      </w:tr>
      <w:tr w:rsidR="00C91A13" w:rsidRPr="00C91A13" w14:paraId="1C77EE24" w14:textId="77777777" w:rsidTr="00514391">
        <w:trPr>
          <w:trHeight w:val="986"/>
        </w:trPr>
        <w:tc>
          <w:tcPr>
            <w:tcW w:w="2836" w:type="dxa"/>
            <w:vMerge/>
            <w:vAlign w:val="center"/>
          </w:tcPr>
          <w:p w14:paraId="6176AA7C" w14:textId="77777777" w:rsidR="00C91A13" w:rsidRPr="00C91A13" w:rsidRDefault="00C91A13" w:rsidP="00C91A13">
            <w:pPr>
              <w:rPr>
                <w:rFonts w:ascii="Times New Roman" w:hAnsi="Times New Roman"/>
                <w:sz w:val="24"/>
              </w:rPr>
            </w:pPr>
          </w:p>
        </w:tc>
        <w:tc>
          <w:tcPr>
            <w:tcW w:w="6373" w:type="dxa"/>
            <w:vAlign w:val="center"/>
          </w:tcPr>
          <w:p w14:paraId="20775155" w14:textId="77777777" w:rsidR="00C91A13" w:rsidRPr="00C91A13" w:rsidRDefault="00C91A13" w:rsidP="00C91A13">
            <w:pPr>
              <w:rPr>
                <w:rFonts w:ascii="Times New Roman" w:hAnsi="Times New Roman"/>
                <w:sz w:val="24"/>
              </w:rPr>
            </w:pPr>
            <w:r w:rsidRPr="00C91A13">
              <w:rPr>
                <w:rFonts w:ascii="Times New Roman" w:hAnsi="Times New Roman"/>
                <w:b/>
                <w:bCs/>
                <w:sz w:val="24"/>
              </w:rPr>
              <w:t>Prljavština i smeće na ulicama i zelenim površinama</w:t>
            </w:r>
            <w:r w:rsidRPr="00C91A13">
              <w:rPr>
                <w:rFonts w:ascii="Times New Roman" w:hAnsi="Times New Roman"/>
                <w:sz w:val="24"/>
              </w:rPr>
              <w:t xml:space="preserve"> ističe 54% stanovnika, 26,6% više od prosjeka u Gradu Zagrebu. Što ukazuje na veliku zabrinutost ovim problemom u GČ Trešnjevka zapad.</w:t>
            </w:r>
          </w:p>
        </w:tc>
      </w:tr>
      <w:tr w:rsidR="00C91A13" w:rsidRPr="00C91A13" w14:paraId="19DF2FD6" w14:textId="77777777" w:rsidTr="00514391">
        <w:trPr>
          <w:trHeight w:val="397"/>
        </w:trPr>
        <w:tc>
          <w:tcPr>
            <w:tcW w:w="9209" w:type="dxa"/>
            <w:gridSpan w:val="2"/>
            <w:shd w:val="clear" w:color="auto" w:fill="D9D9D9"/>
            <w:vAlign w:val="center"/>
          </w:tcPr>
          <w:p w14:paraId="3FF7A0C3"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718B0992" w14:textId="77777777" w:rsidTr="00514391">
        <w:trPr>
          <w:trHeight w:val="2996"/>
        </w:trPr>
        <w:tc>
          <w:tcPr>
            <w:tcW w:w="9209" w:type="dxa"/>
            <w:gridSpan w:val="2"/>
            <w:vAlign w:val="center"/>
          </w:tcPr>
          <w:p w14:paraId="223AD3CD" w14:textId="77777777" w:rsidR="00C91A13" w:rsidRPr="00C91A13" w:rsidRDefault="00C91A13" w:rsidP="00C91A13">
            <w:pPr>
              <w:rPr>
                <w:rFonts w:ascii="Times New Roman" w:hAnsi="Times New Roman"/>
                <w:sz w:val="24"/>
              </w:rPr>
            </w:pPr>
            <w:r w:rsidRPr="00C91A13">
              <w:rPr>
                <w:rFonts w:ascii="Times New Roman" w:hAnsi="Times New Roman"/>
                <w:sz w:val="24"/>
              </w:rPr>
              <w:lastRenderedPageBreak/>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Trešnjevke sjever istaknuli su:</w:t>
            </w:r>
          </w:p>
          <w:p w14:paraId="45DC15A5"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37%</w:t>
            </w:r>
            <w:r w:rsidRPr="00C91A13">
              <w:rPr>
                <w:rFonts w:ascii="Times New Roman" w:hAnsi="Times New Roman"/>
                <w:sz w:val="24"/>
              </w:rPr>
              <w:t xml:space="preserve"> - osobe mlađe od 16 godina u noćnim izlascima nakon 23 sata bez odraslih u pratnji</w:t>
            </w:r>
          </w:p>
          <w:p w14:paraId="2737414C"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Cs/>
                <w:sz w:val="24"/>
              </w:rPr>
              <w:t>31%</w:t>
            </w:r>
            <w:r w:rsidRPr="00C91A13">
              <w:rPr>
                <w:rFonts w:ascii="Times New Roman" w:hAnsi="Times New Roman"/>
                <w:sz w:val="24"/>
              </w:rPr>
              <w:t xml:space="preserve"> - prodaja alkohola maloljetnicima</w:t>
            </w:r>
          </w:p>
          <w:p w14:paraId="0DD0B8BC"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bCs/>
                <w:sz w:val="24"/>
              </w:rPr>
              <w:t>31,5%</w:t>
            </w:r>
            <w:r w:rsidRPr="00C91A13">
              <w:rPr>
                <w:rFonts w:ascii="Times New Roman" w:hAnsi="Times New Roman"/>
                <w:sz w:val="24"/>
              </w:rPr>
              <w:t xml:space="preserve"> - zlouporaba droge među mladima</w:t>
            </w:r>
          </w:p>
          <w:p w14:paraId="1B4BB9A6"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29% - prodaja cigareta maloljetnicima</w:t>
            </w:r>
          </w:p>
          <w:p w14:paraId="431DD55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40,5% - zlouporaba  alkohola među mladima</w:t>
            </w:r>
          </w:p>
          <w:p w14:paraId="6A8F5C99"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26% - kockanje i klađenje maloljetnika</w:t>
            </w:r>
          </w:p>
          <w:p w14:paraId="18E0578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24,5%- izgredi maloljetnika</w:t>
            </w:r>
          </w:p>
        </w:tc>
      </w:tr>
      <w:tr w:rsidR="00C91A13" w:rsidRPr="00C91A13" w14:paraId="226D9E85" w14:textId="77777777" w:rsidTr="00514391">
        <w:trPr>
          <w:trHeight w:val="397"/>
        </w:trPr>
        <w:tc>
          <w:tcPr>
            <w:tcW w:w="9209" w:type="dxa"/>
            <w:gridSpan w:val="2"/>
            <w:shd w:val="clear" w:color="auto" w:fill="D9D9D9"/>
            <w:vAlign w:val="center"/>
          </w:tcPr>
          <w:p w14:paraId="7DFB07F8"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325CC80B" w14:textId="77777777" w:rsidTr="00514391">
        <w:trPr>
          <w:trHeight w:val="1275"/>
        </w:trPr>
        <w:tc>
          <w:tcPr>
            <w:tcW w:w="9209" w:type="dxa"/>
            <w:gridSpan w:val="2"/>
            <w:vAlign w:val="center"/>
          </w:tcPr>
          <w:p w14:paraId="62671DAB"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28EA22A8"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Trešnjevke sjever osjećaj </w:t>
            </w:r>
            <w:r w:rsidRPr="00C91A13">
              <w:rPr>
                <w:rFonts w:ascii="Times New Roman" w:hAnsi="Times New Roman"/>
                <w:b/>
                <w:sz w:val="24"/>
              </w:rPr>
              <w:t>pripadanja okolini u kojoj žive</w:t>
            </w:r>
            <w:r w:rsidRPr="00C91A13">
              <w:rPr>
                <w:rFonts w:ascii="Times New Roman" w:hAnsi="Times New Roman"/>
                <w:sz w:val="24"/>
              </w:rPr>
              <w:t xml:space="preserve"> označuju s prosječnih 6,63</w:t>
            </w:r>
          </w:p>
          <w:p w14:paraId="39405256"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Trešnjevke sjever, najviše od svih, njih 30,5% zna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samo 16,4% ga ponekad ili često viđa.</w:t>
            </w:r>
          </w:p>
          <w:p w14:paraId="73A375C5"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Trešnjevke sjever (11,5%), upoznati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Taj podatak korespondira s podatkom da 34,8% stanovnika ponekad ili često viđa prometnog redara.</w:t>
            </w:r>
          </w:p>
          <w:p w14:paraId="60EA002C"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68,5% stanovnika. Za </w:t>
            </w:r>
            <w:r w:rsidRPr="00C91A13">
              <w:rPr>
                <w:rFonts w:ascii="Times New Roman" w:hAnsi="Times New Roman"/>
                <w:b/>
                <w:sz w:val="24"/>
              </w:rPr>
              <w:t>Mjesni odbor</w:t>
            </w:r>
            <w:r w:rsidRPr="00C91A13">
              <w:rPr>
                <w:rFonts w:ascii="Times New Roman" w:hAnsi="Times New Roman"/>
                <w:sz w:val="24"/>
              </w:rPr>
              <w:t xml:space="preserve"> čulo je, ali s radom nije upoznato 72% stanovnika. Da postoji </w:t>
            </w:r>
            <w:r w:rsidRPr="00C91A13">
              <w:rPr>
                <w:rFonts w:ascii="Times New Roman" w:hAnsi="Times New Roman"/>
                <w:b/>
                <w:sz w:val="24"/>
              </w:rPr>
              <w:t>Vijeće za prevenciju</w:t>
            </w:r>
            <w:r w:rsidRPr="00C91A13">
              <w:rPr>
                <w:rFonts w:ascii="Times New Roman" w:hAnsi="Times New Roman"/>
                <w:sz w:val="24"/>
              </w:rPr>
              <w:t xml:space="preserve"> u četvrti zna 6% stanovnika gradske četvrti Trešnjevke sjever.</w:t>
            </w:r>
          </w:p>
          <w:p w14:paraId="0C1590B3"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manjoj mjeri nego u prosjeku za Grad Zagreb. Najviše su zadovoljni Vodoopskrbom, njih 55% što je manje od prosjeka Grada Zagreba gdje je prosječno zadovoljno 60% stanovnika.</w:t>
            </w:r>
          </w:p>
        </w:tc>
      </w:tr>
      <w:tr w:rsidR="00C91A13" w:rsidRPr="00C91A13" w14:paraId="778CED08" w14:textId="77777777" w:rsidTr="00514391">
        <w:trPr>
          <w:trHeight w:val="2834"/>
        </w:trPr>
        <w:tc>
          <w:tcPr>
            <w:tcW w:w="9209" w:type="dxa"/>
            <w:gridSpan w:val="2"/>
            <w:vAlign w:val="center"/>
          </w:tcPr>
          <w:p w14:paraId="2C731D7F"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2. Participacija</w:t>
            </w:r>
          </w:p>
          <w:p w14:paraId="573F6043" w14:textId="77777777" w:rsidR="00C91A13" w:rsidRPr="00C91A13" w:rsidRDefault="00C91A13" w:rsidP="00C91A13">
            <w:pPr>
              <w:rPr>
                <w:rFonts w:ascii="Times New Roman" w:hAnsi="Times New Roman"/>
                <w:sz w:val="24"/>
                <w:u w:val="single"/>
              </w:rPr>
            </w:pPr>
          </w:p>
          <w:p w14:paraId="355CBCFD"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Samo 6</w:t>
            </w:r>
            <w:r w:rsidRPr="00C91A13">
              <w:rPr>
                <w:rFonts w:ascii="Times New Roman" w:hAnsi="Times New Roman"/>
                <w:b/>
                <w:sz w:val="24"/>
              </w:rPr>
              <w:t>%</w:t>
            </w:r>
            <w:r w:rsidRPr="00C91A13">
              <w:rPr>
                <w:rFonts w:ascii="Times New Roman" w:hAnsi="Times New Roman"/>
                <w:sz w:val="24"/>
              </w:rPr>
              <w:t xml:space="preserve"> stanovnika Trešnjevke sjever sudjelovalo je u </w:t>
            </w:r>
            <w:r w:rsidRPr="00C91A13">
              <w:rPr>
                <w:rFonts w:ascii="Times New Roman" w:hAnsi="Times New Roman"/>
                <w:b/>
                <w:sz w:val="24"/>
              </w:rPr>
              <w:t>akcijama za poboljšanje života</w:t>
            </w:r>
          </w:p>
          <w:p w14:paraId="41CAF6CC"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14%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46% donekle spremno (47,6% prosječno u Zagrebu)</w:t>
            </w:r>
          </w:p>
          <w:p w14:paraId="226AD57D"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15,5 %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51% donekle spremno (49,6% prosječno u Zagrebu)</w:t>
            </w:r>
          </w:p>
        </w:tc>
      </w:tr>
      <w:tr w:rsidR="00C91A13" w:rsidRPr="00C91A13" w14:paraId="187EE853" w14:textId="77777777" w:rsidTr="00514391">
        <w:trPr>
          <w:trHeight w:val="1672"/>
        </w:trPr>
        <w:tc>
          <w:tcPr>
            <w:tcW w:w="9209" w:type="dxa"/>
            <w:gridSpan w:val="2"/>
            <w:vAlign w:val="center"/>
          </w:tcPr>
          <w:p w14:paraId="746E36D3"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433A44A6"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visokih 6,03% među višim ocjenama u Gradu Zagrebu</w:t>
            </w:r>
          </w:p>
          <w:p w14:paraId="2D6861DB"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ispodprosječnih 6,82 nešto više od prosjeka za Grad Zagreb koji iznosi 4,77%</w:t>
            </w:r>
          </w:p>
        </w:tc>
      </w:tr>
    </w:tbl>
    <w:p w14:paraId="57A382DB" w14:textId="77777777" w:rsidR="00C91A13" w:rsidRPr="00C91A13" w:rsidRDefault="00C91A13" w:rsidP="00C91A13">
      <w:pPr>
        <w:spacing w:line="256" w:lineRule="auto"/>
        <w:rPr>
          <w:rFonts w:ascii="Times New Roman" w:hAnsi="Times New Roman" w:cs="Times New Roman"/>
          <w:b/>
          <w:sz w:val="24"/>
          <w:lang w:eastAsia="en-US"/>
        </w:rPr>
      </w:pPr>
    </w:p>
    <w:p w14:paraId="36DFE912"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78903C99"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6FD2564"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lastRenderedPageBreak/>
              <w:t>PODACI IZ 2020. GODINE</w:t>
            </w:r>
          </w:p>
        </w:tc>
      </w:tr>
      <w:tr w:rsidR="00C91A13" w:rsidRPr="00C91A13" w14:paraId="4403EAB8" w14:textId="77777777" w:rsidTr="00514391">
        <w:trPr>
          <w:trHeight w:val="1255"/>
        </w:trPr>
        <w:tc>
          <w:tcPr>
            <w:tcW w:w="4253" w:type="dxa"/>
            <w:tcBorders>
              <w:top w:val="single" w:sz="4" w:space="0" w:color="auto"/>
              <w:left w:val="single" w:sz="4" w:space="0" w:color="auto"/>
              <w:bottom w:val="single" w:sz="4" w:space="0" w:color="auto"/>
              <w:right w:val="single" w:sz="4" w:space="0" w:color="auto"/>
            </w:tcBorders>
            <w:vAlign w:val="center"/>
          </w:tcPr>
          <w:p w14:paraId="5071C087"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vMerge w:val="restart"/>
            <w:tcBorders>
              <w:top w:val="single" w:sz="4" w:space="0" w:color="auto"/>
              <w:left w:val="single" w:sz="4" w:space="0" w:color="auto"/>
              <w:right w:val="single" w:sz="4" w:space="0" w:color="auto"/>
            </w:tcBorders>
            <w:vAlign w:val="center"/>
          </w:tcPr>
          <w:p w14:paraId="36F3DA21" w14:textId="77777777" w:rsidR="00C91A13" w:rsidRPr="00C91A13" w:rsidRDefault="00C91A13" w:rsidP="00AF4F2C">
            <w:pPr>
              <w:numPr>
                <w:ilvl w:val="0"/>
                <w:numId w:val="94"/>
              </w:numPr>
              <w:contextualSpacing/>
              <w:rPr>
                <w:rFonts w:ascii="Times New Roman" w:hAnsi="Times New Roman"/>
                <w:sz w:val="24"/>
                <w:szCs w:val="24"/>
              </w:rPr>
            </w:pPr>
            <w:r w:rsidRPr="00C91A13">
              <w:rPr>
                <w:rFonts w:ascii="Times New Roman" w:hAnsi="Times New Roman"/>
                <w:sz w:val="24"/>
                <w:szCs w:val="24"/>
              </w:rPr>
              <w:t>Podaci nisu dostavljeni</w:t>
            </w:r>
          </w:p>
        </w:tc>
      </w:tr>
      <w:tr w:rsidR="00C91A13" w:rsidRPr="00C91A13" w14:paraId="2546ED0A" w14:textId="77777777" w:rsidTr="00514391">
        <w:trPr>
          <w:trHeight w:val="1258"/>
        </w:trPr>
        <w:tc>
          <w:tcPr>
            <w:tcW w:w="4253" w:type="dxa"/>
            <w:tcBorders>
              <w:top w:val="single" w:sz="4" w:space="0" w:color="auto"/>
              <w:left w:val="single" w:sz="4" w:space="0" w:color="auto"/>
              <w:bottom w:val="single" w:sz="4" w:space="0" w:color="auto"/>
              <w:right w:val="single" w:sz="4" w:space="0" w:color="auto"/>
            </w:tcBorders>
            <w:vAlign w:val="center"/>
          </w:tcPr>
          <w:p w14:paraId="655080AA"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vMerge/>
            <w:tcBorders>
              <w:left w:val="single" w:sz="4" w:space="0" w:color="auto"/>
              <w:right w:val="single" w:sz="4" w:space="0" w:color="auto"/>
            </w:tcBorders>
            <w:vAlign w:val="center"/>
          </w:tcPr>
          <w:p w14:paraId="5C64E235" w14:textId="77777777" w:rsidR="00C91A13" w:rsidRPr="00C91A13" w:rsidRDefault="00C91A13" w:rsidP="00C91A13">
            <w:pPr>
              <w:ind w:left="360"/>
              <w:contextualSpacing/>
              <w:rPr>
                <w:rFonts w:ascii="Times New Roman" w:hAnsi="Times New Roman"/>
                <w:sz w:val="24"/>
                <w:szCs w:val="24"/>
              </w:rPr>
            </w:pPr>
          </w:p>
        </w:tc>
      </w:tr>
      <w:tr w:rsidR="00C91A13" w:rsidRPr="00C91A13" w14:paraId="43EBAA90" w14:textId="77777777" w:rsidTr="00514391">
        <w:trPr>
          <w:trHeight w:val="1276"/>
        </w:trPr>
        <w:tc>
          <w:tcPr>
            <w:tcW w:w="4253" w:type="dxa"/>
            <w:tcBorders>
              <w:top w:val="single" w:sz="4" w:space="0" w:color="auto"/>
              <w:left w:val="single" w:sz="4" w:space="0" w:color="auto"/>
              <w:bottom w:val="single" w:sz="4" w:space="0" w:color="auto"/>
              <w:right w:val="single" w:sz="4" w:space="0" w:color="auto"/>
            </w:tcBorders>
            <w:vAlign w:val="center"/>
          </w:tcPr>
          <w:p w14:paraId="2D004DAF"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vMerge/>
            <w:tcBorders>
              <w:left w:val="single" w:sz="4" w:space="0" w:color="auto"/>
              <w:bottom w:val="single" w:sz="4" w:space="0" w:color="auto"/>
              <w:right w:val="single" w:sz="4" w:space="0" w:color="auto"/>
            </w:tcBorders>
            <w:vAlign w:val="center"/>
          </w:tcPr>
          <w:p w14:paraId="7FB0FD20" w14:textId="77777777" w:rsidR="00C91A13" w:rsidRPr="00C91A13" w:rsidRDefault="00C91A13" w:rsidP="00C91A13">
            <w:pPr>
              <w:ind w:left="360"/>
              <w:contextualSpacing/>
              <w:rPr>
                <w:rFonts w:ascii="Times New Roman" w:hAnsi="Times New Roman"/>
                <w:sz w:val="24"/>
                <w:szCs w:val="24"/>
              </w:rPr>
            </w:pPr>
          </w:p>
        </w:tc>
      </w:tr>
    </w:tbl>
    <w:p w14:paraId="42FB2C8E" w14:textId="77777777" w:rsidR="00C91A13" w:rsidRPr="00C91A13" w:rsidRDefault="00C91A13" w:rsidP="00C91A13">
      <w:pPr>
        <w:spacing w:line="256" w:lineRule="auto"/>
        <w:rPr>
          <w:rFonts w:ascii="Times New Roman" w:hAnsi="Times New Roman" w:cs="Times New Roman"/>
          <w:b/>
          <w:sz w:val="28"/>
          <w:szCs w:val="24"/>
          <w:lang w:eastAsia="hr-HR"/>
        </w:rPr>
      </w:pPr>
    </w:p>
    <w:p w14:paraId="38E9200C" w14:textId="77777777" w:rsidR="00C91A13" w:rsidRPr="00C91A13" w:rsidRDefault="00C91A13" w:rsidP="00C91A13">
      <w:pPr>
        <w:rPr>
          <w:rFonts w:ascii="Times New Roman" w:hAnsi="Times New Roman" w:cs="Times New Roman"/>
          <w:b/>
          <w:sz w:val="28"/>
          <w:szCs w:val="24"/>
          <w:lang w:eastAsia="hr-HR"/>
        </w:rPr>
      </w:pPr>
    </w:p>
    <w:p w14:paraId="627F4BBE" w14:textId="77777777" w:rsidR="00C91A13" w:rsidRPr="00C91A13" w:rsidRDefault="00C91A13" w:rsidP="00C91A13">
      <w:pPr>
        <w:rPr>
          <w:rFonts w:ascii="Times New Roman" w:hAnsi="Times New Roman" w:cs="Times New Roman"/>
          <w:b/>
          <w:sz w:val="28"/>
          <w:szCs w:val="24"/>
          <w:lang w:eastAsia="hr-HR"/>
        </w:rPr>
      </w:pPr>
    </w:p>
    <w:p w14:paraId="48899AA1" w14:textId="77777777" w:rsidR="00C91A13" w:rsidRPr="00C91A13" w:rsidRDefault="00C91A13" w:rsidP="00C91A13">
      <w:pPr>
        <w:rPr>
          <w:rFonts w:ascii="Times New Roman" w:hAnsi="Times New Roman" w:cs="Times New Roman"/>
          <w:b/>
          <w:sz w:val="28"/>
          <w:szCs w:val="24"/>
          <w:lang w:eastAsia="hr-HR"/>
        </w:rPr>
      </w:pPr>
    </w:p>
    <w:p w14:paraId="61FDEDD3" w14:textId="77777777" w:rsidR="00C91A13" w:rsidRPr="00C91A13" w:rsidRDefault="00C91A13" w:rsidP="00C91A13">
      <w:pPr>
        <w:rPr>
          <w:rFonts w:ascii="Times New Roman" w:hAnsi="Times New Roman" w:cs="Times New Roman"/>
          <w:b/>
          <w:sz w:val="28"/>
          <w:szCs w:val="24"/>
          <w:lang w:eastAsia="hr-HR"/>
        </w:rPr>
      </w:pPr>
    </w:p>
    <w:p w14:paraId="6599A199" w14:textId="77777777" w:rsidR="00C91A13" w:rsidRPr="00C91A13" w:rsidRDefault="00C91A13" w:rsidP="00C91A13">
      <w:pPr>
        <w:rPr>
          <w:rFonts w:ascii="Times New Roman" w:hAnsi="Times New Roman" w:cs="Times New Roman"/>
          <w:b/>
          <w:sz w:val="28"/>
          <w:szCs w:val="24"/>
          <w:lang w:eastAsia="hr-HR"/>
        </w:rPr>
      </w:pPr>
    </w:p>
    <w:p w14:paraId="51D964A4" w14:textId="77777777" w:rsidR="00C91A13" w:rsidRPr="00C91A13" w:rsidRDefault="00C91A13" w:rsidP="00C91A13">
      <w:pPr>
        <w:rPr>
          <w:rFonts w:ascii="Times New Roman" w:hAnsi="Times New Roman" w:cs="Times New Roman"/>
          <w:b/>
          <w:sz w:val="28"/>
          <w:szCs w:val="24"/>
          <w:lang w:eastAsia="hr-HR"/>
        </w:rPr>
      </w:pPr>
    </w:p>
    <w:p w14:paraId="1BF6BD4C" w14:textId="77777777" w:rsidR="00C91A13" w:rsidRPr="00C91A13" w:rsidRDefault="00C91A13" w:rsidP="00C91A13">
      <w:pPr>
        <w:rPr>
          <w:rFonts w:ascii="Times New Roman" w:hAnsi="Times New Roman" w:cs="Times New Roman"/>
          <w:b/>
          <w:sz w:val="28"/>
          <w:szCs w:val="24"/>
          <w:lang w:eastAsia="hr-HR"/>
        </w:rPr>
      </w:pPr>
    </w:p>
    <w:p w14:paraId="63C8DEA7"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18" w:name="_Toc63682805"/>
      <w:r w:rsidRPr="00C91A13">
        <w:rPr>
          <w:rFonts w:ascii="Times New Roman" w:eastAsia="Times New Roman" w:hAnsi="Times New Roman" w:cs="Times New Roman"/>
          <w:b/>
          <w:sz w:val="32"/>
          <w:szCs w:val="26"/>
          <w:lang w:eastAsia="en-US"/>
        </w:rPr>
        <w:t>Prilog 7.9. GRADSKA ČETVRT TREŠNJEVKA - JUG</w:t>
      </w:r>
      <w:bookmarkEnd w:id="18"/>
    </w:p>
    <w:p w14:paraId="2C12A8E7" w14:textId="77777777" w:rsidR="00C91A13" w:rsidRPr="00C91A13" w:rsidRDefault="00C91A13" w:rsidP="00AF4F2C">
      <w:pPr>
        <w:numPr>
          <w:ilvl w:val="0"/>
          <w:numId w:val="95"/>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142"/>
        <w:gridCol w:w="2835"/>
        <w:gridCol w:w="3118"/>
      </w:tblGrid>
      <w:tr w:rsidR="00C91A13" w:rsidRPr="00C91A13" w14:paraId="3AEBFEC2" w14:textId="77777777" w:rsidTr="00C91A13">
        <w:trPr>
          <w:trHeight w:val="397"/>
        </w:trPr>
        <w:tc>
          <w:tcPr>
            <w:tcW w:w="9229" w:type="dxa"/>
            <w:gridSpan w:val="4"/>
            <w:shd w:val="clear" w:color="auto" w:fill="D9D9D9"/>
            <w:vAlign w:val="center"/>
          </w:tcPr>
          <w:p w14:paraId="62E65F89" w14:textId="77777777" w:rsidR="00C91A13" w:rsidRPr="00C91A13" w:rsidRDefault="00C91A13" w:rsidP="00C91A13">
            <w:pPr>
              <w:spacing w:before="100" w:beforeAutospacing="1"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2EAA51D7" w14:textId="77777777" w:rsidTr="00514391">
        <w:trPr>
          <w:trHeight w:val="680"/>
        </w:trPr>
        <w:tc>
          <w:tcPr>
            <w:tcW w:w="9229" w:type="dxa"/>
            <w:gridSpan w:val="4"/>
          </w:tcPr>
          <w:p w14:paraId="0A99393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66.674</w:t>
            </w:r>
          </w:p>
          <w:p w14:paraId="33349333" w14:textId="77777777" w:rsidR="00C91A13" w:rsidRPr="00C91A13" w:rsidRDefault="00C91A13" w:rsidP="00C91A13">
            <w:pPr>
              <w:spacing w:after="0" w:line="240" w:lineRule="auto"/>
              <w:rPr>
                <w:rFonts w:ascii="Times New Roman" w:hAnsi="Times New Roman" w:cs="Times New Roman"/>
                <w:sz w:val="20"/>
                <w:szCs w:val="20"/>
                <w:lang w:eastAsia="hr-HR"/>
              </w:rPr>
            </w:pPr>
          </w:p>
          <w:p w14:paraId="02FFE96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(8,44%) Postotak od ukupnog broja stanovnika u GZ (790.017)</w:t>
            </w:r>
          </w:p>
        </w:tc>
      </w:tr>
      <w:tr w:rsidR="00C91A13" w:rsidRPr="00C91A13" w14:paraId="76F12863" w14:textId="77777777" w:rsidTr="00C91A13">
        <w:trPr>
          <w:trHeight w:val="340"/>
        </w:trPr>
        <w:tc>
          <w:tcPr>
            <w:tcW w:w="9229" w:type="dxa"/>
            <w:gridSpan w:val="4"/>
            <w:shd w:val="clear" w:color="auto" w:fill="D9D9D9"/>
            <w:vAlign w:val="center"/>
          </w:tcPr>
          <w:p w14:paraId="57125FC7"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2E7493A0" w14:textId="77777777" w:rsidTr="00514391">
        <w:trPr>
          <w:trHeight w:val="1814"/>
        </w:trPr>
        <w:tc>
          <w:tcPr>
            <w:tcW w:w="3134" w:type="dxa"/>
          </w:tcPr>
          <w:p w14:paraId="1CA748AA"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godina=11.756 </w:t>
            </w:r>
          </w:p>
          <w:p w14:paraId="589B6E69"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5DE78504"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(17,63%)</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Trešnjevka jug</w:t>
            </w:r>
          </w:p>
          <w:p w14:paraId="15E6C04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(7,49%) Postotak u odnosu  na istu dobnu kategoriju za cijeli GZ (156.901)</w:t>
            </w:r>
          </w:p>
        </w:tc>
        <w:tc>
          <w:tcPr>
            <w:tcW w:w="2977" w:type="dxa"/>
            <w:gridSpan w:val="2"/>
          </w:tcPr>
          <w:p w14:paraId="506A09E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godina=38.471</w:t>
            </w:r>
          </w:p>
          <w:p w14:paraId="0F0AB4AB" w14:textId="77777777" w:rsidR="00C91A13" w:rsidRPr="00C91A13" w:rsidRDefault="00C91A13" w:rsidP="00C91A13">
            <w:pPr>
              <w:spacing w:after="0" w:line="240" w:lineRule="auto"/>
              <w:rPr>
                <w:rFonts w:ascii="Times New Roman" w:hAnsi="Times New Roman" w:cs="Times New Roman"/>
                <w:sz w:val="20"/>
                <w:szCs w:val="20"/>
                <w:lang w:eastAsia="hr-HR"/>
              </w:rPr>
            </w:pPr>
          </w:p>
          <w:p w14:paraId="28C1BE1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(57,70%) Postotak u odnosu  na broj stanovnika GČ</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Trešnjevka jug</w:t>
            </w:r>
          </w:p>
          <w:p w14:paraId="2BA74F01"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(8,62%) Postotak u odnosu  na istu dobnu kategoriju za cijeli GZ (446.556)</w:t>
            </w:r>
          </w:p>
        </w:tc>
        <w:tc>
          <w:tcPr>
            <w:tcW w:w="3118" w:type="dxa"/>
          </w:tcPr>
          <w:p w14:paraId="4C8EA57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godina=16.447</w:t>
            </w:r>
          </w:p>
          <w:p w14:paraId="176F9B3B" w14:textId="77777777" w:rsidR="00C91A13" w:rsidRPr="00C91A13" w:rsidRDefault="00C91A13" w:rsidP="00C91A13">
            <w:pPr>
              <w:spacing w:after="0" w:line="240" w:lineRule="auto"/>
              <w:rPr>
                <w:rFonts w:ascii="Times New Roman" w:hAnsi="Times New Roman" w:cs="Times New Roman"/>
                <w:sz w:val="20"/>
                <w:szCs w:val="20"/>
                <w:lang w:eastAsia="hr-HR"/>
              </w:rPr>
            </w:pPr>
          </w:p>
          <w:p w14:paraId="2FA2F2B6"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(24,67%)</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Trešnjevka jug</w:t>
            </w:r>
          </w:p>
          <w:p w14:paraId="1946068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(8,82%) Postotak u odnosu  na istu dobnu kategoriju za cijeli GZ (186.560)</w:t>
            </w:r>
          </w:p>
        </w:tc>
      </w:tr>
      <w:tr w:rsidR="00C91A13" w:rsidRPr="00C91A13" w14:paraId="258B6C0F" w14:textId="77777777" w:rsidTr="00C91A13">
        <w:trPr>
          <w:trHeight w:val="340"/>
        </w:trPr>
        <w:tc>
          <w:tcPr>
            <w:tcW w:w="9229" w:type="dxa"/>
            <w:gridSpan w:val="4"/>
            <w:shd w:val="clear" w:color="auto" w:fill="D9D9D9"/>
            <w:vAlign w:val="center"/>
          </w:tcPr>
          <w:p w14:paraId="49503844"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4470870A" w14:textId="77777777" w:rsidTr="00514391">
        <w:trPr>
          <w:trHeight w:val="680"/>
        </w:trPr>
        <w:tc>
          <w:tcPr>
            <w:tcW w:w="9229" w:type="dxa"/>
            <w:gridSpan w:val="4"/>
          </w:tcPr>
          <w:p w14:paraId="70BD4FB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46.120</w:t>
            </w:r>
          </w:p>
          <w:p w14:paraId="29A91320" w14:textId="77777777" w:rsidR="00C91A13" w:rsidRPr="00C91A13" w:rsidRDefault="00C91A13" w:rsidP="00C91A13">
            <w:pPr>
              <w:spacing w:after="0" w:line="240" w:lineRule="auto"/>
              <w:rPr>
                <w:rFonts w:ascii="Times New Roman" w:hAnsi="Times New Roman" w:cs="Times New Roman"/>
                <w:sz w:val="20"/>
                <w:szCs w:val="20"/>
                <w:lang w:eastAsia="hr-HR"/>
              </w:rPr>
            </w:pPr>
          </w:p>
          <w:p w14:paraId="564F8A11"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(8,59%) Postotak u odnosu na broj radno sposobnih u GZ (537.188)</w:t>
            </w:r>
          </w:p>
        </w:tc>
      </w:tr>
      <w:tr w:rsidR="00C91A13" w:rsidRPr="00C91A13" w14:paraId="1C02EB70" w14:textId="77777777" w:rsidTr="00C91A13">
        <w:trPr>
          <w:trHeight w:val="397"/>
        </w:trPr>
        <w:tc>
          <w:tcPr>
            <w:tcW w:w="9229" w:type="dxa"/>
            <w:gridSpan w:val="4"/>
            <w:shd w:val="clear" w:color="auto" w:fill="D9D9D9"/>
            <w:vAlign w:val="center"/>
          </w:tcPr>
          <w:p w14:paraId="2BF974CF" w14:textId="77777777" w:rsidR="00C91A13" w:rsidRPr="00C91A13" w:rsidRDefault="00C91A13" w:rsidP="00C91A13">
            <w:pPr>
              <w:spacing w:after="0" w:line="240" w:lineRule="auto"/>
              <w:ind w:left="157"/>
              <w:jc w:val="center"/>
              <w:rPr>
                <w:rFonts w:ascii="Times New Roman" w:hAnsi="Times New Roman" w:cs="Times New Roman"/>
                <w:b/>
                <w:sz w:val="20"/>
                <w:szCs w:val="20"/>
                <w:lang w:eastAsia="hr-HR"/>
              </w:rPr>
            </w:pPr>
            <w:r w:rsidRPr="00C91A13">
              <w:rPr>
                <w:rFonts w:ascii="Times New Roman" w:hAnsi="Times New Roman" w:cs="Times New Roman"/>
                <w:b/>
                <w:sz w:val="24"/>
                <w:szCs w:val="20"/>
                <w:lang w:eastAsia="hr-HR"/>
              </w:rPr>
              <w:lastRenderedPageBreak/>
              <w:t>NEZAPOSLENOST 2019.</w:t>
            </w:r>
          </w:p>
        </w:tc>
      </w:tr>
      <w:tr w:rsidR="00C91A13" w:rsidRPr="00C91A13" w14:paraId="0758C9BD" w14:textId="77777777" w:rsidTr="00514391">
        <w:trPr>
          <w:trHeight w:val="907"/>
        </w:trPr>
        <w:tc>
          <w:tcPr>
            <w:tcW w:w="9229" w:type="dxa"/>
            <w:gridSpan w:val="4"/>
          </w:tcPr>
          <w:p w14:paraId="370EF10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BROJ NEZAPOSLENIH 2019.: 1.168  </w:t>
            </w:r>
          </w:p>
          <w:p w14:paraId="5342062A" w14:textId="77777777" w:rsidR="00C91A13" w:rsidRPr="00C91A13" w:rsidRDefault="00C91A13" w:rsidP="00C91A13">
            <w:pPr>
              <w:spacing w:after="0" w:line="240" w:lineRule="auto"/>
              <w:rPr>
                <w:rFonts w:ascii="Times New Roman" w:hAnsi="Times New Roman" w:cs="Times New Roman"/>
                <w:sz w:val="20"/>
                <w:szCs w:val="20"/>
                <w:lang w:eastAsia="hr-HR"/>
              </w:rPr>
            </w:pPr>
          </w:p>
          <w:p w14:paraId="26F36AED"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(2,53%)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Trešnjevka jug</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46.120</w:t>
            </w:r>
          </w:p>
          <w:p w14:paraId="6359CEA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(7,81%) Postotak u odnosu na nezaposlene za cijeli  GZ (14.964)</w:t>
            </w:r>
            <w:r w:rsidRPr="00C91A13">
              <w:rPr>
                <w:rFonts w:ascii="Times New Roman" w:hAnsi="Times New Roman" w:cs="Times New Roman"/>
                <w:sz w:val="20"/>
                <w:szCs w:val="20"/>
                <w:lang w:eastAsia="hr-HR"/>
              </w:rPr>
              <w:t xml:space="preserve">                              </w:t>
            </w:r>
          </w:p>
        </w:tc>
      </w:tr>
      <w:tr w:rsidR="00C91A13" w:rsidRPr="00C91A13" w14:paraId="56D5BC73" w14:textId="77777777" w:rsidTr="00C91A13">
        <w:trPr>
          <w:trHeight w:val="397"/>
        </w:trPr>
        <w:tc>
          <w:tcPr>
            <w:tcW w:w="9229" w:type="dxa"/>
            <w:gridSpan w:val="4"/>
            <w:shd w:val="clear" w:color="auto" w:fill="D9D9D9"/>
            <w:vAlign w:val="center"/>
          </w:tcPr>
          <w:p w14:paraId="74400391"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2B5FF791" w14:textId="77777777" w:rsidTr="00514391">
        <w:trPr>
          <w:trHeight w:val="1587"/>
        </w:trPr>
        <w:tc>
          <w:tcPr>
            <w:tcW w:w="9229" w:type="dxa"/>
            <w:gridSpan w:val="4"/>
          </w:tcPr>
          <w:p w14:paraId="60AB5B7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BROJ KUĆANSTAVA: 28.055       </w:t>
            </w:r>
          </w:p>
          <w:p w14:paraId="28E106A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5BC9ECE5" w14:textId="77777777" w:rsidR="00C91A13" w:rsidRPr="00C91A13" w:rsidRDefault="00C91A13" w:rsidP="00C91A13">
            <w:pPr>
              <w:spacing w:after="0" w:line="240" w:lineRule="auto"/>
              <w:rPr>
                <w:rFonts w:ascii="Times New Roman" w:hAnsi="Times New Roman" w:cs="Times New Roman"/>
                <w:sz w:val="20"/>
                <w:szCs w:val="20"/>
                <w:lang w:eastAsia="hr-HR"/>
              </w:rPr>
            </w:pPr>
          </w:p>
          <w:p w14:paraId="6C91E30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9.038      32,22%,                 5 članova – 1.142             4,07%,  </w:t>
            </w:r>
          </w:p>
          <w:p w14:paraId="33C0966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7.739    27,59%,                 6 članova – 339                1,21%, </w:t>
            </w:r>
          </w:p>
          <w:p w14:paraId="7E57EE0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5.545    19,76%,                 7 i više članova - 122       0,43%.</w:t>
            </w:r>
          </w:p>
          <w:p w14:paraId="0E5343E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4.130    14,72%, </w:t>
            </w:r>
          </w:p>
        </w:tc>
      </w:tr>
      <w:tr w:rsidR="00C91A13" w:rsidRPr="00C91A13" w14:paraId="44462736" w14:textId="77777777" w:rsidTr="00C91A13">
        <w:trPr>
          <w:trHeight w:val="397"/>
        </w:trPr>
        <w:tc>
          <w:tcPr>
            <w:tcW w:w="9229" w:type="dxa"/>
            <w:gridSpan w:val="4"/>
            <w:shd w:val="clear" w:color="auto" w:fill="D9D9D9"/>
            <w:vAlign w:val="center"/>
          </w:tcPr>
          <w:p w14:paraId="1BA92D93"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23D3062B" w14:textId="77777777" w:rsidTr="00514391">
        <w:trPr>
          <w:trHeight w:val="285"/>
        </w:trPr>
        <w:tc>
          <w:tcPr>
            <w:tcW w:w="3276" w:type="dxa"/>
            <w:gridSpan w:val="2"/>
            <w:vMerge w:val="restart"/>
          </w:tcPr>
          <w:p w14:paraId="525B0F0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34.158</w:t>
            </w:r>
          </w:p>
          <w:p w14:paraId="0A5CFD54" w14:textId="77777777" w:rsidR="00C91A13" w:rsidRPr="00C91A13" w:rsidRDefault="00C91A13" w:rsidP="00C91A13">
            <w:pPr>
              <w:spacing w:after="0" w:line="240" w:lineRule="auto"/>
              <w:rPr>
                <w:rFonts w:ascii="Times New Roman" w:hAnsi="Times New Roman" w:cs="Times New Roman"/>
                <w:sz w:val="20"/>
                <w:szCs w:val="20"/>
                <w:lang w:eastAsia="hr-HR"/>
              </w:rPr>
            </w:pPr>
          </w:p>
          <w:p w14:paraId="2C6F3B4F"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(8,89%) Postotak na ukupan broj stanova u GZ (384.333)</w:t>
            </w:r>
          </w:p>
        </w:tc>
        <w:tc>
          <w:tcPr>
            <w:tcW w:w="5953" w:type="dxa"/>
            <w:gridSpan w:val="2"/>
            <w:vAlign w:val="center"/>
          </w:tcPr>
          <w:p w14:paraId="42431D9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65248C7C" w14:textId="77777777" w:rsidTr="00514391">
        <w:trPr>
          <w:trHeight w:val="680"/>
        </w:trPr>
        <w:tc>
          <w:tcPr>
            <w:tcW w:w="3276" w:type="dxa"/>
            <w:gridSpan w:val="2"/>
            <w:vMerge/>
          </w:tcPr>
          <w:p w14:paraId="71A07111"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5953" w:type="dxa"/>
            <w:gridSpan w:val="2"/>
            <w:vAlign w:val="center"/>
          </w:tcPr>
          <w:p w14:paraId="331E840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98,9%</w:t>
            </w:r>
          </w:p>
          <w:p w14:paraId="34BBB4E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0%</w:t>
            </w:r>
          </w:p>
          <w:p w14:paraId="201873F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1,1%</w:t>
            </w:r>
          </w:p>
        </w:tc>
      </w:tr>
      <w:tr w:rsidR="00C91A13" w:rsidRPr="00C91A13" w14:paraId="0C866C84" w14:textId="77777777" w:rsidTr="00514391">
        <w:trPr>
          <w:trHeight w:val="283"/>
        </w:trPr>
        <w:tc>
          <w:tcPr>
            <w:tcW w:w="3276" w:type="dxa"/>
            <w:gridSpan w:val="2"/>
            <w:vMerge w:val="restart"/>
          </w:tcPr>
          <w:p w14:paraId="462E6A22"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7DAA6234"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03259A93" w14:textId="77777777" w:rsidTr="00514391">
        <w:trPr>
          <w:trHeight w:val="907"/>
        </w:trPr>
        <w:tc>
          <w:tcPr>
            <w:tcW w:w="3276" w:type="dxa"/>
            <w:gridSpan w:val="2"/>
            <w:vMerge/>
          </w:tcPr>
          <w:p w14:paraId="1BFDAEBD"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6E2557A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88 (0,3%)</w:t>
            </w:r>
          </w:p>
          <w:p w14:paraId="299FCCED" w14:textId="77777777" w:rsidR="00C91A13" w:rsidRPr="00C91A13" w:rsidRDefault="00C91A13" w:rsidP="00C91A13">
            <w:pPr>
              <w:spacing w:after="0" w:line="240" w:lineRule="auto"/>
              <w:rPr>
                <w:rFonts w:ascii="Times New Roman" w:hAnsi="Times New Roman" w:cs="Times New Roman"/>
                <w:sz w:val="20"/>
                <w:szCs w:val="20"/>
                <w:lang w:eastAsia="hr-HR"/>
              </w:rPr>
            </w:pPr>
          </w:p>
          <w:p w14:paraId="7285694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(2,38%) Postotak u odnosu na ukupan broj napuštenih stanova u GZ (3691)</w:t>
            </w:r>
          </w:p>
        </w:tc>
      </w:tr>
      <w:tr w:rsidR="00C91A13" w:rsidRPr="00C91A13" w14:paraId="49E1BEB9" w14:textId="77777777" w:rsidTr="00514391">
        <w:trPr>
          <w:trHeight w:val="283"/>
        </w:trPr>
        <w:tc>
          <w:tcPr>
            <w:tcW w:w="3276" w:type="dxa"/>
            <w:gridSpan w:val="2"/>
            <w:vMerge w:val="restart"/>
          </w:tcPr>
          <w:p w14:paraId="54A7A695"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3EAE904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59A7B344" w14:textId="77777777" w:rsidTr="00514391">
        <w:trPr>
          <w:trHeight w:val="454"/>
        </w:trPr>
        <w:tc>
          <w:tcPr>
            <w:tcW w:w="3276" w:type="dxa"/>
            <w:gridSpan w:val="2"/>
            <w:vMerge/>
          </w:tcPr>
          <w:p w14:paraId="745E8B42"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6A114AD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381 (99,5%)</w:t>
            </w:r>
          </w:p>
          <w:p w14:paraId="3470779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2 (0,5%)</w:t>
            </w:r>
          </w:p>
        </w:tc>
      </w:tr>
      <w:tr w:rsidR="00C91A13" w:rsidRPr="00C91A13" w14:paraId="2094FEBD" w14:textId="77777777" w:rsidTr="00C91A13">
        <w:trPr>
          <w:trHeight w:val="340"/>
        </w:trPr>
        <w:tc>
          <w:tcPr>
            <w:tcW w:w="9229" w:type="dxa"/>
            <w:gridSpan w:val="4"/>
            <w:shd w:val="clear" w:color="auto" w:fill="D9D9D9"/>
            <w:vAlign w:val="center"/>
          </w:tcPr>
          <w:p w14:paraId="11951D62"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03D691E9" w14:textId="77777777" w:rsidTr="00514391">
        <w:trPr>
          <w:trHeight w:val="680"/>
        </w:trPr>
        <w:tc>
          <w:tcPr>
            <w:tcW w:w="9229" w:type="dxa"/>
            <w:gridSpan w:val="4"/>
          </w:tcPr>
          <w:p w14:paraId="0EFD4CB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2       </w:t>
            </w:r>
            <w:r w:rsidRPr="00C91A13">
              <w:rPr>
                <w:rFonts w:ascii="Times New Roman" w:hAnsi="Times New Roman" w:cs="Times New Roman"/>
                <w:b/>
                <w:sz w:val="20"/>
                <w:szCs w:val="20"/>
                <w:lang w:eastAsia="hr-HR"/>
              </w:rPr>
              <w:t>3,03%</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Postotak u odnosu na ukupan broj hotela, </w:t>
            </w:r>
          </w:p>
          <w:p w14:paraId="2675AB5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1       </w:t>
            </w:r>
            <w:r w:rsidRPr="00C91A13">
              <w:rPr>
                <w:rFonts w:ascii="Times New Roman" w:hAnsi="Times New Roman" w:cs="Times New Roman"/>
                <w:b/>
                <w:sz w:val="20"/>
                <w:szCs w:val="20"/>
                <w:lang w:eastAsia="hr-HR"/>
              </w:rPr>
              <w:t>1,92%</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p>
          <w:p w14:paraId="0B3B7A7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107   </w:t>
            </w:r>
            <w:r w:rsidRPr="00C91A13">
              <w:rPr>
                <w:rFonts w:ascii="Times New Roman" w:hAnsi="Times New Roman" w:cs="Times New Roman"/>
                <w:b/>
                <w:sz w:val="20"/>
                <w:szCs w:val="20"/>
                <w:lang w:eastAsia="hr-HR"/>
              </w:rPr>
              <w:t>4,77%    GZ Hoteli: 66, hosteli: 52, smještajni objekti: 2.242</w:t>
            </w:r>
          </w:p>
        </w:tc>
      </w:tr>
    </w:tbl>
    <w:p w14:paraId="59A8473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*Statističkom atlasu gradskih četvrti Grada Zagreba pristupljeno 15.siječnja 2021.</w:t>
      </w:r>
    </w:p>
    <w:p w14:paraId="27C13CA9" w14:textId="77777777" w:rsidR="00C91A13" w:rsidRPr="00C91A13" w:rsidRDefault="00C91A13" w:rsidP="00AF4F2C">
      <w:pPr>
        <w:numPr>
          <w:ilvl w:val="0"/>
          <w:numId w:val="95"/>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t>Struktura i trendovi kriminaliteta prema službenim statistikama Policijske uprave zagrebačke</w:t>
      </w:r>
    </w:p>
    <w:tbl>
      <w:tblPr>
        <w:tblStyle w:val="TableGrid"/>
        <w:tblW w:w="0" w:type="auto"/>
        <w:tblInd w:w="-147" w:type="dxa"/>
        <w:tblLook w:val="04A0" w:firstRow="1" w:lastRow="0" w:firstColumn="1" w:lastColumn="0" w:noHBand="0" w:noVBand="1"/>
      </w:tblPr>
      <w:tblGrid>
        <w:gridCol w:w="3379"/>
        <w:gridCol w:w="1553"/>
        <w:gridCol w:w="4231"/>
      </w:tblGrid>
      <w:tr w:rsidR="00C91A13" w:rsidRPr="00C91A13" w14:paraId="4433A0A9" w14:textId="77777777" w:rsidTr="00C91A13">
        <w:tc>
          <w:tcPr>
            <w:tcW w:w="92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B40E8E6"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2EA0AD92" w14:textId="77777777" w:rsidTr="00514391">
        <w:trPr>
          <w:trHeight w:val="995"/>
        </w:trPr>
        <w:tc>
          <w:tcPr>
            <w:tcW w:w="9209" w:type="dxa"/>
            <w:gridSpan w:val="3"/>
            <w:tcBorders>
              <w:top w:val="single" w:sz="4" w:space="0" w:color="auto"/>
              <w:left w:val="single" w:sz="4" w:space="0" w:color="auto"/>
              <w:bottom w:val="single" w:sz="4" w:space="0" w:color="auto"/>
              <w:right w:val="single" w:sz="4" w:space="0" w:color="auto"/>
            </w:tcBorders>
            <w:vAlign w:val="center"/>
          </w:tcPr>
          <w:p w14:paraId="0BA75CD2"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969 kaznenih djela i stopu od 15 kaznenih djela na 1.000 stanovnika, u gradskoj četvrti Trešnjevka – jug kriminalitet je na malo nižoj razini od prosjeka za Grad Zagreb u kojem stopa iznosi 16 kaznenih djela na 1.000 stanovnika</w:t>
            </w:r>
          </w:p>
        </w:tc>
      </w:tr>
      <w:tr w:rsidR="00C91A13" w:rsidRPr="00C91A13" w14:paraId="6B3DC7F2" w14:textId="77777777" w:rsidTr="00514391">
        <w:trPr>
          <w:trHeight w:val="414"/>
        </w:trPr>
        <w:tc>
          <w:tcPr>
            <w:tcW w:w="9209" w:type="dxa"/>
            <w:gridSpan w:val="3"/>
            <w:tcBorders>
              <w:top w:val="single" w:sz="4" w:space="0" w:color="auto"/>
              <w:left w:val="single" w:sz="4" w:space="0" w:color="auto"/>
              <w:bottom w:val="single" w:sz="4" w:space="0" w:color="auto"/>
              <w:right w:val="single" w:sz="4" w:space="0" w:color="auto"/>
            </w:tcBorders>
            <w:vAlign w:val="center"/>
          </w:tcPr>
          <w:p w14:paraId="652F863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zagrebu,7,3% zabilježeno je u ovoj gradskoj četvrti.</w:t>
            </w:r>
          </w:p>
        </w:tc>
      </w:tr>
      <w:tr w:rsidR="00C91A13" w:rsidRPr="00C91A13" w14:paraId="11D4E22B" w14:textId="77777777" w:rsidTr="00514391">
        <w:trPr>
          <w:trHeight w:val="689"/>
        </w:trPr>
        <w:tc>
          <w:tcPr>
            <w:tcW w:w="9209" w:type="dxa"/>
            <w:gridSpan w:val="3"/>
            <w:tcBorders>
              <w:top w:val="single" w:sz="4" w:space="0" w:color="auto"/>
              <w:left w:val="single" w:sz="4" w:space="0" w:color="auto"/>
              <w:bottom w:val="single" w:sz="4" w:space="0" w:color="auto"/>
              <w:right w:val="single" w:sz="4" w:space="0" w:color="auto"/>
            </w:tcBorders>
            <w:vAlign w:val="center"/>
          </w:tcPr>
          <w:p w14:paraId="3C2C7D6F"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na području gradske četvrti Trešnjevka – jug je u kontinuiranom padu te će se vjerojatno ovakav trend nastaviti.</w:t>
            </w:r>
          </w:p>
        </w:tc>
      </w:tr>
      <w:tr w:rsidR="00C91A13" w:rsidRPr="00C91A13" w14:paraId="1481F13A" w14:textId="77777777" w:rsidTr="00C91A13">
        <w:trPr>
          <w:trHeight w:val="567"/>
        </w:trPr>
        <w:tc>
          <w:tcPr>
            <w:tcW w:w="92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2EF5531B"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7875A539" w14:textId="77777777" w:rsidTr="00514391">
        <w:trPr>
          <w:trHeight w:val="3458"/>
        </w:trPr>
        <w:tc>
          <w:tcPr>
            <w:tcW w:w="9209" w:type="dxa"/>
            <w:gridSpan w:val="3"/>
            <w:tcBorders>
              <w:top w:val="single" w:sz="4" w:space="0" w:color="auto"/>
              <w:left w:val="single" w:sz="4" w:space="0" w:color="auto"/>
              <w:bottom w:val="single" w:sz="4" w:space="0" w:color="auto"/>
              <w:right w:val="single" w:sz="4" w:space="0" w:color="auto"/>
            </w:tcBorders>
            <w:vAlign w:val="center"/>
            <w:hideMark/>
          </w:tcPr>
          <w:p w14:paraId="580FFD4F" w14:textId="77777777" w:rsidR="00C91A13" w:rsidRPr="00C91A13" w:rsidRDefault="00C91A13" w:rsidP="00C91A13">
            <w:pPr>
              <w:jc w:val="center"/>
              <w:rPr>
                <w:rFonts w:ascii="Times New Roman" w:hAnsi="Times New Roman"/>
                <w:b/>
                <w:sz w:val="24"/>
                <w:szCs w:val="24"/>
              </w:rPr>
            </w:pPr>
            <w:r w:rsidRPr="00C91A13">
              <w:rPr>
                <w:noProof/>
                <w:lang w:eastAsia="hr-HR"/>
              </w:rPr>
              <w:lastRenderedPageBreak/>
              <w:drawing>
                <wp:inline distT="0" distB="0" distL="0" distR="0" wp14:anchorId="117D3912" wp14:editId="0C031B8B">
                  <wp:extent cx="4171950" cy="21050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C91A13" w:rsidRPr="00C91A13" w14:paraId="2F638352" w14:textId="77777777" w:rsidTr="00C91A13">
        <w:trPr>
          <w:trHeight w:val="567"/>
        </w:trPr>
        <w:tc>
          <w:tcPr>
            <w:tcW w:w="92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45080A1"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15ED3FB6" w14:textId="77777777" w:rsidTr="00514391">
        <w:trPr>
          <w:trHeight w:val="623"/>
        </w:trPr>
        <w:tc>
          <w:tcPr>
            <w:tcW w:w="9209" w:type="dxa"/>
            <w:gridSpan w:val="3"/>
            <w:tcBorders>
              <w:top w:val="single" w:sz="4" w:space="0" w:color="auto"/>
              <w:left w:val="single" w:sz="4" w:space="0" w:color="auto"/>
              <w:bottom w:val="single" w:sz="4" w:space="0" w:color="auto"/>
              <w:right w:val="single" w:sz="4" w:space="0" w:color="auto"/>
            </w:tcBorders>
            <w:vAlign w:val="center"/>
          </w:tcPr>
          <w:p w14:paraId="17B1AAAC"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Trešnjevka – jug.</w:t>
            </w:r>
          </w:p>
        </w:tc>
      </w:tr>
      <w:tr w:rsidR="00C91A13" w:rsidRPr="00C91A13" w14:paraId="46A7ED8E" w14:textId="77777777" w:rsidTr="00514391">
        <w:trPr>
          <w:trHeight w:val="1247"/>
        </w:trPr>
        <w:tc>
          <w:tcPr>
            <w:tcW w:w="9209" w:type="dxa"/>
            <w:gridSpan w:val="3"/>
            <w:tcBorders>
              <w:top w:val="single" w:sz="4" w:space="0" w:color="auto"/>
              <w:left w:val="single" w:sz="4" w:space="0" w:color="auto"/>
              <w:bottom w:val="single" w:sz="4" w:space="0" w:color="auto"/>
              <w:right w:val="single" w:sz="4" w:space="0" w:color="auto"/>
            </w:tcBorders>
            <w:vAlign w:val="center"/>
          </w:tcPr>
          <w:p w14:paraId="49B1D79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u gradskoj četvrti Trešnjevka – jug, 57% odnosi se na teške krađe, krađe i razbojništva. Razbojništva predstavljaju veliki problem za ovu gradsku četvrt jer se prosječno najviše razbojništva događa u gradskoj četvrti Trešnjevka – jug. Sva 3 pokazatelja su u kontinuiranom padu kroz petogodišnje razdoblje.</w:t>
            </w:r>
          </w:p>
        </w:tc>
      </w:tr>
      <w:tr w:rsidR="00C91A13" w:rsidRPr="00C91A13" w14:paraId="4F4C4CFC" w14:textId="77777777" w:rsidTr="00514391">
        <w:trPr>
          <w:trHeight w:val="4025"/>
        </w:trPr>
        <w:tc>
          <w:tcPr>
            <w:tcW w:w="9209" w:type="dxa"/>
            <w:gridSpan w:val="3"/>
            <w:tcBorders>
              <w:top w:val="single" w:sz="4" w:space="0" w:color="auto"/>
              <w:left w:val="single" w:sz="4" w:space="0" w:color="auto"/>
              <w:bottom w:val="single" w:sz="4" w:space="0" w:color="auto"/>
              <w:right w:val="single" w:sz="4" w:space="0" w:color="auto"/>
            </w:tcBorders>
            <w:vAlign w:val="center"/>
            <w:hideMark/>
          </w:tcPr>
          <w:p w14:paraId="3351418B"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6E445938" wp14:editId="4F1F9C40">
                  <wp:extent cx="4257675" cy="24193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C91A13" w:rsidRPr="00C91A13" w14:paraId="49914AFE" w14:textId="77777777" w:rsidTr="00C91A13">
        <w:trPr>
          <w:trHeight w:val="340"/>
        </w:trPr>
        <w:tc>
          <w:tcPr>
            <w:tcW w:w="92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D323112"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t>OSTALI POKAZATELJI KRIMINALITETA</w:t>
            </w:r>
          </w:p>
        </w:tc>
      </w:tr>
      <w:tr w:rsidR="00C91A13" w:rsidRPr="00C91A13" w14:paraId="477FEC07" w14:textId="77777777" w:rsidTr="00514391">
        <w:trPr>
          <w:trHeight w:val="785"/>
        </w:trPr>
        <w:tc>
          <w:tcPr>
            <w:tcW w:w="9209" w:type="dxa"/>
            <w:gridSpan w:val="3"/>
            <w:tcBorders>
              <w:top w:val="single" w:sz="4" w:space="0" w:color="auto"/>
              <w:left w:val="single" w:sz="4" w:space="0" w:color="auto"/>
              <w:bottom w:val="single" w:sz="4" w:space="0" w:color="auto"/>
              <w:right w:val="single" w:sz="4" w:space="0" w:color="auto"/>
            </w:tcBorders>
            <w:vAlign w:val="center"/>
          </w:tcPr>
          <w:p w14:paraId="65F6C8B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Trešnjevka – jug u prosjeku bilježi se 3 provale na 1.000 domova/stanova, što je nešto niže u odnosu na gradski prosjek koji iznosi 4 provale na 1.000 domova/stanova.</w:t>
            </w:r>
          </w:p>
        </w:tc>
      </w:tr>
      <w:tr w:rsidR="00C91A13" w:rsidRPr="00C91A13" w14:paraId="26F2C70B" w14:textId="77777777" w:rsidTr="00514391">
        <w:trPr>
          <w:trHeight w:val="624"/>
        </w:trPr>
        <w:tc>
          <w:tcPr>
            <w:tcW w:w="9209" w:type="dxa"/>
            <w:gridSpan w:val="3"/>
            <w:tcBorders>
              <w:top w:val="single" w:sz="4" w:space="0" w:color="auto"/>
              <w:left w:val="single" w:sz="4" w:space="0" w:color="auto"/>
              <w:bottom w:val="single" w:sz="4" w:space="0" w:color="auto"/>
              <w:right w:val="single" w:sz="4" w:space="0" w:color="auto"/>
            </w:tcBorders>
            <w:vAlign w:val="center"/>
          </w:tcPr>
          <w:p w14:paraId="118E9B91"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oblika provalnih krađa ističu se provale u vozila te ostale objekte (skladišta, poslovni prostori…).</w:t>
            </w:r>
          </w:p>
        </w:tc>
      </w:tr>
      <w:tr w:rsidR="00C91A13" w:rsidRPr="00C91A13" w14:paraId="2B2FC021" w14:textId="77777777" w:rsidTr="00514391">
        <w:trPr>
          <w:trHeight w:val="680"/>
        </w:trPr>
        <w:tc>
          <w:tcPr>
            <w:tcW w:w="4965" w:type="dxa"/>
            <w:gridSpan w:val="2"/>
            <w:vMerge w:val="restart"/>
            <w:tcBorders>
              <w:top w:val="single" w:sz="4" w:space="0" w:color="auto"/>
              <w:left w:val="single" w:sz="4" w:space="0" w:color="auto"/>
              <w:bottom w:val="single" w:sz="4" w:space="0" w:color="auto"/>
              <w:right w:val="single" w:sz="4" w:space="0" w:color="auto"/>
            </w:tcBorders>
            <w:vAlign w:val="center"/>
          </w:tcPr>
          <w:p w14:paraId="4ACAC1C5"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Najveći broj prekršaja protiv javnog reda i mira, nakon Donjeg grada, događa se na području gradske četvrti Trešnjevka – jug, prosječno 644 prekršaja godišnje (281 prosječno u Gradu Zagrebu). Najveći broj prekršaja otpada na:</w:t>
            </w:r>
          </w:p>
        </w:tc>
        <w:tc>
          <w:tcPr>
            <w:tcW w:w="4244" w:type="dxa"/>
            <w:tcBorders>
              <w:top w:val="single" w:sz="4" w:space="0" w:color="auto"/>
              <w:left w:val="single" w:sz="4" w:space="0" w:color="auto"/>
              <w:bottom w:val="single" w:sz="4" w:space="0" w:color="auto"/>
              <w:right w:val="single" w:sz="4" w:space="0" w:color="auto"/>
            </w:tcBorders>
            <w:vAlign w:val="center"/>
          </w:tcPr>
          <w:p w14:paraId="5F787510" w14:textId="77777777" w:rsidR="00C91A13" w:rsidRPr="00C91A13" w:rsidRDefault="00C91A13" w:rsidP="00AF4F2C">
            <w:pPr>
              <w:numPr>
                <w:ilvl w:val="0"/>
                <w:numId w:val="96"/>
              </w:numPr>
              <w:contextualSpacing/>
              <w:rPr>
                <w:rFonts w:ascii="Times New Roman" w:hAnsi="Times New Roman"/>
                <w:sz w:val="24"/>
                <w:szCs w:val="24"/>
              </w:rPr>
            </w:pPr>
            <w:r w:rsidRPr="00C91A13">
              <w:rPr>
                <w:rFonts w:ascii="Times New Roman" w:hAnsi="Times New Roman"/>
                <w:sz w:val="24"/>
                <w:szCs w:val="24"/>
              </w:rPr>
              <w:t>odavanje pijančevanju na javnom mjestu</w:t>
            </w:r>
          </w:p>
        </w:tc>
      </w:tr>
      <w:tr w:rsidR="00C91A13" w:rsidRPr="00C91A13" w14:paraId="032D4572" w14:textId="77777777" w:rsidTr="00514391">
        <w:trPr>
          <w:trHeight w:val="643"/>
        </w:trPr>
        <w:tc>
          <w:tcPr>
            <w:tcW w:w="4965" w:type="dxa"/>
            <w:gridSpan w:val="2"/>
            <w:vMerge/>
            <w:tcBorders>
              <w:top w:val="single" w:sz="4" w:space="0" w:color="auto"/>
              <w:left w:val="single" w:sz="4" w:space="0" w:color="auto"/>
              <w:bottom w:val="single" w:sz="4" w:space="0" w:color="auto"/>
              <w:right w:val="single" w:sz="4" w:space="0" w:color="auto"/>
            </w:tcBorders>
            <w:vAlign w:val="center"/>
          </w:tcPr>
          <w:p w14:paraId="61EA793E" w14:textId="77777777" w:rsidR="00C91A13" w:rsidRPr="00C91A13" w:rsidRDefault="00C91A13" w:rsidP="00C91A13">
            <w:pPr>
              <w:rPr>
                <w:rFonts w:ascii="Times New Roman" w:hAnsi="Times New Roman"/>
                <w:sz w:val="24"/>
                <w:szCs w:val="24"/>
              </w:rPr>
            </w:pPr>
          </w:p>
        </w:tc>
        <w:tc>
          <w:tcPr>
            <w:tcW w:w="4244" w:type="dxa"/>
            <w:tcBorders>
              <w:top w:val="single" w:sz="4" w:space="0" w:color="auto"/>
              <w:left w:val="single" w:sz="4" w:space="0" w:color="auto"/>
              <w:bottom w:val="single" w:sz="4" w:space="0" w:color="auto"/>
              <w:right w:val="single" w:sz="4" w:space="0" w:color="auto"/>
            </w:tcBorders>
            <w:vAlign w:val="center"/>
          </w:tcPr>
          <w:p w14:paraId="7B3A35C2" w14:textId="77777777" w:rsidR="00C91A13" w:rsidRPr="00C91A13" w:rsidRDefault="00C91A13" w:rsidP="00AF4F2C">
            <w:pPr>
              <w:numPr>
                <w:ilvl w:val="0"/>
                <w:numId w:val="96"/>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6B7CC870" w14:textId="77777777" w:rsidTr="00514391">
        <w:trPr>
          <w:trHeight w:val="397"/>
        </w:trPr>
        <w:tc>
          <w:tcPr>
            <w:tcW w:w="4965" w:type="dxa"/>
            <w:gridSpan w:val="2"/>
            <w:vMerge/>
            <w:tcBorders>
              <w:top w:val="single" w:sz="4" w:space="0" w:color="auto"/>
              <w:left w:val="single" w:sz="4" w:space="0" w:color="auto"/>
              <w:bottom w:val="single" w:sz="4" w:space="0" w:color="auto"/>
              <w:right w:val="single" w:sz="4" w:space="0" w:color="auto"/>
            </w:tcBorders>
            <w:vAlign w:val="center"/>
          </w:tcPr>
          <w:p w14:paraId="7ACDE487" w14:textId="77777777" w:rsidR="00C91A13" w:rsidRPr="00C91A13" w:rsidRDefault="00C91A13" w:rsidP="00C91A13">
            <w:pPr>
              <w:rPr>
                <w:rFonts w:ascii="Times New Roman" w:hAnsi="Times New Roman"/>
                <w:sz w:val="24"/>
                <w:szCs w:val="24"/>
              </w:rPr>
            </w:pPr>
          </w:p>
        </w:tc>
        <w:tc>
          <w:tcPr>
            <w:tcW w:w="4244" w:type="dxa"/>
            <w:tcBorders>
              <w:top w:val="single" w:sz="4" w:space="0" w:color="auto"/>
              <w:left w:val="single" w:sz="4" w:space="0" w:color="auto"/>
              <w:bottom w:val="single" w:sz="4" w:space="0" w:color="auto"/>
              <w:right w:val="single" w:sz="4" w:space="0" w:color="auto"/>
            </w:tcBorders>
            <w:vAlign w:val="center"/>
          </w:tcPr>
          <w:p w14:paraId="47C4FF23" w14:textId="77777777" w:rsidR="00C91A13" w:rsidRPr="00C91A13" w:rsidRDefault="00C91A13" w:rsidP="00AF4F2C">
            <w:pPr>
              <w:numPr>
                <w:ilvl w:val="0"/>
                <w:numId w:val="96"/>
              </w:numPr>
              <w:contextualSpacing/>
              <w:rPr>
                <w:rFonts w:ascii="Times New Roman" w:hAnsi="Times New Roman"/>
                <w:sz w:val="24"/>
                <w:szCs w:val="24"/>
              </w:rPr>
            </w:pPr>
            <w:r w:rsidRPr="00C91A13">
              <w:rPr>
                <w:rFonts w:ascii="Times New Roman" w:hAnsi="Times New Roman"/>
                <w:sz w:val="24"/>
                <w:szCs w:val="24"/>
              </w:rPr>
              <w:t>omalovažavanje službene osobe</w:t>
            </w:r>
          </w:p>
        </w:tc>
      </w:tr>
      <w:tr w:rsidR="00C91A13" w:rsidRPr="00C91A13" w14:paraId="1D7CCAB6" w14:textId="77777777" w:rsidTr="00514391">
        <w:trPr>
          <w:trHeight w:val="871"/>
        </w:trPr>
        <w:tc>
          <w:tcPr>
            <w:tcW w:w="9209" w:type="dxa"/>
            <w:gridSpan w:val="3"/>
            <w:tcBorders>
              <w:top w:val="single" w:sz="4" w:space="0" w:color="auto"/>
              <w:left w:val="single" w:sz="4" w:space="0" w:color="auto"/>
              <w:bottom w:val="single" w:sz="4" w:space="0" w:color="auto"/>
              <w:right w:val="single" w:sz="4" w:space="0" w:color="auto"/>
            </w:tcBorders>
            <w:vAlign w:val="center"/>
          </w:tcPr>
          <w:p w14:paraId="2D227204"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lastRenderedPageBreak/>
              <w:t>Na području ove gradske četvrti prekršaj odavanja pijančevanju na javnom mjestu predstavlja veliki problem jer od ukupno zabilježenih ovih prekršaja u Gradu Zagrebu, njih 42% događa se u gradskoj četvrti Trešnjevka – jug.</w:t>
            </w:r>
          </w:p>
        </w:tc>
      </w:tr>
      <w:tr w:rsidR="00C91A13" w:rsidRPr="00C91A13" w14:paraId="2D6373C8" w14:textId="77777777" w:rsidTr="00514391">
        <w:trPr>
          <w:trHeight w:val="400"/>
        </w:trPr>
        <w:tc>
          <w:tcPr>
            <w:tcW w:w="4965" w:type="dxa"/>
            <w:gridSpan w:val="2"/>
            <w:vMerge w:val="restart"/>
            <w:tcBorders>
              <w:top w:val="single" w:sz="4" w:space="0" w:color="auto"/>
              <w:left w:val="single" w:sz="4" w:space="0" w:color="auto"/>
              <w:bottom w:val="single" w:sz="4" w:space="0" w:color="auto"/>
              <w:right w:val="single" w:sz="4" w:space="0" w:color="auto"/>
            </w:tcBorders>
            <w:vAlign w:val="center"/>
          </w:tcPr>
          <w:p w14:paraId="577977F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gradskoj četvrti Trešnjevka – jug značajno su zastupljeni prekršaji iz:</w:t>
            </w:r>
          </w:p>
        </w:tc>
        <w:tc>
          <w:tcPr>
            <w:tcW w:w="4244" w:type="dxa"/>
            <w:tcBorders>
              <w:top w:val="single" w:sz="4" w:space="0" w:color="auto"/>
              <w:left w:val="single" w:sz="4" w:space="0" w:color="auto"/>
              <w:bottom w:val="single" w:sz="4" w:space="0" w:color="auto"/>
              <w:right w:val="single" w:sz="4" w:space="0" w:color="auto"/>
            </w:tcBorders>
            <w:vAlign w:val="center"/>
          </w:tcPr>
          <w:p w14:paraId="69FD16E0" w14:textId="77777777" w:rsidR="00C91A13" w:rsidRPr="00C91A13" w:rsidRDefault="00C91A13" w:rsidP="00AF4F2C">
            <w:pPr>
              <w:numPr>
                <w:ilvl w:val="0"/>
                <w:numId w:val="96"/>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00AE6E45" w14:textId="77777777" w:rsidTr="00514391">
        <w:trPr>
          <w:trHeight w:val="703"/>
        </w:trPr>
        <w:tc>
          <w:tcPr>
            <w:tcW w:w="4965" w:type="dxa"/>
            <w:gridSpan w:val="2"/>
            <w:vMerge/>
            <w:tcBorders>
              <w:top w:val="single" w:sz="4" w:space="0" w:color="auto"/>
              <w:left w:val="single" w:sz="4" w:space="0" w:color="auto"/>
              <w:bottom w:val="single" w:sz="4" w:space="0" w:color="auto"/>
              <w:right w:val="single" w:sz="4" w:space="0" w:color="auto"/>
            </w:tcBorders>
            <w:vAlign w:val="center"/>
          </w:tcPr>
          <w:p w14:paraId="5B5D826B" w14:textId="77777777" w:rsidR="00C91A13" w:rsidRPr="00C91A13" w:rsidRDefault="00C91A13" w:rsidP="00C91A13">
            <w:pPr>
              <w:rPr>
                <w:rFonts w:ascii="Times New Roman" w:hAnsi="Times New Roman"/>
                <w:sz w:val="24"/>
                <w:szCs w:val="24"/>
              </w:rPr>
            </w:pPr>
          </w:p>
        </w:tc>
        <w:tc>
          <w:tcPr>
            <w:tcW w:w="4244" w:type="dxa"/>
            <w:tcBorders>
              <w:top w:val="single" w:sz="4" w:space="0" w:color="auto"/>
              <w:left w:val="single" w:sz="4" w:space="0" w:color="auto"/>
              <w:bottom w:val="single" w:sz="4" w:space="0" w:color="auto"/>
              <w:right w:val="single" w:sz="4" w:space="0" w:color="auto"/>
            </w:tcBorders>
            <w:vAlign w:val="center"/>
          </w:tcPr>
          <w:p w14:paraId="2D6116A4" w14:textId="77777777" w:rsidR="00C91A13" w:rsidRPr="00C91A13" w:rsidRDefault="00C91A13" w:rsidP="00AF4F2C">
            <w:pPr>
              <w:numPr>
                <w:ilvl w:val="0"/>
                <w:numId w:val="96"/>
              </w:numPr>
              <w:contextualSpacing/>
              <w:rPr>
                <w:rFonts w:ascii="Times New Roman" w:hAnsi="Times New Roman"/>
                <w:sz w:val="24"/>
                <w:szCs w:val="24"/>
              </w:rPr>
            </w:pPr>
            <w:r w:rsidRPr="00C91A13">
              <w:rPr>
                <w:rFonts w:ascii="Times New Roman" w:hAnsi="Times New Roman"/>
                <w:sz w:val="24"/>
                <w:szCs w:val="24"/>
              </w:rPr>
              <w:t>Zakona o suzbijanju zlouporabe droga</w:t>
            </w:r>
          </w:p>
        </w:tc>
      </w:tr>
      <w:tr w:rsidR="00C91A13" w:rsidRPr="00C91A13" w14:paraId="2805DFDC" w14:textId="77777777" w:rsidTr="00514391">
        <w:trPr>
          <w:trHeight w:val="685"/>
        </w:trPr>
        <w:tc>
          <w:tcPr>
            <w:tcW w:w="4965" w:type="dxa"/>
            <w:gridSpan w:val="2"/>
            <w:vMerge/>
            <w:tcBorders>
              <w:top w:val="single" w:sz="4" w:space="0" w:color="auto"/>
              <w:left w:val="single" w:sz="4" w:space="0" w:color="auto"/>
              <w:bottom w:val="single" w:sz="4" w:space="0" w:color="auto"/>
              <w:right w:val="single" w:sz="4" w:space="0" w:color="auto"/>
            </w:tcBorders>
            <w:vAlign w:val="center"/>
          </w:tcPr>
          <w:p w14:paraId="3EC8F4A1" w14:textId="77777777" w:rsidR="00C91A13" w:rsidRPr="00C91A13" w:rsidRDefault="00C91A13" w:rsidP="00C91A13">
            <w:pPr>
              <w:rPr>
                <w:rFonts w:ascii="Times New Roman" w:hAnsi="Times New Roman"/>
                <w:sz w:val="24"/>
                <w:szCs w:val="24"/>
              </w:rPr>
            </w:pPr>
          </w:p>
        </w:tc>
        <w:tc>
          <w:tcPr>
            <w:tcW w:w="4244" w:type="dxa"/>
            <w:tcBorders>
              <w:top w:val="single" w:sz="4" w:space="0" w:color="auto"/>
              <w:left w:val="single" w:sz="4" w:space="0" w:color="auto"/>
              <w:bottom w:val="single" w:sz="4" w:space="0" w:color="auto"/>
              <w:right w:val="single" w:sz="4" w:space="0" w:color="auto"/>
            </w:tcBorders>
            <w:vAlign w:val="center"/>
          </w:tcPr>
          <w:p w14:paraId="3E5D9ABB" w14:textId="77777777" w:rsidR="00C91A13" w:rsidRPr="00C91A13" w:rsidRDefault="00C91A13" w:rsidP="00AF4F2C">
            <w:pPr>
              <w:numPr>
                <w:ilvl w:val="0"/>
                <w:numId w:val="96"/>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4469EA96" w14:textId="77777777" w:rsidTr="00514391">
        <w:trPr>
          <w:trHeight w:val="995"/>
        </w:trPr>
        <w:tc>
          <w:tcPr>
            <w:tcW w:w="3390" w:type="dxa"/>
            <w:vMerge w:val="restart"/>
            <w:tcBorders>
              <w:top w:val="single" w:sz="4" w:space="0" w:color="auto"/>
              <w:left w:val="single" w:sz="4" w:space="0" w:color="auto"/>
              <w:right w:val="single" w:sz="4" w:space="0" w:color="auto"/>
            </w:tcBorders>
            <w:vAlign w:val="center"/>
          </w:tcPr>
          <w:p w14:paraId="0469D24B"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sigurnosti prometa na cestama, na području gradske četvrti Trešnjevka – jug najugroženije prometnice su:</w:t>
            </w:r>
          </w:p>
        </w:tc>
        <w:tc>
          <w:tcPr>
            <w:tcW w:w="5819" w:type="dxa"/>
            <w:gridSpan w:val="2"/>
            <w:tcBorders>
              <w:top w:val="single" w:sz="4" w:space="0" w:color="auto"/>
              <w:left w:val="single" w:sz="4" w:space="0" w:color="auto"/>
              <w:right w:val="single" w:sz="4" w:space="0" w:color="auto"/>
            </w:tcBorders>
            <w:vAlign w:val="center"/>
          </w:tcPr>
          <w:p w14:paraId="6AB532C7" w14:textId="77777777" w:rsidR="00C91A13" w:rsidRPr="00C91A13" w:rsidRDefault="00C91A13" w:rsidP="00AF4F2C">
            <w:pPr>
              <w:numPr>
                <w:ilvl w:val="0"/>
                <w:numId w:val="96"/>
              </w:numPr>
              <w:contextualSpacing/>
              <w:rPr>
                <w:rFonts w:ascii="Times New Roman" w:hAnsi="Times New Roman"/>
                <w:sz w:val="24"/>
                <w:szCs w:val="24"/>
              </w:rPr>
            </w:pPr>
            <w:r w:rsidRPr="00C91A13">
              <w:rPr>
                <w:rFonts w:ascii="Times New Roman" w:hAnsi="Times New Roman"/>
                <w:sz w:val="24"/>
                <w:szCs w:val="24"/>
              </w:rPr>
              <w:t>Zagrebačka avenija na kojoj je 2019. godine u 100 prometnih nesreća poginula 1, a ozlijeđeno 43 osobe</w:t>
            </w:r>
          </w:p>
        </w:tc>
      </w:tr>
      <w:tr w:rsidR="00C91A13" w:rsidRPr="00C91A13" w14:paraId="75F0819E" w14:textId="77777777" w:rsidTr="00514391">
        <w:trPr>
          <w:trHeight w:val="711"/>
        </w:trPr>
        <w:tc>
          <w:tcPr>
            <w:tcW w:w="3390" w:type="dxa"/>
            <w:vMerge/>
            <w:tcBorders>
              <w:left w:val="single" w:sz="4" w:space="0" w:color="auto"/>
              <w:right w:val="single" w:sz="4" w:space="0" w:color="auto"/>
            </w:tcBorders>
            <w:vAlign w:val="center"/>
          </w:tcPr>
          <w:p w14:paraId="2E5964B8" w14:textId="77777777" w:rsidR="00C91A13" w:rsidRPr="00C91A13" w:rsidRDefault="00C91A13" w:rsidP="00C91A13">
            <w:pPr>
              <w:ind w:left="-49"/>
              <w:rPr>
                <w:rFonts w:ascii="Times New Roman" w:hAnsi="Times New Roman"/>
                <w:sz w:val="24"/>
                <w:szCs w:val="24"/>
              </w:rPr>
            </w:pPr>
          </w:p>
        </w:tc>
        <w:tc>
          <w:tcPr>
            <w:tcW w:w="5819" w:type="dxa"/>
            <w:gridSpan w:val="2"/>
            <w:tcBorders>
              <w:left w:val="single" w:sz="4" w:space="0" w:color="auto"/>
              <w:right w:val="single" w:sz="4" w:space="0" w:color="auto"/>
            </w:tcBorders>
            <w:vAlign w:val="center"/>
          </w:tcPr>
          <w:p w14:paraId="3679B3B9" w14:textId="77777777" w:rsidR="00C91A13" w:rsidRPr="00C91A13" w:rsidRDefault="00C91A13" w:rsidP="00AF4F2C">
            <w:pPr>
              <w:numPr>
                <w:ilvl w:val="0"/>
                <w:numId w:val="96"/>
              </w:numPr>
              <w:contextualSpacing/>
              <w:rPr>
                <w:rFonts w:ascii="Times New Roman" w:hAnsi="Times New Roman"/>
                <w:sz w:val="24"/>
                <w:szCs w:val="24"/>
              </w:rPr>
            </w:pPr>
            <w:r w:rsidRPr="00C91A13">
              <w:rPr>
                <w:rFonts w:ascii="Times New Roman" w:hAnsi="Times New Roman"/>
                <w:sz w:val="24"/>
                <w:szCs w:val="24"/>
              </w:rPr>
              <w:t>Selska cesta na kojoj je 2019. godine u 85 prometnih nesreća ozlijeđeno 48 osoba</w:t>
            </w:r>
          </w:p>
        </w:tc>
      </w:tr>
      <w:tr w:rsidR="00C91A13" w:rsidRPr="00C91A13" w14:paraId="70EF7BBB" w14:textId="77777777" w:rsidTr="00514391">
        <w:trPr>
          <w:trHeight w:val="977"/>
        </w:trPr>
        <w:tc>
          <w:tcPr>
            <w:tcW w:w="3390" w:type="dxa"/>
            <w:vMerge/>
            <w:tcBorders>
              <w:left w:val="single" w:sz="4" w:space="0" w:color="auto"/>
              <w:bottom w:val="single" w:sz="4" w:space="0" w:color="auto"/>
              <w:right w:val="single" w:sz="4" w:space="0" w:color="auto"/>
            </w:tcBorders>
            <w:vAlign w:val="center"/>
          </w:tcPr>
          <w:p w14:paraId="26A97A31" w14:textId="77777777" w:rsidR="00C91A13" w:rsidRPr="00C91A13" w:rsidRDefault="00C91A13" w:rsidP="00C91A13">
            <w:pPr>
              <w:ind w:left="-49"/>
              <w:rPr>
                <w:rFonts w:ascii="Times New Roman" w:hAnsi="Times New Roman"/>
                <w:sz w:val="24"/>
                <w:szCs w:val="24"/>
              </w:rPr>
            </w:pPr>
          </w:p>
        </w:tc>
        <w:tc>
          <w:tcPr>
            <w:tcW w:w="5819" w:type="dxa"/>
            <w:gridSpan w:val="2"/>
            <w:tcBorders>
              <w:left w:val="single" w:sz="4" w:space="0" w:color="auto"/>
              <w:bottom w:val="single" w:sz="4" w:space="0" w:color="auto"/>
              <w:right w:val="single" w:sz="4" w:space="0" w:color="auto"/>
            </w:tcBorders>
            <w:vAlign w:val="center"/>
          </w:tcPr>
          <w:p w14:paraId="4EC183F0" w14:textId="77777777" w:rsidR="00C91A13" w:rsidRPr="00C91A13" w:rsidRDefault="00C91A13" w:rsidP="00AF4F2C">
            <w:pPr>
              <w:numPr>
                <w:ilvl w:val="0"/>
                <w:numId w:val="96"/>
              </w:numPr>
              <w:contextualSpacing/>
              <w:rPr>
                <w:rFonts w:ascii="Times New Roman" w:hAnsi="Times New Roman"/>
                <w:sz w:val="24"/>
                <w:szCs w:val="24"/>
              </w:rPr>
            </w:pPr>
            <w:r w:rsidRPr="00C91A13">
              <w:rPr>
                <w:rFonts w:ascii="Times New Roman" w:hAnsi="Times New Roman"/>
                <w:sz w:val="24"/>
                <w:szCs w:val="24"/>
              </w:rPr>
              <w:t>Savska cesta na kojoj je 2019. godine u 62 prometne nesreće poginula 1, a ozlijeđena 31 osoba</w:t>
            </w:r>
          </w:p>
        </w:tc>
      </w:tr>
      <w:tr w:rsidR="00C91A13" w:rsidRPr="00C91A13" w14:paraId="4C2A2EB0" w14:textId="77777777" w:rsidTr="00514391">
        <w:trPr>
          <w:trHeight w:val="605"/>
        </w:trPr>
        <w:tc>
          <w:tcPr>
            <w:tcW w:w="9209" w:type="dxa"/>
            <w:gridSpan w:val="3"/>
            <w:tcBorders>
              <w:top w:val="single" w:sz="4" w:space="0" w:color="auto"/>
              <w:left w:val="single" w:sz="4" w:space="0" w:color="auto"/>
              <w:bottom w:val="single" w:sz="4" w:space="0" w:color="auto"/>
              <w:right w:val="single" w:sz="4" w:space="0" w:color="auto"/>
            </w:tcBorders>
            <w:vAlign w:val="center"/>
          </w:tcPr>
          <w:p w14:paraId="2E6AA434"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Trešnjevka – jug 2018. godine u 288 prometnih nesreća poginula je 1 osoba, a ozlijeđeno ih je 117.</w:t>
            </w:r>
          </w:p>
        </w:tc>
      </w:tr>
    </w:tbl>
    <w:p w14:paraId="094E00F0"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1086B95A" w14:textId="77777777" w:rsidR="00C91A13" w:rsidRPr="00C91A13" w:rsidRDefault="00C91A13" w:rsidP="00AF4F2C">
      <w:pPr>
        <w:numPr>
          <w:ilvl w:val="0"/>
          <w:numId w:val="95"/>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1B817416" w14:textId="77777777" w:rsidR="00C91A13" w:rsidRPr="00C91A13" w:rsidRDefault="00C91A13" w:rsidP="00C91A13">
      <w:pPr>
        <w:spacing w:line="254" w:lineRule="auto"/>
        <w:rPr>
          <w:rFonts w:ascii="Times New Roman" w:hAnsi="Times New Roman" w:cs="Times New Roman"/>
          <w:b/>
          <w:sz w:val="28"/>
          <w:lang w:eastAsia="en-US"/>
        </w:rPr>
      </w:pPr>
    </w:p>
    <w:tbl>
      <w:tblPr>
        <w:tblStyle w:val="TableGrid1"/>
        <w:tblW w:w="0" w:type="auto"/>
        <w:tblInd w:w="-147" w:type="dxa"/>
        <w:tblLook w:val="04A0" w:firstRow="1" w:lastRow="0" w:firstColumn="1" w:lastColumn="0" w:noHBand="0" w:noVBand="1"/>
      </w:tblPr>
      <w:tblGrid>
        <w:gridCol w:w="2826"/>
        <w:gridCol w:w="6337"/>
      </w:tblGrid>
      <w:tr w:rsidR="00C91A13" w:rsidRPr="00C91A13" w14:paraId="06AEC8AB" w14:textId="77777777" w:rsidTr="00514391">
        <w:trPr>
          <w:trHeight w:val="567"/>
        </w:trPr>
        <w:tc>
          <w:tcPr>
            <w:tcW w:w="9209" w:type="dxa"/>
            <w:gridSpan w:val="2"/>
            <w:shd w:val="clear" w:color="auto" w:fill="D9D9D9"/>
            <w:vAlign w:val="center"/>
          </w:tcPr>
          <w:p w14:paraId="504F20EB"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2734060D" w14:textId="77777777" w:rsidTr="00514391">
        <w:trPr>
          <w:trHeight w:val="1474"/>
        </w:trPr>
        <w:tc>
          <w:tcPr>
            <w:tcW w:w="9209" w:type="dxa"/>
            <w:gridSpan w:val="2"/>
            <w:vAlign w:val="center"/>
          </w:tcPr>
          <w:p w14:paraId="7A54EDCF"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Trešnjeva jug doživjeli su sve oblike viktimizacije </w:t>
            </w:r>
            <w:r w:rsidRPr="00C91A13">
              <w:rPr>
                <w:rFonts w:ascii="Times New Roman" w:hAnsi="Times New Roman"/>
                <w:b/>
                <w:sz w:val="24"/>
              </w:rPr>
              <w:t>u manjoj mjeri</w:t>
            </w:r>
            <w:r w:rsidRPr="00C91A13">
              <w:rPr>
                <w:rFonts w:ascii="Times New Roman" w:hAnsi="Times New Roman"/>
                <w:sz w:val="24"/>
              </w:rPr>
              <w:t xml:space="preserve"> nego što je to prosječno u Gradu Zagrebu. Najmanje, odnosno značajno niže od prosjeka Grada Zagreba (24.7%) stanovnici ove GČ (16%) doživljavaju prijevaru i nanošenje financijske štete.</w:t>
            </w:r>
          </w:p>
        </w:tc>
      </w:tr>
      <w:tr w:rsidR="00C91A13" w:rsidRPr="00C91A13" w14:paraId="4AACC805" w14:textId="77777777" w:rsidTr="00514391">
        <w:trPr>
          <w:trHeight w:val="567"/>
        </w:trPr>
        <w:tc>
          <w:tcPr>
            <w:tcW w:w="9209" w:type="dxa"/>
            <w:gridSpan w:val="2"/>
            <w:shd w:val="clear" w:color="auto" w:fill="D9D9D9"/>
            <w:vAlign w:val="center"/>
          </w:tcPr>
          <w:p w14:paraId="11D8F146"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5EE3C745" w14:textId="77777777" w:rsidTr="00514391">
        <w:trPr>
          <w:trHeight w:val="1007"/>
        </w:trPr>
        <w:tc>
          <w:tcPr>
            <w:tcW w:w="9209" w:type="dxa"/>
            <w:gridSpan w:val="2"/>
            <w:vAlign w:val="center"/>
          </w:tcPr>
          <w:p w14:paraId="61824D7E"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Trešnjeva jug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6,71 (prosjek za Grad Zagreb je 7,15).</w:t>
            </w:r>
          </w:p>
        </w:tc>
      </w:tr>
      <w:tr w:rsidR="00C91A13" w:rsidRPr="00C91A13" w14:paraId="079543EC" w14:textId="77777777" w:rsidTr="00514391">
        <w:trPr>
          <w:trHeight w:val="775"/>
        </w:trPr>
        <w:tc>
          <w:tcPr>
            <w:tcW w:w="9209" w:type="dxa"/>
            <w:gridSpan w:val="2"/>
            <w:vAlign w:val="center"/>
          </w:tcPr>
          <w:p w14:paraId="63607C81"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93,5% stanovnika Trešnjevka Jug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427768C1" w14:textId="77777777" w:rsidTr="00514391">
        <w:trPr>
          <w:trHeight w:val="454"/>
        </w:trPr>
        <w:tc>
          <w:tcPr>
            <w:tcW w:w="9209" w:type="dxa"/>
            <w:gridSpan w:val="2"/>
            <w:shd w:val="clear" w:color="auto" w:fill="D9D9D9"/>
            <w:vAlign w:val="center"/>
          </w:tcPr>
          <w:p w14:paraId="045B6D29"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3B9A1690" w14:textId="77777777" w:rsidTr="00514391">
        <w:trPr>
          <w:trHeight w:val="2534"/>
        </w:trPr>
        <w:tc>
          <w:tcPr>
            <w:tcW w:w="9209" w:type="dxa"/>
            <w:gridSpan w:val="2"/>
            <w:vAlign w:val="center"/>
          </w:tcPr>
          <w:p w14:paraId="79FA8A0E" w14:textId="77777777" w:rsidR="00C91A13" w:rsidRPr="00C91A13" w:rsidRDefault="00C91A13" w:rsidP="00C91A13">
            <w:pPr>
              <w:rPr>
                <w:rFonts w:ascii="Times New Roman" w:hAnsi="Times New Roman"/>
                <w:sz w:val="24"/>
              </w:rPr>
            </w:pPr>
            <w:r w:rsidRPr="00C91A13">
              <w:rPr>
                <w:rFonts w:ascii="Times New Roman" w:hAnsi="Times New Roman"/>
                <w:sz w:val="24"/>
              </w:rPr>
              <w:lastRenderedPageBreak/>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iznadprosječnih 71,5% stanovnika (u Gradu Zagrebu prosječno 67,9%). Suprotno tome, prosječno 50% stanovnika (35,4% prosječno u Gradu Zagrebu) smatra da su </w:t>
            </w:r>
            <w:r w:rsidRPr="00C91A13">
              <w:rPr>
                <w:rFonts w:ascii="Times New Roman" w:hAnsi="Times New Roman"/>
                <w:b/>
                <w:sz w:val="24"/>
              </w:rPr>
              <w:t xml:space="preserve">parkovi i igrališta sigurni noću. </w:t>
            </w:r>
          </w:p>
          <w:p w14:paraId="1B8F220A" w14:textId="77777777" w:rsidR="00C91A13" w:rsidRPr="00C91A13" w:rsidRDefault="00C91A13" w:rsidP="00C91A13">
            <w:pPr>
              <w:rPr>
                <w:rFonts w:ascii="Times New Roman" w:hAnsi="Times New Roman"/>
                <w:b/>
                <w:sz w:val="24"/>
              </w:rPr>
            </w:pPr>
          </w:p>
          <w:p w14:paraId="5D19A349"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iznadprosječnih 58,5%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te također iznadprosječnih 86%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656FCBC7" w14:textId="77777777" w:rsidTr="00514391">
        <w:trPr>
          <w:trHeight w:val="975"/>
        </w:trPr>
        <w:tc>
          <w:tcPr>
            <w:tcW w:w="2836" w:type="dxa"/>
            <w:vMerge w:val="restart"/>
            <w:vAlign w:val="center"/>
          </w:tcPr>
          <w:p w14:paraId="2160737F"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0C3B992B" w14:textId="77777777" w:rsidR="00C91A13" w:rsidRPr="00C91A13" w:rsidRDefault="00C91A13" w:rsidP="00C91A13">
            <w:pPr>
              <w:rPr>
                <w:rFonts w:ascii="Times New Roman" w:hAnsi="Times New Roman"/>
                <w:sz w:val="24"/>
              </w:rPr>
            </w:pPr>
            <w:r w:rsidRPr="00C91A13">
              <w:rPr>
                <w:rFonts w:ascii="Times New Roman" w:hAnsi="Times New Roman"/>
                <w:b/>
                <w:sz w:val="24"/>
              </w:rPr>
              <w:t>Nezaposlenost</w:t>
            </w:r>
            <w:r w:rsidRPr="00C91A13">
              <w:rPr>
                <w:rFonts w:ascii="Times New Roman" w:hAnsi="Times New Roman"/>
                <w:sz w:val="24"/>
              </w:rPr>
              <w:t xml:space="preserve"> je kao najveći problem istaknulo 75,5% stanovnika ove gradske četvrti, što je 12,1% više u odnosu na prosjek u Gradu Zagrebu</w:t>
            </w:r>
          </w:p>
        </w:tc>
      </w:tr>
      <w:tr w:rsidR="00C91A13" w:rsidRPr="00C91A13" w14:paraId="33B455F1" w14:textId="77777777" w:rsidTr="00514391">
        <w:trPr>
          <w:trHeight w:val="986"/>
        </w:trPr>
        <w:tc>
          <w:tcPr>
            <w:tcW w:w="2836" w:type="dxa"/>
            <w:vMerge/>
            <w:vAlign w:val="center"/>
          </w:tcPr>
          <w:p w14:paraId="0CE9843D" w14:textId="77777777" w:rsidR="00C91A13" w:rsidRPr="00C91A13" w:rsidRDefault="00C91A13" w:rsidP="00C91A13">
            <w:pPr>
              <w:rPr>
                <w:rFonts w:ascii="Times New Roman" w:hAnsi="Times New Roman"/>
                <w:sz w:val="24"/>
              </w:rPr>
            </w:pPr>
          </w:p>
        </w:tc>
        <w:tc>
          <w:tcPr>
            <w:tcW w:w="6373" w:type="dxa"/>
            <w:vAlign w:val="center"/>
          </w:tcPr>
          <w:p w14:paraId="7582BDB2" w14:textId="77777777" w:rsidR="00C91A13" w:rsidRPr="00C91A13" w:rsidRDefault="00C91A13" w:rsidP="00C91A13">
            <w:pPr>
              <w:rPr>
                <w:rFonts w:ascii="Times New Roman" w:hAnsi="Times New Roman"/>
                <w:sz w:val="24"/>
              </w:rPr>
            </w:pPr>
            <w:r w:rsidRPr="00C91A13">
              <w:rPr>
                <w:rFonts w:ascii="Times New Roman" w:hAnsi="Times New Roman"/>
                <w:b/>
                <w:bCs/>
                <w:sz w:val="24"/>
              </w:rPr>
              <w:t>Oštećivanje privatne imovine i javnih dobara</w:t>
            </w:r>
            <w:r w:rsidRPr="00C91A13">
              <w:rPr>
                <w:rFonts w:ascii="Times New Roman" w:hAnsi="Times New Roman"/>
                <w:sz w:val="24"/>
              </w:rPr>
              <w:t xml:space="preserve"> ističe 54% stanovnika, 21,7% više od prosjeka u Gradu Zagrebu. Što ukazuje na veliku zabrinutost ovim problemom u GČ Trešnjevka jug</w:t>
            </w:r>
          </w:p>
        </w:tc>
      </w:tr>
      <w:tr w:rsidR="00C91A13" w:rsidRPr="00C91A13" w14:paraId="66B94811" w14:textId="77777777" w:rsidTr="00514391">
        <w:trPr>
          <w:trHeight w:val="397"/>
        </w:trPr>
        <w:tc>
          <w:tcPr>
            <w:tcW w:w="9209" w:type="dxa"/>
            <w:gridSpan w:val="2"/>
            <w:shd w:val="clear" w:color="auto" w:fill="D9D9D9"/>
            <w:vAlign w:val="center"/>
          </w:tcPr>
          <w:p w14:paraId="2851D731"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1AC947A1" w14:textId="77777777" w:rsidTr="00514391">
        <w:trPr>
          <w:trHeight w:val="2996"/>
        </w:trPr>
        <w:tc>
          <w:tcPr>
            <w:tcW w:w="9209" w:type="dxa"/>
            <w:gridSpan w:val="2"/>
            <w:vAlign w:val="center"/>
          </w:tcPr>
          <w:p w14:paraId="6D0EA923"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Trešnjevke jug istaknuli su:</w:t>
            </w:r>
          </w:p>
          <w:p w14:paraId="667B924F"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47,5%</w:t>
            </w:r>
            <w:r w:rsidRPr="00C91A13">
              <w:rPr>
                <w:rFonts w:ascii="Times New Roman" w:hAnsi="Times New Roman"/>
                <w:sz w:val="24"/>
              </w:rPr>
              <w:t xml:space="preserve"> - osobe mlađe od 16 godina u noćnim izlascima nakon 23 sata bez odraslih u pratnji</w:t>
            </w:r>
          </w:p>
          <w:p w14:paraId="2DA8BE70"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Cs/>
                <w:sz w:val="24"/>
              </w:rPr>
              <w:t>33%</w:t>
            </w:r>
            <w:r w:rsidRPr="00C91A13">
              <w:rPr>
                <w:rFonts w:ascii="Times New Roman" w:hAnsi="Times New Roman"/>
                <w:sz w:val="24"/>
              </w:rPr>
              <w:t xml:space="preserve"> - prodaja alkohola maloljetnicima</w:t>
            </w:r>
          </w:p>
          <w:p w14:paraId="3D9E8B15"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bCs/>
                <w:sz w:val="24"/>
              </w:rPr>
              <w:t>50,5%</w:t>
            </w:r>
            <w:r w:rsidRPr="00C91A13">
              <w:rPr>
                <w:rFonts w:ascii="Times New Roman" w:hAnsi="Times New Roman"/>
                <w:sz w:val="24"/>
              </w:rPr>
              <w:t xml:space="preserve"> - zlouporaba droge među mladima</w:t>
            </w:r>
          </w:p>
          <w:p w14:paraId="064A678B"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36,5% - prodaja cigareta maloljetnicima</w:t>
            </w:r>
          </w:p>
          <w:p w14:paraId="6F72FAD6"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31,5% - zlouporaba  alkohola maloljetnicima</w:t>
            </w:r>
          </w:p>
          <w:p w14:paraId="290DDE8D"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36,5% - kockanje i klađenje maloljetnika</w:t>
            </w:r>
          </w:p>
          <w:p w14:paraId="141F95F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35%- izgredi maloljetnika</w:t>
            </w:r>
          </w:p>
        </w:tc>
      </w:tr>
      <w:tr w:rsidR="00C91A13" w:rsidRPr="00C91A13" w14:paraId="08B182E8" w14:textId="77777777" w:rsidTr="00514391">
        <w:trPr>
          <w:trHeight w:val="397"/>
        </w:trPr>
        <w:tc>
          <w:tcPr>
            <w:tcW w:w="9209" w:type="dxa"/>
            <w:gridSpan w:val="2"/>
            <w:shd w:val="clear" w:color="auto" w:fill="D9D9D9"/>
            <w:vAlign w:val="center"/>
          </w:tcPr>
          <w:p w14:paraId="36CD9A9E"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0B51F55D" w14:textId="77777777" w:rsidTr="00514391">
        <w:trPr>
          <w:trHeight w:val="1275"/>
        </w:trPr>
        <w:tc>
          <w:tcPr>
            <w:tcW w:w="9209" w:type="dxa"/>
            <w:gridSpan w:val="2"/>
            <w:vAlign w:val="center"/>
          </w:tcPr>
          <w:p w14:paraId="1CF7BA27"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66AD22A9"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Trešnjevke jug osjećaj </w:t>
            </w:r>
            <w:r w:rsidRPr="00C91A13">
              <w:rPr>
                <w:rFonts w:ascii="Times New Roman" w:hAnsi="Times New Roman"/>
                <w:b/>
                <w:sz w:val="24"/>
              </w:rPr>
              <w:t>pripadanja okolini u kojoj žive</w:t>
            </w:r>
            <w:r w:rsidRPr="00C91A13">
              <w:rPr>
                <w:rFonts w:ascii="Times New Roman" w:hAnsi="Times New Roman"/>
                <w:sz w:val="24"/>
              </w:rPr>
              <w:t xml:space="preserve"> označuju s iznadprosječnih 8,16</w:t>
            </w:r>
          </w:p>
          <w:p w14:paraId="1B17ABF3"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Trešnjevke jug, najviše od svih, njih 25,5% zna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samo 21,6% ga ponekad ili često viđa.</w:t>
            </w:r>
          </w:p>
          <w:p w14:paraId="762C5B19"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Trešnjevke jug (13,5%), upoznati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Taj podatak korespondira s podatkom da 29,6% stanovnika ponekad ili često viđa prometnog redara.</w:t>
            </w:r>
          </w:p>
          <w:p w14:paraId="1EAFB569"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63% stanovnika. Za </w:t>
            </w:r>
            <w:r w:rsidRPr="00C91A13">
              <w:rPr>
                <w:rFonts w:ascii="Times New Roman" w:hAnsi="Times New Roman"/>
                <w:b/>
                <w:sz w:val="24"/>
              </w:rPr>
              <w:t>Mjesni odbor</w:t>
            </w:r>
            <w:r w:rsidRPr="00C91A13">
              <w:rPr>
                <w:rFonts w:ascii="Times New Roman" w:hAnsi="Times New Roman"/>
                <w:sz w:val="24"/>
              </w:rPr>
              <w:t xml:space="preserve"> čulo je, ali s radom nije upoznato 67,5% stanovnika. Da postoji </w:t>
            </w:r>
            <w:r w:rsidRPr="00C91A13">
              <w:rPr>
                <w:rFonts w:ascii="Times New Roman" w:hAnsi="Times New Roman"/>
                <w:b/>
                <w:sz w:val="24"/>
              </w:rPr>
              <w:t>Vijeće za prevenciju</w:t>
            </w:r>
            <w:r w:rsidRPr="00C91A13">
              <w:rPr>
                <w:rFonts w:ascii="Times New Roman" w:hAnsi="Times New Roman"/>
                <w:sz w:val="24"/>
              </w:rPr>
              <w:t xml:space="preserve"> u četvrti zna 1,5% stanovnika gradske četvrti Trešnjevke jug.</w:t>
            </w:r>
          </w:p>
          <w:p w14:paraId="55CF4334"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i u prosjeku za Grad Zagreb. Najviše su zadovoljni ZET službom, njih 65,5% što odskače od prosjeka Grada Zagreba gdje je prosječno zadovoljno 54,7% stanovnika.</w:t>
            </w:r>
          </w:p>
        </w:tc>
      </w:tr>
      <w:tr w:rsidR="00C91A13" w:rsidRPr="00C91A13" w14:paraId="519FC061" w14:textId="77777777" w:rsidTr="00514391">
        <w:trPr>
          <w:trHeight w:val="2646"/>
        </w:trPr>
        <w:tc>
          <w:tcPr>
            <w:tcW w:w="9209" w:type="dxa"/>
            <w:gridSpan w:val="2"/>
            <w:vAlign w:val="center"/>
          </w:tcPr>
          <w:p w14:paraId="623EB199"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1A3018FF" w14:textId="77777777" w:rsidR="00C91A13" w:rsidRPr="00C91A13" w:rsidRDefault="00C91A13" w:rsidP="00C91A13">
            <w:pPr>
              <w:rPr>
                <w:rFonts w:ascii="Times New Roman" w:hAnsi="Times New Roman"/>
                <w:sz w:val="24"/>
                <w:u w:val="single"/>
              </w:rPr>
            </w:pPr>
          </w:p>
          <w:p w14:paraId="423B9D04"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Samo 4</w:t>
            </w:r>
            <w:r w:rsidRPr="00C91A13">
              <w:rPr>
                <w:rFonts w:ascii="Times New Roman" w:hAnsi="Times New Roman"/>
                <w:b/>
                <w:sz w:val="24"/>
              </w:rPr>
              <w:t>%</w:t>
            </w:r>
            <w:r w:rsidRPr="00C91A13">
              <w:rPr>
                <w:rFonts w:ascii="Times New Roman" w:hAnsi="Times New Roman"/>
                <w:sz w:val="24"/>
              </w:rPr>
              <w:t xml:space="preserve"> stanovnika Trešnjevke jug sudjelovalo je u </w:t>
            </w:r>
            <w:r w:rsidRPr="00C91A13">
              <w:rPr>
                <w:rFonts w:ascii="Times New Roman" w:hAnsi="Times New Roman"/>
                <w:b/>
                <w:sz w:val="24"/>
              </w:rPr>
              <w:t>akcijama za poboljšanje života</w:t>
            </w:r>
          </w:p>
          <w:p w14:paraId="04038D01"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6,5%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36% donekle spremno (47,6% prosječno u Zagrebu)</w:t>
            </w:r>
          </w:p>
          <w:p w14:paraId="17451E15"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9,5 %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41% donekle spremno (49,6% prosječno u Zagrebu)</w:t>
            </w:r>
          </w:p>
        </w:tc>
      </w:tr>
      <w:tr w:rsidR="00C91A13" w:rsidRPr="00C91A13" w14:paraId="73373DC1" w14:textId="77777777" w:rsidTr="00514391">
        <w:trPr>
          <w:trHeight w:val="1672"/>
        </w:trPr>
        <w:tc>
          <w:tcPr>
            <w:tcW w:w="9209" w:type="dxa"/>
            <w:gridSpan w:val="2"/>
            <w:vAlign w:val="center"/>
          </w:tcPr>
          <w:p w14:paraId="78A41E47"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4B2A9037"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visokih 7,58% među višim ocjenama u Gradu Zagrebu</w:t>
            </w:r>
          </w:p>
          <w:p w14:paraId="3AEB62BA"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6,82 nešto više od prosjeka za Grad Zagreb koji iznosi 5,96%</w:t>
            </w:r>
          </w:p>
        </w:tc>
      </w:tr>
    </w:tbl>
    <w:p w14:paraId="2948FA31"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41D339EC"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FB304FC"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5D774633" w14:textId="77777777" w:rsidTr="00514391">
        <w:trPr>
          <w:trHeight w:val="867"/>
        </w:trPr>
        <w:tc>
          <w:tcPr>
            <w:tcW w:w="4253" w:type="dxa"/>
            <w:tcBorders>
              <w:top w:val="single" w:sz="4" w:space="0" w:color="auto"/>
              <w:left w:val="single" w:sz="4" w:space="0" w:color="auto"/>
              <w:bottom w:val="single" w:sz="4" w:space="0" w:color="auto"/>
              <w:right w:val="single" w:sz="4" w:space="0" w:color="auto"/>
            </w:tcBorders>
            <w:vAlign w:val="center"/>
          </w:tcPr>
          <w:p w14:paraId="5F61EEAB"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4B0E1174" w14:textId="77777777" w:rsidR="00C91A13" w:rsidRPr="00C91A13" w:rsidRDefault="00C91A13" w:rsidP="00AF4F2C">
            <w:pPr>
              <w:numPr>
                <w:ilvl w:val="0"/>
                <w:numId w:val="97"/>
              </w:numPr>
              <w:contextualSpacing/>
              <w:rPr>
                <w:rFonts w:ascii="Times New Roman" w:hAnsi="Times New Roman"/>
                <w:sz w:val="24"/>
                <w:szCs w:val="24"/>
              </w:rPr>
            </w:pPr>
            <w:r w:rsidRPr="00C91A13">
              <w:rPr>
                <w:rFonts w:ascii="Times New Roman" w:hAnsi="Times New Roman"/>
                <w:sz w:val="24"/>
                <w:szCs w:val="24"/>
              </w:rPr>
              <w:t>Nezaposlenost</w:t>
            </w:r>
          </w:p>
          <w:p w14:paraId="75C0683A" w14:textId="77777777" w:rsidR="00C91A13" w:rsidRPr="00C91A13" w:rsidRDefault="00C91A13" w:rsidP="00AF4F2C">
            <w:pPr>
              <w:numPr>
                <w:ilvl w:val="0"/>
                <w:numId w:val="97"/>
              </w:numPr>
              <w:contextualSpacing/>
              <w:rPr>
                <w:rFonts w:ascii="Times New Roman" w:hAnsi="Times New Roman"/>
                <w:sz w:val="24"/>
                <w:szCs w:val="24"/>
              </w:rPr>
            </w:pPr>
            <w:r w:rsidRPr="00C91A13">
              <w:rPr>
                <w:rFonts w:ascii="Times New Roman" w:hAnsi="Times New Roman"/>
                <w:sz w:val="24"/>
                <w:szCs w:val="24"/>
              </w:rPr>
              <w:t>Problem slabog odaziva građana u inicijativama</w:t>
            </w:r>
          </w:p>
          <w:p w14:paraId="716B7825" w14:textId="77777777" w:rsidR="00C91A13" w:rsidRPr="00C91A13" w:rsidRDefault="00C91A13" w:rsidP="00AF4F2C">
            <w:pPr>
              <w:numPr>
                <w:ilvl w:val="0"/>
                <w:numId w:val="97"/>
              </w:numPr>
              <w:contextualSpacing/>
              <w:rPr>
                <w:rFonts w:ascii="Times New Roman" w:hAnsi="Times New Roman"/>
                <w:sz w:val="24"/>
                <w:szCs w:val="24"/>
              </w:rPr>
            </w:pPr>
            <w:r w:rsidRPr="00C91A13">
              <w:rPr>
                <w:rFonts w:ascii="Times New Roman" w:hAnsi="Times New Roman"/>
                <w:sz w:val="24"/>
                <w:szCs w:val="24"/>
              </w:rPr>
              <w:t xml:space="preserve">Roditelji u GČ se međusobno slabo poznaju </w:t>
            </w:r>
          </w:p>
          <w:p w14:paraId="42ED260B" w14:textId="77777777" w:rsidR="00C91A13" w:rsidRPr="00C91A13" w:rsidRDefault="00C91A13" w:rsidP="00AF4F2C">
            <w:pPr>
              <w:numPr>
                <w:ilvl w:val="0"/>
                <w:numId w:val="97"/>
              </w:numPr>
              <w:contextualSpacing/>
              <w:rPr>
                <w:rFonts w:ascii="Times New Roman" w:hAnsi="Times New Roman"/>
                <w:sz w:val="24"/>
                <w:szCs w:val="24"/>
              </w:rPr>
            </w:pPr>
            <w:r w:rsidRPr="00C91A13">
              <w:rPr>
                <w:rFonts w:ascii="Times New Roman" w:hAnsi="Times New Roman"/>
                <w:sz w:val="24"/>
                <w:szCs w:val="24"/>
              </w:rPr>
              <w:t>Oštećivanje privatne imovine i javnih dobara</w:t>
            </w:r>
          </w:p>
          <w:p w14:paraId="1ED93E8D" w14:textId="77777777" w:rsidR="00C91A13" w:rsidRPr="00C91A13" w:rsidRDefault="00C91A13" w:rsidP="00AF4F2C">
            <w:pPr>
              <w:numPr>
                <w:ilvl w:val="0"/>
                <w:numId w:val="97"/>
              </w:numPr>
              <w:contextualSpacing/>
              <w:rPr>
                <w:rFonts w:ascii="Times New Roman" w:hAnsi="Times New Roman"/>
                <w:sz w:val="24"/>
                <w:szCs w:val="24"/>
              </w:rPr>
            </w:pPr>
            <w:r w:rsidRPr="00C91A13">
              <w:rPr>
                <w:rFonts w:ascii="Times New Roman" w:hAnsi="Times New Roman"/>
                <w:sz w:val="24"/>
                <w:szCs w:val="24"/>
              </w:rPr>
              <w:t>Problem smeća i otpad u četvrti</w:t>
            </w:r>
          </w:p>
          <w:p w14:paraId="0F4176CD" w14:textId="77777777" w:rsidR="00C91A13" w:rsidRPr="00C91A13" w:rsidRDefault="00C91A13" w:rsidP="00AF4F2C">
            <w:pPr>
              <w:numPr>
                <w:ilvl w:val="0"/>
                <w:numId w:val="97"/>
              </w:numPr>
              <w:contextualSpacing/>
              <w:rPr>
                <w:rFonts w:ascii="Times New Roman" w:hAnsi="Times New Roman"/>
                <w:sz w:val="24"/>
                <w:szCs w:val="24"/>
              </w:rPr>
            </w:pPr>
            <w:r w:rsidRPr="00C91A13">
              <w:rPr>
                <w:rFonts w:ascii="Times New Roman" w:hAnsi="Times New Roman"/>
                <w:sz w:val="24"/>
                <w:szCs w:val="24"/>
              </w:rPr>
              <w:t>Nepropisno zaustavljanje i parkiranje vozila</w:t>
            </w:r>
          </w:p>
        </w:tc>
      </w:tr>
      <w:tr w:rsidR="00C91A13" w:rsidRPr="00C91A13" w14:paraId="0DA8DB36" w14:textId="77777777" w:rsidTr="00514391">
        <w:trPr>
          <w:trHeight w:val="957"/>
        </w:trPr>
        <w:tc>
          <w:tcPr>
            <w:tcW w:w="4253" w:type="dxa"/>
            <w:tcBorders>
              <w:top w:val="single" w:sz="4" w:space="0" w:color="auto"/>
              <w:left w:val="single" w:sz="4" w:space="0" w:color="auto"/>
              <w:bottom w:val="single" w:sz="4" w:space="0" w:color="auto"/>
              <w:right w:val="single" w:sz="4" w:space="0" w:color="auto"/>
            </w:tcBorders>
            <w:vAlign w:val="center"/>
          </w:tcPr>
          <w:p w14:paraId="43CD076A"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2BA25523" w14:textId="77777777" w:rsidR="00C91A13" w:rsidRPr="00C91A13" w:rsidRDefault="00C91A13" w:rsidP="00AF4F2C">
            <w:pPr>
              <w:numPr>
                <w:ilvl w:val="0"/>
                <w:numId w:val="97"/>
              </w:numPr>
              <w:contextualSpacing/>
              <w:rPr>
                <w:rFonts w:ascii="Times New Roman" w:hAnsi="Times New Roman"/>
                <w:sz w:val="24"/>
                <w:szCs w:val="24"/>
              </w:rPr>
            </w:pPr>
            <w:r w:rsidRPr="00C91A13">
              <w:rPr>
                <w:rFonts w:ascii="Times New Roman" w:hAnsi="Times New Roman"/>
                <w:sz w:val="24"/>
                <w:szCs w:val="24"/>
              </w:rPr>
              <w:t>Nema bitnih promjena</w:t>
            </w:r>
          </w:p>
        </w:tc>
      </w:tr>
      <w:tr w:rsidR="00C91A13" w:rsidRPr="00C91A13" w14:paraId="0FFB7530" w14:textId="77777777" w:rsidTr="00514391">
        <w:trPr>
          <w:trHeight w:val="850"/>
        </w:trPr>
        <w:tc>
          <w:tcPr>
            <w:tcW w:w="4253" w:type="dxa"/>
            <w:tcBorders>
              <w:top w:val="single" w:sz="4" w:space="0" w:color="auto"/>
              <w:left w:val="single" w:sz="4" w:space="0" w:color="auto"/>
              <w:bottom w:val="single" w:sz="4" w:space="0" w:color="auto"/>
              <w:right w:val="single" w:sz="4" w:space="0" w:color="auto"/>
            </w:tcBorders>
            <w:vAlign w:val="center"/>
          </w:tcPr>
          <w:p w14:paraId="21EE62A3"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514ACDA6" w14:textId="77777777" w:rsidR="00C91A13" w:rsidRPr="00C91A13" w:rsidRDefault="00C91A13" w:rsidP="00AF4F2C">
            <w:pPr>
              <w:numPr>
                <w:ilvl w:val="0"/>
                <w:numId w:val="97"/>
              </w:numPr>
              <w:contextualSpacing/>
              <w:rPr>
                <w:rFonts w:ascii="Times New Roman" w:hAnsi="Times New Roman"/>
                <w:sz w:val="24"/>
                <w:szCs w:val="24"/>
              </w:rPr>
            </w:pPr>
            <w:r w:rsidRPr="00C91A13">
              <w:rPr>
                <w:rFonts w:ascii="Times New Roman" w:hAnsi="Times New Roman"/>
                <w:sz w:val="24"/>
                <w:szCs w:val="24"/>
              </w:rPr>
              <w:t>Nedostatak parkirnih mjesta</w:t>
            </w:r>
          </w:p>
          <w:p w14:paraId="3DC02941" w14:textId="77777777" w:rsidR="00C91A13" w:rsidRPr="00C91A13" w:rsidRDefault="00C91A13" w:rsidP="00AF4F2C">
            <w:pPr>
              <w:numPr>
                <w:ilvl w:val="0"/>
                <w:numId w:val="97"/>
              </w:numPr>
              <w:contextualSpacing/>
              <w:rPr>
                <w:rFonts w:ascii="Times New Roman" w:hAnsi="Times New Roman"/>
                <w:sz w:val="24"/>
                <w:szCs w:val="24"/>
              </w:rPr>
            </w:pPr>
            <w:r w:rsidRPr="00C91A13">
              <w:rPr>
                <w:rFonts w:ascii="Times New Roman" w:hAnsi="Times New Roman"/>
                <w:sz w:val="24"/>
                <w:szCs w:val="24"/>
              </w:rPr>
              <w:t>Potreba povećanja vertikalne i horizontalne prometne signalizacije</w:t>
            </w:r>
          </w:p>
        </w:tc>
      </w:tr>
    </w:tbl>
    <w:p w14:paraId="3CCB6C5C" w14:textId="77777777" w:rsidR="00C91A13" w:rsidRPr="00C91A13" w:rsidRDefault="00C91A13" w:rsidP="00C91A13">
      <w:pPr>
        <w:rPr>
          <w:rFonts w:ascii="Times New Roman" w:hAnsi="Times New Roman" w:cs="Times New Roman"/>
          <w:b/>
          <w:sz w:val="28"/>
          <w:szCs w:val="24"/>
          <w:lang w:eastAsia="hr-HR"/>
        </w:rPr>
      </w:pPr>
    </w:p>
    <w:p w14:paraId="6308C88E"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19" w:name="_Toc63682806"/>
      <w:r w:rsidRPr="00C91A13">
        <w:rPr>
          <w:rFonts w:ascii="Times New Roman" w:eastAsia="Times New Roman" w:hAnsi="Times New Roman" w:cs="Times New Roman"/>
          <w:b/>
          <w:sz w:val="32"/>
          <w:szCs w:val="26"/>
          <w:lang w:eastAsia="en-US"/>
        </w:rPr>
        <w:t>Prilog 7.10. GRADSKA ČETVRT ČRNOMEREC</w:t>
      </w:r>
      <w:bookmarkEnd w:id="19"/>
    </w:p>
    <w:p w14:paraId="6302E632" w14:textId="77777777" w:rsidR="00C91A13" w:rsidRPr="00C91A13" w:rsidRDefault="00C91A13" w:rsidP="00AF4F2C">
      <w:pPr>
        <w:numPr>
          <w:ilvl w:val="0"/>
          <w:numId w:val="98"/>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284"/>
        <w:gridCol w:w="2977"/>
        <w:gridCol w:w="2976"/>
      </w:tblGrid>
      <w:tr w:rsidR="00C91A13" w:rsidRPr="00C91A13" w14:paraId="74AC0278" w14:textId="77777777" w:rsidTr="00C91A13">
        <w:trPr>
          <w:trHeight w:val="397"/>
        </w:trPr>
        <w:tc>
          <w:tcPr>
            <w:tcW w:w="9229" w:type="dxa"/>
            <w:gridSpan w:val="4"/>
            <w:shd w:val="clear" w:color="auto" w:fill="D9D9D9"/>
            <w:vAlign w:val="center"/>
          </w:tcPr>
          <w:p w14:paraId="0145FA9D" w14:textId="77777777" w:rsidR="00C91A13" w:rsidRPr="00C91A13" w:rsidRDefault="00C91A13" w:rsidP="00C91A13">
            <w:pPr>
              <w:spacing w:before="100" w:beforeAutospacing="1"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11DE325E" w14:textId="77777777" w:rsidTr="00514391">
        <w:trPr>
          <w:trHeight w:val="680"/>
        </w:trPr>
        <w:tc>
          <w:tcPr>
            <w:tcW w:w="9229" w:type="dxa"/>
            <w:gridSpan w:val="4"/>
          </w:tcPr>
          <w:p w14:paraId="05E7A09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38.546</w:t>
            </w:r>
          </w:p>
          <w:p w14:paraId="2208B4EC" w14:textId="77777777" w:rsidR="00C91A13" w:rsidRPr="00C91A13" w:rsidRDefault="00C91A13" w:rsidP="00C91A13">
            <w:pPr>
              <w:spacing w:after="0" w:line="240" w:lineRule="auto"/>
              <w:rPr>
                <w:rFonts w:ascii="Times New Roman" w:hAnsi="Times New Roman" w:cs="Times New Roman"/>
                <w:sz w:val="20"/>
                <w:szCs w:val="20"/>
                <w:lang w:eastAsia="hr-HR"/>
              </w:rPr>
            </w:pPr>
          </w:p>
          <w:p w14:paraId="4311831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(4,88%) Postotak od ukupnog broja stanovnika u GZ (790.017)</w:t>
            </w:r>
          </w:p>
        </w:tc>
      </w:tr>
      <w:tr w:rsidR="00C91A13" w:rsidRPr="00C91A13" w14:paraId="4EBEAB2B" w14:textId="77777777" w:rsidTr="00C91A13">
        <w:trPr>
          <w:trHeight w:val="340"/>
        </w:trPr>
        <w:tc>
          <w:tcPr>
            <w:tcW w:w="9229" w:type="dxa"/>
            <w:gridSpan w:val="4"/>
            <w:shd w:val="clear" w:color="auto" w:fill="D9D9D9"/>
            <w:vAlign w:val="center"/>
          </w:tcPr>
          <w:p w14:paraId="143EF80C"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04AC186B" w14:textId="77777777" w:rsidTr="00514391">
        <w:trPr>
          <w:trHeight w:val="1587"/>
        </w:trPr>
        <w:tc>
          <w:tcPr>
            <w:tcW w:w="2992" w:type="dxa"/>
          </w:tcPr>
          <w:p w14:paraId="03B95D0D"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lastRenderedPageBreak/>
              <w:t xml:space="preserve">           0 - 19 godina= 7.252</w:t>
            </w:r>
          </w:p>
          <w:p w14:paraId="793379AF"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46D03718"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(18,81%)</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Črnomerec</w:t>
            </w:r>
          </w:p>
          <w:p w14:paraId="3CDE6BC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(4,62%) Postotak u odnosu  na istu dobnu kategoriju za cijeli GZ (156.901)</w:t>
            </w:r>
          </w:p>
        </w:tc>
        <w:tc>
          <w:tcPr>
            <w:tcW w:w="3261" w:type="dxa"/>
            <w:gridSpan w:val="2"/>
          </w:tcPr>
          <w:p w14:paraId="3BD8DBB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godina=21.451</w:t>
            </w:r>
          </w:p>
          <w:p w14:paraId="097237C7" w14:textId="77777777" w:rsidR="00C91A13" w:rsidRPr="00C91A13" w:rsidRDefault="00C91A13" w:rsidP="00C91A13">
            <w:pPr>
              <w:spacing w:after="0" w:line="240" w:lineRule="auto"/>
              <w:rPr>
                <w:rFonts w:ascii="Times New Roman" w:hAnsi="Times New Roman" w:cs="Times New Roman"/>
                <w:sz w:val="20"/>
                <w:szCs w:val="20"/>
                <w:lang w:eastAsia="hr-HR"/>
              </w:rPr>
            </w:pPr>
          </w:p>
          <w:p w14:paraId="7DD29286"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(55,65%)</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Črnomerec</w:t>
            </w:r>
          </w:p>
          <w:p w14:paraId="124C189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(4,80%) Postotak u odnosu  na istu dobnu kategoriju za cijeli GZ (446.556)</w:t>
            </w:r>
          </w:p>
        </w:tc>
        <w:tc>
          <w:tcPr>
            <w:tcW w:w="2976" w:type="dxa"/>
          </w:tcPr>
          <w:p w14:paraId="0C5820B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godina=9.843</w:t>
            </w:r>
          </w:p>
          <w:p w14:paraId="2BEBC760" w14:textId="77777777" w:rsidR="00C91A13" w:rsidRPr="00C91A13" w:rsidRDefault="00C91A13" w:rsidP="00C91A13">
            <w:pPr>
              <w:spacing w:after="0" w:line="240" w:lineRule="auto"/>
              <w:rPr>
                <w:rFonts w:ascii="Times New Roman" w:hAnsi="Times New Roman" w:cs="Times New Roman"/>
                <w:sz w:val="20"/>
                <w:szCs w:val="20"/>
                <w:lang w:eastAsia="hr-HR"/>
              </w:rPr>
            </w:pPr>
          </w:p>
          <w:p w14:paraId="0F4C7EE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(25,54%)</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Črnomerec (5,28%) Postotak u odnosu  na istu dobnu kategoriju za cijeli GZ (186.560)</w:t>
            </w:r>
          </w:p>
        </w:tc>
      </w:tr>
      <w:tr w:rsidR="00C91A13" w:rsidRPr="00C91A13" w14:paraId="575AE23F" w14:textId="77777777" w:rsidTr="00C91A13">
        <w:trPr>
          <w:trHeight w:val="340"/>
        </w:trPr>
        <w:tc>
          <w:tcPr>
            <w:tcW w:w="9229" w:type="dxa"/>
            <w:gridSpan w:val="4"/>
            <w:shd w:val="clear" w:color="auto" w:fill="D9D9D9"/>
            <w:vAlign w:val="center"/>
          </w:tcPr>
          <w:p w14:paraId="59316775"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4A5F137E" w14:textId="77777777" w:rsidTr="00514391">
        <w:trPr>
          <w:trHeight w:val="680"/>
        </w:trPr>
        <w:tc>
          <w:tcPr>
            <w:tcW w:w="9229" w:type="dxa"/>
            <w:gridSpan w:val="4"/>
          </w:tcPr>
          <w:p w14:paraId="54A6768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25.880</w:t>
            </w:r>
          </w:p>
          <w:p w14:paraId="111F2677" w14:textId="77777777" w:rsidR="00C91A13" w:rsidRPr="00C91A13" w:rsidRDefault="00C91A13" w:rsidP="00C91A13">
            <w:pPr>
              <w:spacing w:after="0" w:line="240" w:lineRule="auto"/>
              <w:rPr>
                <w:rFonts w:ascii="Times New Roman" w:hAnsi="Times New Roman" w:cs="Times New Roman"/>
                <w:sz w:val="20"/>
                <w:szCs w:val="20"/>
                <w:lang w:eastAsia="hr-HR"/>
              </w:rPr>
            </w:pPr>
          </w:p>
          <w:p w14:paraId="731366E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(4,82%) Postotak u odnosu na broj radno sposobnih u GZ (537.188)</w:t>
            </w:r>
          </w:p>
        </w:tc>
      </w:tr>
      <w:tr w:rsidR="00C91A13" w:rsidRPr="00C91A13" w14:paraId="6CE3C0AC" w14:textId="77777777" w:rsidTr="00C91A13">
        <w:trPr>
          <w:trHeight w:val="397"/>
        </w:trPr>
        <w:tc>
          <w:tcPr>
            <w:tcW w:w="9229" w:type="dxa"/>
            <w:gridSpan w:val="4"/>
            <w:shd w:val="clear" w:color="auto" w:fill="D9D9D9"/>
            <w:vAlign w:val="center"/>
          </w:tcPr>
          <w:p w14:paraId="3C7B9A85"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246822FE" w14:textId="77777777" w:rsidTr="00514391">
        <w:trPr>
          <w:trHeight w:val="964"/>
        </w:trPr>
        <w:tc>
          <w:tcPr>
            <w:tcW w:w="9229" w:type="dxa"/>
            <w:gridSpan w:val="4"/>
          </w:tcPr>
          <w:p w14:paraId="786376F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NEZAPOSLENIH:775</w:t>
            </w:r>
          </w:p>
          <w:p w14:paraId="1AD73AD8" w14:textId="77777777" w:rsidR="00C91A13" w:rsidRPr="00C91A13" w:rsidRDefault="00C91A13" w:rsidP="00C91A13">
            <w:pPr>
              <w:spacing w:after="0" w:line="240" w:lineRule="auto"/>
              <w:rPr>
                <w:rFonts w:ascii="Times New Roman" w:hAnsi="Times New Roman" w:cs="Times New Roman"/>
                <w:sz w:val="20"/>
                <w:szCs w:val="20"/>
                <w:lang w:eastAsia="hr-HR"/>
              </w:rPr>
            </w:pPr>
          </w:p>
          <w:p w14:paraId="4DF93FF8"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(2,99%)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Črnomerec (25.880)</w:t>
            </w:r>
          </w:p>
          <w:p w14:paraId="6E17DC37"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(5,18%) Postotak u odnosu na nezaposlene za cijeli  GZ (1.4964)</w:t>
            </w:r>
          </w:p>
        </w:tc>
      </w:tr>
      <w:tr w:rsidR="00C91A13" w:rsidRPr="00C91A13" w14:paraId="5C6E8924" w14:textId="77777777" w:rsidTr="00C91A13">
        <w:trPr>
          <w:trHeight w:val="397"/>
        </w:trPr>
        <w:tc>
          <w:tcPr>
            <w:tcW w:w="9229" w:type="dxa"/>
            <w:gridSpan w:val="4"/>
            <w:shd w:val="clear" w:color="auto" w:fill="D9D9D9"/>
            <w:vAlign w:val="center"/>
          </w:tcPr>
          <w:p w14:paraId="4A132B3C"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40E9A100" w14:textId="77777777" w:rsidTr="00514391">
        <w:trPr>
          <w:trHeight w:val="1587"/>
        </w:trPr>
        <w:tc>
          <w:tcPr>
            <w:tcW w:w="9229" w:type="dxa"/>
            <w:gridSpan w:val="4"/>
          </w:tcPr>
          <w:p w14:paraId="17901CF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15.175</w:t>
            </w:r>
          </w:p>
          <w:p w14:paraId="0EB334D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0BFF46DF" w14:textId="77777777" w:rsidR="00C91A13" w:rsidRPr="00C91A13" w:rsidRDefault="00C91A13" w:rsidP="00C91A13">
            <w:pPr>
              <w:spacing w:after="0" w:line="240" w:lineRule="auto"/>
              <w:rPr>
                <w:rFonts w:ascii="Times New Roman" w:hAnsi="Times New Roman" w:cs="Times New Roman"/>
                <w:sz w:val="20"/>
                <w:szCs w:val="20"/>
                <w:lang w:eastAsia="hr-HR"/>
              </w:rPr>
            </w:pPr>
          </w:p>
          <w:p w14:paraId="5B4E8AE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4.508       29,71%,                 5 članova – 834                5,50%,     </w:t>
            </w:r>
          </w:p>
          <w:p w14:paraId="6F340BC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4.170     27,48%,                 6 članova – 301                1,98%,    </w:t>
            </w:r>
          </w:p>
          <w:p w14:paraId="3AB5745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2.814     18,54%,                 7 i više članova - 140       0,92%.</w:t>
            </w:r>
          </w:p>
          <w:p w14:paraId="5E3C0DC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2.408     15,87%,          </w:t>
            </w:r>
          </w:p>
        </w:tc>
      </w:tr>
      <w:tr w:rsidR="00C91A13" w:rsidRPr="00C91A13" w14:paraId="68E18D35" w14:textId="77777777" w:rsidTr="00C91A13">
        <w:trPr>
          <w:trHeight w:val="397"/>
        </w:trPr>
        <w:tc>
          <w:tcPr>
            <w:tcW w:w="9229" w:type="dxa"/>
            <w:gridSpan w:val="4"/>
            <w:shd w:val="clear" w:color="auto" w:fill="D9D9D9"/>
            <w:vAlign w:val="center"/>
          </w:tcPr>
          <w:p w14:paraId="5DD253B1"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7C37ACC0" w14:textId="77777777" w:rsidTr="00514391">
        <w:trPr>
          <w:trHeight w:val="285"/>
        </w:trPr>
        <w:tc>
          <w:tcPr>
            <w:tcW w:w="3276" w:type="dxa"/>
            <w:gridSpan w:val="2"/>
            <w:vMerge w:val="restart"/>
          </w:tcPr>
          <w:p w14:paraId="2FF3174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19.693</w:t>
            </w:r>
          </w:p>
          <w:p w14:paraId="1BD0BD49" w14:textId="77777777" w:rsidR="00C91A13" w:rsidRPr="00C91A13" w:rsidRDefault="00C91A13" w:rsidP="00C91A13">
            <w:pPr>
              <w:spacing w:after="0" w:line="240" w:lineRule="auto"/>
              <w:rPr>
                <w:rFonts w:ascii="Times New Roman" w:hAnsi="Times New Roman" w:cs="Times New Roman"/>
                <w:sz w:val="20"/>
                <w:szCs w:val="20"/>
                <w:lang w:eastAsia="hr-HR"/>
              </w:rPr>
            </w:pPr>
          </w:p>
          <w:p w14:paraId="31FA5FBB"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(5,12%) Postotak na ukupan broj stanova u GZ (384.333)</w:t>
            </w:r>
          </w:p>
        </w:tc>
        <w:tc>
          <w:tcPr>
            <w:tcW w:w="5953" w:type="dxa"/>
            <w:gridSpan w:val="2"/>
            <w:vAlign w:val="center"/>
          </w:tcPr>
          <w:p w14:paraId="6D3743F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4D3D9F90" w14:textId="77777777" w:rsidTr="00514391">
        <w:trPr>
          <w:trHeight w:val="850"/>
        </w:trPr>
        <w:tc>
          <w:tcPr>
            <w:tcW w:w="3276" w:type="dxa"/>
            <w:gridSpan w:val="2"/>
            <w:vMerge/>
          </w:tcPr>
          <w:p w14:paraId="7EEB4758"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5953" w:type="dxa"/>
            <w:gridSpan w:val="2"/>
            <w:vAlign w:val="center"/>
          </w:tcPr>
          <w:p w14:paraId="231CF61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98%</w:t>
            </w:r>
          </w:p>
          <w:p w14:paraId="2919218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0,6%</w:t>
            </w:r>
          </w:p>
          <w:p w14:paraId="4427FDB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1,5%</w:t>
            </w:r>
          </w:p>
        </w:tc>
      </w:tr>
      <w:tr w:rsidR="00C91A13" w:rsidRPr="00C91A13" w14:paraId="4A7A87F2" w14:textId="77777777" w:rsidTr="00514391">
        <w:trPr>
          <w:trHeight w:val="283"/>
        </w:trPr>
        <w:tc>
          <w:tcPr>
            <w:tcW w:w="3276" w:type="dxa"/>
            <w:gridSpan w:val="2"/>
            <w:vMerge w:val="restart"/>
          </w:tcPr>
          <w:p w14:paraId="501F2CBB"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5703DE78"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12904404" w14:textId="77777777" w:rsidTr="00514391">
        <w:trPr>
          <w:trHeight w:val="907"/>
        </w:trPr>
        <w:tc>
          <w:tcPr>
            <w:tcW w:w="3276" w:type="dxa"/>
            <w:gridSpan w:val="2"/>
            <w:vMerge/>
          </w:tcPr>
          <w:p w14:paraId="59BE2D66"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6FE07DC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241 (1,2%)</w:t>
            </w:r>
          </w:p>
          <w:p w14:paraId="1245AEA2" w14:textId="77777777" w:rsidR="00C91A13" w:rsidRPr="00C91A13" w:rsidRDefault="00C91A13" w:rsidP="00C91A13">
            <w:pPr>
              <w:spacing w:after="0" w:line="240" w:lineRule="auto"/>
              <w:rPr>
                <w:rFonts w:ascii="Times New Roman" w:hAnsi="Times New Roman" w:cs="Times New Roman"/>
                <w:sz w:val="20"/>
                <w:szCs w:val="20"/>
                <w:lang w:eastAsia="hr-HR"/>
              </w:rPr>
            </w:pPr>
          </w:p>
          <w:p w14:paraId="16493C0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(6,53%) Postotak u odnosu na ukupan broj napuštenih stanova u GZ (3691)</w:t>
            </w:r>
          </w:p>
        </w:tc>
      </w:tr>
      <w:tr w:rsidR="00C91A13" w:rsidRPr="00C91A13" w14:paraId="6309CCD6" w14:textId="77777777" w:rsidTr="00514391">
        <w:trPr>
          <w:trHeight w:val="283"/>
        </w:trPr>
        <w:tc>
          <w:tcPr>
            <w:tcW w:w="3276" w:type="dxa"/>
            <w:gridSpan w:val="2"/>
            <w:vMerge w:val="restart"/>
          </w:tcPr>
          <w:p w14:paraId="438E09C5"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3B19ACD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04A911B8" w14:textId="77777777" w:rsidTr="00514391">
        <w:trPr>
          <w:trHeight w:val="454"/>
        </w:trPr>
        <w:tc>
          <w:tcPr>
            <w:tcW w:w="3276" w:type="dxa"/>
            <w:gridSpan w:val="2"/>
            <w:vMerge/>
          </w:tcPr>
          <w:p w14:paraId="0A04282E"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5C86188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287 (99,3%)</w:t>
            </w:r>
          </w:p>
          <w:p w14:paraId="1F68704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2 (0,7%)</w:t>
            </w:r>
          </w:p>
        </w:tc>
      </w:tr>
      <w:tr w:rsidR="00C91A13" w:rsidRPr="00C91A13" w14:paraId="1AB21640" w14:textId="77777777" w:rsidTr="00C91A13">
        <w:trPr>
          <w:trHeight w:val="298"/>
        </w:trPr>
        <w:tc>
          <w:tcPr>
            <w:tcW w:w="9229" w:type="dxa"/>
            <w:gridSpan w:val="4"/>
            <w:shd w:val="clear" w:color="auto" w:fill="D9D9D9"/>
            <w:vAlign w:val="center"/>
          </w:tcPr>
          <w:p w14:paraId="651967DB"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1539F33C" w14:textId="77777777" w:rsidTr="00514391">
        <w:trPr>
          <w:trHeight w:val="570"/>
        </w:trPr>
        <w:tc>
          <w:tcPr>
            <w:tcW w:w="9229" w:type="dxa"/>
            <w:gridSpan w:val="4"/>
          </w:tcPr>
          <w:p w14:paraId="3D0C58F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1                       </w:t>
            </w:r>
            <w:r w:rsidRPr="00C91A13">
              <w:rPr>
                <w:rFonts w:ascii="Times New Roman" w:hAnsi="Times New Roman" w:cs="Times New Roman"/>
                <w:b/>
                <w:sz w:val="20"/>
                <w:szCs w:val="20"/>
                <w:lang w:eastAsia="hr-HR"/>
              </w:rPr>
              <w:t xml:space="preserve">1,52%                  * Postotak u odnosu na ukupan broj hotela, </w:t>
            </w:r>
          </w:p>
          <w:p w14:paraId="1DBE9D2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2                       </w:t>
            </w:r>
            <w:r w:rsidRPr="00C91A13">
              <w:rPr>
                <w:rFonts w:ascii="Times New Roman" w:hAnsi="Times New Roman" w:cs="Times New Roman"/>
                <w:b/>
                <w:sz w:val="20"/>
                <w:szCs w:val="20"/>
                <w:lang w:eastAsia="hr-HR"/>
              </w:rPr>
              <w:t>3,85%</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p>
          <w:p w14:paraId="34A0BB3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128     </w:t>
            </w:r>
            <w:r w:rsidRPr="00C91A13">
              <w:rPr>
                <w:rFonts w:ascii="Times New Roman" w:hAnsi="Times New Roman" w:cs="Times New Roman"/>
                <w:b/>
                <w:sz w:val="20"/>
                <w:szCs w:val="20"/>
                <w:lang w:eastAsia="hr-HR"/>
              </w:rPr>
              <w:t>5,71%              GZ Hoteli: 66, hosteli: 52, smještajni objekti: 2.242</w:t>
            </w:r>
          </w:p>
        </w:tc>
      </w:tr>
    </w:tbl>
    <w:p w14:paraId="6B35139E"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6E3E97E5" w14:textId="77777777" w:rsidR="00C91A13" w:rsidRPr="00C91A13" w:rsidRDefault="00C91A13" w:rsidP="00AF4F2C">
      <w:pPr>
        <w:numPr>
          <w:ilvl w:val="0"/>
          <w:numId w:val="98"/>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t>Struktura i trendovi kriminaliteta prema službenim statistikama Policijske uprave zagrebačke</w:t>
      </w:r>
    </w:p>
    <w:tbl>
      <w:tblPr>
        <w:tblStyle w:val="TableGrid"/>
        <w:tblW w:w="0" w:type="auto"/>
        <w:tblInd w:w="-147" w:type="dxa"/>
        <w:tblLook w:val="04A0" w:firstRow="1" w:lastRow="0" w:firstColumn="1" w:lastColumn="0" w:noHBand="0" w:noVBand="1"/>
      </w:tblPr>
      <w:tblGrid>
        <w:gridCol w:w="4930"/>
        <w:gridCol w:w="4233"/>
      </w:tblGrid>
      <w:tr w:rsidR="00C91A13" w:rsidRPr="00C91A13" w14:paraId="6DAFFEEC" w14:textId="77777777" w:rsidTr="00C91A13">
        <w:trPr>
          <w:trHeight w:val="39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2562400"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34B034B3" w14:textId="77777777" w:rsidTr="00514391">
        <w:trPr>
          <w:trHeight w:val="995"/>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3D3855E"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560 kaznenih djela  i stopu od 14 kaznenih djela na 1.000 stanovnika, u gradskoj četvrti Črnomerec kriminalitet je nešto niži nego što je to u prosjeku u Gradu Zagrebu (16 kaznenih djela na 1.000 stanovnika).</w:t>
            </w:r>
          </w:p>
        </w:tc>
      </w:tr>
      <w:tr w:rsidR="00C91A13" w:rsidRPr="00C91A13" w14:paraId="1CD98674" w14:textId="77777777" w:rsidTr="00514391">
        <w:trPr>
          <w:trHeight w:val="41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6E290CA"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lastRenderedPageBreak/>
              <w:t>Od ukupnog kriminaliteta u Gradu Zagrebu, 4,2% zabilježeno je u ovoj gradskoj četvrti.</w:t>
            </w:r>
          </w:p>
        </w:tc>
      </w:tr>
      <w:tr w:rsidR="00C91A13" w:rsidRPr="00C91A13" w14:paraId="25752FBC" w14:textId="77777777" w:rsidTr="00514391">
        <w:trPr>
          <w:trHeight w:val="110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007C74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je u petogodišnjem razdoblju varirao oko prosjeka (560) s izuzetkom 2019. godine, kada je iznosio 489 slučajeva. Ukoliko 2019. godina ne predstavlja slučajnost, u narednim godinama možemo očekivati takav smanjeni broj slučajeva.</w:t>
            </w:r>
          </w:p>
        </w:tc>
      </w:tr>
      <w:tr w:rsidR="00C91A13" w:rsidRPr="00C91A13" w14:paraId="0BFCD7A0" w14:textId="77777777" w:rsidTr="00C91A13">
        <w:trPr>
          <w:trHeight w:val="454"/>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BB50E93"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672AE4B1" w14:textId="77777777" w:rsidTr="00514391">
        <w:trPr>
          <w:trHeight w:val="3458"/>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7DE8CDC4"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0ABA141A" wp14:editId="1FA1DC8C">
                  <wp:extent cx="4143375" cy="20383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C91A13" w:rsidRPr="00C91A13" w14:paraId="1AF3F479"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3944A51"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5ABCDC10" w14:textId="77777777" w:rsidTr="00514391">
        <w:trPr>
          <w:trHeight w:val="475"/>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BF680EE"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u gradskoj četvrti Črnomerec.</w:t>
            </w:r>
          </w:p>
        </w:tc>
      </w:tr>
      <w:tr w:rsidR="00C91A13" w:rsidRPr="00C91A13" w14:paraId="0528A70C" w14:textId="77777777" w:rsidTr="00514391">
        <w:trPr>
          <w:trHeight w:val="961"/>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A53351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na području Črnomerca, 63% odnosi se na tešku krađu ili krađu. S obzirom na 2018. godinu, u 2019. bilježimo porast broja slučajeva teške krađe te smanjenje broja slučajeva krađa.</w:t>
            </w:r>
          </w:p>
        </w:tc>
      </w:tr>
      <w:tr w:rsidR="00C91A13" w:rsidRPr="00C91A13" w14:paraId="421C0769" w14:textId="77777777" w:rsidTr="00514391">
        <w:trPr>
          <w:trHeight w:val="4107"/>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039D3C39"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1F96BC0E" wp14:editId="74B92CB7">
                  <wp:extent cx="3952875" cy="2400300"/>
                  <wp:effectExtent l="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C91A13" w:rsidRPr="00C91A13" w14:paraId="0540F0D3"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8552388"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t>OSTALI POKAZATELJI KRIMINALITETA</w:t>
            </w:r>
          </w:p>
        </w:tc>
      </w:tr>
      <w:tr w:rsidR="00C91A13" w:rsidRPr="00C91A13" w14:paraId="3172676B" w14:textId="77777777" w:rsidTr="00514391">
        <w:trPr>
          <w:trHeight w:val="1281"/>
        </w:trPr>
        <w:tc>
          <w:tcPr>
            <w:tcW w:w="9209" w:type="dxa"/>
            <w:gridSpan w:val="2"/>
            <w:tcBorders>
              <w:top w:val="single" w:sz="4" w:space="0" w:color="auto"/>
              <w:left w:val="single" w:sz="4" w:space="0" w:color="auto"/>
              <w:bottom w:val="single" w:sz="4" w:space="0" w:color="auto"/>
              <w:right w:val="single" w:sz="4" w:space="0" w:color="auto"/>
            </w:tcBorders>
            <w:vAlign w:val="center"/>
          </w:tcPr>
          <w:p w14:paraId="27638F04"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Na području Črnomerca provale u domove su prisutnije (5 provala na 1.000 stanova) u odnosu na ostale gradske četvrti i na prosjek u Gradu Zagrebu (4 provale na 1.000 stanova). Time se Črnomerec nalazi među nekoliko gradskih četvrti s najvećom stopom provale u domove.</w:t>
            </w:r>
          </w:p>
        </w:tc>
      </w:tr>
      <w:tr w:rsidR="00C91A13" w:rsidRPr="00C91A13" w14:paraId="5D41711E" w14:textId="77777777" w:rsidTr="00514391">
        <w:trPr>
          <w:trHeight w:val="62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0CF63AF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provalnih krađa, po učestalosti ističe se još provala ostale objekte (skladišta, poslovni prostori…) s 52 slučajeva te provalne krađe u vozila s 27 slučajem.</w:t>
            </w:r>
          </w:p>
        </w:tc>
      </w:tr>
      <w:tr w:rsidR="00C91A13" w:rsidRPr="00C91A13" w14:paraId="775BA808"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329D861C"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lastRenderedPageBreak/>
              <w:t>U gradskoj četvrti Črnomerec događa se prosječno 395 prekršaja protiv javnog reda i mira, što je 114 prekršaja više u odnosu na prosjek u Gradu Zagrebu. Najviše prekršaja otpada na:</w:t>
            </w:r>
          </w:p>
        </w:tc>
        <w:tc>
          <w:tcPr>
            <w:tcW w:w="4247" w:type="dxa"/>
            <w:tcBorders>
              <w:top w:val="single" w:sz="4" w:space="0" w:color="auto"/>
              <w:left w:val="single" w:sz="4" w:space="0" w:color="auto"/>
              <w:bottom w:val="single" w:sz="4" w:space="0" w:color="auto"/>
              <w:right w:val="single" w:sz="4" w:space="0" w:color="auto"/>
            </w:tcBorders>
            <w:vAlign w:val="center"/>
          </w:tcPr>
          <w:p w14:paraId="602E9D76" w14:textId="77777777" w:rsidR="00C91A13" w:rsidRPr="00C91A13" w:rsidRDefault="00C91A13" w:rsidP="00AF4F2C">
            <w:pPr>
              <w:numPr>
                <w:ilvl w:val="0"/>
                <w:numId w:val="99"/>
              </w:numPr>
              <w:contextualSpacing/>
              <w:rPr>
                <w:rFonts w:ascii="Times New Roman" w:hAnsi="Times New Roman"/>
                <w:sz w:val="24"/>
                <w:szCs w:val="24"/>
              </w:rPr>
            </w:pPr>
            <w:r w:rsidRPr="00C91A13">
              <w:rPr>
                <w:rFonts w:ascii="Times New Roman" w:hAnsi="Times New Roman"/>
                <w:sz w:val="24"/>
                <w:szCs w:val="24"/>
              </w:rPr>
              <w:t>odavanje pijančevanju na javnom mjestu</w:t>
            </w:r>
          </w:p>
        </w:tc>
      </w:tr>
      <w:tr w:rsidR="00C91A13" w:rsidRPr="00C91A13" w14:paraId="1FD0D890"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124A37E4"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444ED868" w14:textId="77777777" w:rsidR="00C91A13" w:rsidRPr="00C91A13" w:rsidRDefault="00C91A13" w:rsidP="00AF4F2C">
            <w:pPr>
              <w:numPr>
                <w:ilvl w:val="0"/>
                <w:numId w:val="99"/>
              </w:numPr>
              <w:contextualSpacing/>
              <w:rPr>
                <w:rFonts w:ascii="Times New Roman" w:hAnsi="Times New Roman"/>
                <w:sz w:val="24"/>
                <w:szCs w:val="24"/>
              </w:rPr>
            </w:pPr>
            <w:r w:rsidRPr="00C91A13">
              <w:rPr>
                <w:rFonts w:ascii="Times New Roman" w:hAnsi="Times New Roman"/>
                <w:sz w:val="24"/>
                <w:szCs w:val="24"/>
              </w:rPr>
              <w:t>omalovažavanje službenih osoba</w:t>
            </w:r>
          </w:p>
        </w:tc>
      </w:tr>
      <w:tr w:rsidR="00C91A13" w:rsidRPr="00C91A13" w14:paraId="6F5800F2" w14:textId="77777777" w:rsidTr="00514391">
        <w:trPr>
          <w:trHeight w:val="529"/>
        </w:trPr>
        <w:tc>
          <w:tcPr>
            <w:tcW w:w="4962" w:type="dxa"/>
            <w:vMerge/>
            <w:tcBorders>
              <w:top w:val="single" w:sz="4" w:space="0" w:color="auto"/>
              <w:left w:val="single" w:sz="4" w:space="0" w:color="auto"/>
              <w:bottom w:val="single" w:sz="4" w:space="0" w:color="auto"/>
              <w:right w:val="single" w:sz="4" w:space="0" w:color="auto"/>
            </w:tcBorders>
            <w:vAlign w:val="center"/>
          </w:tcPr>
          <w:p w14:paraId="2A10CA6E"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6132A7B0" w14:textId="77777777" w:rsidR="00C91A13" w:rsidRPr="00C91A13" w:rsidRDefault="00C91A13" w:rsidP="00AF4F2C">
            <w:pPr>
              <w:numPr>
                <w:ilvl w:val="0"/>
                <w:numId w:val="99"/>
              </w:numPr>
              <w:contextualSpacing/>
              <w:rPr>
                <w:rFonts w:ascii="Times New Roman" w:hAnsi="Times New Roman"/>
                <w:sz w:val="24"/>
                <w:szCs w:val="24"/>
              </w:rPr>
            </w:pPr>
            <w:r w:rsidRPr="00C91A13">
              <w:rPr>
                <w:rFonts w:ascii="Times New Roman" w:hAnsi="Times New Roman"/>
                <w:sz w:val="24"/>
                <w:szCs w:val="24"/>
              </w:rPr>
              <w:t>drsko ponašanje</w:t>
            </w:r>
          </w:p>
        </w:tc>
      </w:tr>
      <w:tr w:rsidR="00C91A13" w:rsidRPr="00C91A13" w14:paraId="69C0B777" w14:textId="77777777" w:rsidTr="00514391">
        <w:trPr>
          <w:trHeight w:val="41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1E294757"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na području Črnomerca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30A29F29" w14:textId="77777777" w:rsidR="00C91A13" w:rsidRPr="00C91A13" w:rsidRDefault="00C91A13" w:rsidP="00AF4F2C">
            <w:pPr>
              <w:numPr>
                <w:ilvl w:val="0"/>
                <w:numId w:val="99"/>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3868F87E"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214B4CB0"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60C9CA76" w14:textId="77777777" w:rsidR="00C91A13" w:rsidRPr="00C91A13" w:rsidRDefault="00C91A13" w:rsidP="00AF4F2C">
            <w:pPr>
              <w:numPr>
                <w:ilvl w:val="0"/>
                <w:numId w:val="99"/>
              </w:numPr>
              <w:contextualSpacing/>
              <w:rPr>
                <w:rFonts w:ascii="Times New Roman" w:hAnsi="Times New Roman"/>
                <w:sz w:val="24"/>
                <w:szCs w:val="24"/>
              </w:rPr>
            </w:pPr>
            <w:r w:rsidRPr="00C91A13">
              <w:rPr>
                <w:rFonts w:ascii="Times New Roman" w:hAnsi="Times New Roman"/>
                <w:sz w:val="24"/>
                <w:szCs w:val="24"/>
              </w:rPr>
              <w:t>Zakona o prebivalištu</w:t>
            </w:r>
          </w:p>
        </w:tc>
      </w:tr>
      <w:tr w:rsidR="00C91A13" w:rsidRPr="00C91A13" w14:paraId="359FDE72" w14:textId="77777777" w:rsidTr="00514391">
        <w:trPr>
          <w:trHeight w:val="719"/>
        </w:trPr>
        <w:tc>
          <w:tcPr>
            <w:tcW w:w="4962" w:type="dxa"/>
            <w:vMerge/>
            <w:tcBorders>
              <w:top w:val="single" w:sz="4" w:space="0" w:color="auto"/>
              <w:left w:val="single" w:sz="4" w:space="0" w:color="auto"/>
              <w:bottom w:val="single" w:sz="4" w:space="0" w:color="auto"/>
              <w:right w:val="single" w:sz="4" w:space="0" w:color="auto"/>
            </w:tcBorders>
            <w:vAlign w:val="center"/>
          </w:tcPr>
          <w:p w14:paraId="2E11DBA2"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7E2391DE" w14:textId="77777777" w:rsidR="00C91A13" w:rsidRPr="00C91A13" w:rsidRDefault="00C91A13" w:rsidP="00AF4F2C">
            <w:pPr>
              <w:numPr>
                <w:ilvl w:val="0"/>
                <w:numId w:val="99"/>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0FB82058" w14:textId="77777777" w:rsidTr="00514391">
        <w:trPr>
          <w:trHeight w:val="985"/>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51258B5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Na području sigurnosti prometa na cestama, na području Črnomerca najugroženije su prometnice:</w:t>
            </w:r>
          </w:p>
        </w:tc>
        <w:tc>
          <w:tcPr>
            <w:tcW w:w="4247" w:type="dxa"/>
            <w:tcBorders>
              <w:top w:val="single" w:sz="4" w:space="0" w:color="auto"/>
              <w:left w:val="single" w:sz="4" w:space="0" w:color="auto"/>
              <w:bottom w:val="single" w:sz="4" w:space="0" w:color="auto"/>
              <w:right w:val="single" w:sz="4" w:space="0" w:color="auto"/>
            </w:tcBorders>
            <w:vAlign w:val="center"/>
          </w:tcPr>
          <w:p w14:paraId="2860415C" w14:textId="77777777" w:rsidR="00C91A13" w:rsidRPr="00C91A13" w:rsidRDefault="00C91A13" w:rsidP="00AF4F2C">
            <w:pPr>
              <w:numPr>
                <w:ilvl w:val="0"/>
                <w:numId w:val="99"/>
              </w:numPr>
              <w:contextualSpacing/>
              <w:rPr>
                <w:rFonts w:ascii="Times New Roman" w:hAnsi="Times New Roman"/>
                <w:sz w:val="24"/>
                <w:szCs w:val="24"/>
              </w:rPr>
            </w:pPr>
            <w:r w:rsidRPr="00C91A13">
              <w:rPr>
                <w:rFonts w:ascii="Times New Roman" w:hAnsi="Times New Roman"/>
                <w:sz w:val="24"/>
                <w:szCs w:val="24"/>
              </w:rPr>
              <w:t>Ilica, gdje je u 2019. bilo 153 nesreće u kojima je ozlijeđena 71 osoba</w:t>
            </w:r>
          </w:p>
        </w:tc>
      </w:tr>
      <w:tr w:rsidR="00C91A13" w:rsidRPr="00C91A13" w14:paraId="35365E88" w14:textId="77777777" w:rsidTr="00514391">
        <w:trPr>
          <w:trHeight w:val="1127"/>
        </w:trPr>
        <w:tc>
          <w:tcPr>
            <w:tcW w:w="4962" w:type="dxa"/>
            <w:vMerge/>
            <w:tcBorders>
              <w:top w:val="single" w:sz="4" w:space="0" w:color="auto"/>
              <w:left w:val="single" w:sz="4" w:space="0" w:color="auto"/>
              <w:bottom w:val="single" w:sz="4" w:space="0" w:color="auto"/>
              <w:right w:val="single" w:sz="4" w:space="0" w:color="auto"/>
            </w:tcBorders>
            <w:vAlign w:val="center"/>
          </w:tcPr>
          <w:p w14:paraId="25BD931B"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74C1430E" w14:textId="77777777" w:rsidR="00C91A13" w:rsidRPr="00C91A13" w:rsidRDefault="00C91A13" w:rsidP="00AF4F2C">
            <w:pPr>
              <w:numPr>
                <w:ilvl w:val="0"/>
                <w:numId w:val="99"/>
              </w:numPr>
              <w:contextualSpacing/>
              <w:rPr>
                <w:rFonts w:ascii="Times New Roman" w:hAnsi="Times New Roman"/>
                <w:sz w:val="24"/>
                <w:szCs w:val="24"/>
              </w:rPr>
            </w:pPr>
            <w:r w:rsidRPr="00C91A13">
              <w:rPr>
                <w:rFonts w:ascii="Times New Roman" w:hAnsi="Times New Roman"/>
                <w:sz w:val="24"/>
                <w:szCs w:val="24"/>
              </w:rPr>
              <w:t>Selska cesta na kojoj je 2019. ozlijeđeno 48 osoba u 85 prometnih nesreća</w:t>
            </w:r>
          </w:p>
        </w:tc>
      </w:tr>
    </w:tbl>
    <w:p w14:paraId="01D5575C"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708510A0" w14:textId="77777777" w:rsidR="00C91A13" w:rsidRPr="00C91A13" w:rsidRDefault="00C91A13" w:rsidP="00AF4F2C">
      <w:pPr>
        <w:numPr>
          <w:ilvl w:val="0"/>
          <w:numId w:val="98"/>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3BDBD0C6" w14:textId="77777777" w:rsidR="00C91A13" w:rsidRPr="00C91A13" w:rsidRDefault="00C91A13" w:rsidP="00C91A13">
      <w:pPr>
        <w:spacing w:line="256" w:lineRule="auto"/>
        <w:rPr>
          <w:rFonts w:ascii="Times New Roman" w:hAnsi="Times New Roman" w:cs="Times New Roman"/>
          <w:b/>
          <w:sz w:val="24"/>
          <w:lang w:eastAsia="en-US"/>
        </w:rPr>
      </w:pPr>
    </w:p>
    <w:tbl>
      <w:tblPr>
        <w:tblW w:w="9209" w:type="dxa"/>
        <w:tblInd w:w="-147" w:type="dxa"/>
        <w:tblCellMar>
          <w:left w:w="10" w:type="dxa"/>
          <w:right w:w="10" w:type="dxa"/>
        </w:tblCellMar>
        <w:tblLook w:val="0000" w:firstRow="0" w:lastRow="0" w:firstColumn="0" w:lastColumn="0" w:noHBand="0" w:noVBand="0"/>
      </w:tblPr>
      <w:tblGrid>
        <w:gridCol w:w="2836"/>
        <w:gridCol w:w="6373"/>
      </w:tblGrid>
      <w:tr w:rsidR="00C91A13" w:rsidRPr="00C91A13" w14:paraId="418C77B9" w14:textId="77777777" w:rsidTr="00514391">
        <w:trPr>
          <w:trHeight w:val="510"/>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AE51611" w14:textId="77777777" w:rsidR="00C91A13" w:rsidRPr="00C91A13" w:rsidRDefault="00C91A13" w:rsidP="00C91A13">
            <w:pPr>
              <w:suppressAutoHyphens/>
              <w:autoSpaceDN w:val="0"/>
              <w:spacing w:after="0" w:line="240" w:lineRule="auto"/>
              <w:jc w:val="center"/>
              <w:textAlignment w:val="baseline"/>
              <w:rPr>
                <w:rFonts w:cs="Times New Roman"/>
                <w:lang w:eastAsia="en-US"/>
              </w:rPr>
            </w:pPr>
            <w:r w:rsidRPr="00C91A13">
              <w:rPr>
                <w:rFonts w:ascii="Times New Roman" w:hAnsi="Times New Roman" w:cs="Times New Roman"/>
                <w:b/>
                <w:sz w:val="24"/>
                <w:lang w:eastAsia="en-US"/>
              </w:rPr>
              <w:t>Procjena tamne brojke kriminaliteta – Viktimizacijska istraživanja</w:t>
            </w:r>
          </w:p>
        </w:tc>
      </w:tr>
      <w:tr w:rsidR="00C91A13" w:rsidRPr="00C91A13" w14:paraId="703E90FF" w14:textId="77777777" w:rsidTr="00514391">
        <w:trPr>
          <w:trHeight w:val="1105"/>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9BD43" w14:textId="77777777" w:rsidR="00C91A13" w:rsidRPr="00C91A13" w:rsidRDefault="00C91A13" w:rsidP="00C91A13">
            <w:p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Stanovnici gradske četvrti Črnomerec doživjeli su sve oblike viktimizacije </w:t>
            </w:r>
            <w:r w:rsidRPr="00C91A13">
              <w:rPr>
                <w:rFonts w:ascii="Times New Roman" w:hAnsi="Times New Roman" w:cs="Times New Roman"/>
                <w:b/>
                <w:sz w:val="24"/>
                <w:lang w:eastAsia="en-US"/>
              </w:rPr>
              <w:t>u prosječnoj mjeri</w:t>
            </w:r>
            <w:r w:rsidRPr="00C91A13">
              <w:rPr>
                <w:rFonts w:ascii="Times New Roman" w:hAnsi="Times New Roman" w:cs="Times New Roman"/>
                <w:sz w:val="24"/>
                <w:lang w:eastAsia="en-US"/>
              </w:rPr>
              <w:t xml:space="preserve"> kao u Gradu Zagrebu. Najviše, odnosno znatno više od prosjeka Grada Zagreba (28,4%) stanovnici ove GČ (31%) doživljavaju </w:t>
            </w:r>
            <w:r w:rsidRPr="00C91A13">
              <w:rPr>
                <w:rFonts w:ascii="Times New Roman" w:hAnsi="Times New Roman" w:cs="Times New Roman"/>
                <w:b/>
                <w:sz w:val="24"/>
                <w:lang w:eastAsia="en-US"/>
              </w:rPr>
              <w:t>prostačko oslovljavanje i vrijeđanje .</w:t>
            </w:r>
          </w:p>
        </w:tc>
      </w:tr>
      <w:tr w:rsidR="00C91A13" w:rsidRPr="00C91A13" w14:paraId="5885747D" w14:textId="77777777" w:rsidTr="00514391">
        <w:trPr>
          <w:trHeight w:val="510"/>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B4D88CA" w14:textId="77777777" w:rsidR="00C91A13" w:rsidRPr="00C91A13" w:rsidRDefault="00C91A13" w:rsidP="00C91A13">
            <w:pPr>
              <w:suppressAutoHyphens/>
              <w:autoSpaceDN w:val="0"/>
              <w:spacing w:after="0" w:line="240" w:lineRule="auto"/>
              <w:jc w:val="center"/>
              <w:textAlignment w:val="baseline"/>
              <w:rPr>
                <w:rFonts w:ascii="Times New Roman" w:hAnsi="Times New Roman" w:cs="Times New Roman"/>
                <w:b/>
                <w:sz w:val="24"/>
                <w:lang w:eastAsia="en-US"/>
              </w:rPr>
            </w:pPr>
            <w:r w:rsidRPr="00C91A13">
              <w:rPr>
                <w:rFonts w:ascii="Times New Roman" w:hAnsi="Times New Roman" w:cs="Times New Roman"/>
                <w:b/>
                <w:sz w:val="24"/>
                <w:lang w:eastAsia="en-US"/>
              </w:rPr>
              <w:t>Perspektiva građana – osjećaj sigurnosti</w:t>
            </w:r>
          </w:p>
        </w:tc>
      </w:tr>
      <w:tr w:rsidR="00C91A13" w:rsidRPr="00C91A13" w14:paraId="3B4464F6" w14:textId="77777777" w:rsidTr="00514391">
        <w:trPr>
          <w:trHeight w:val="1170"/>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2C7B7" w14:textId="77777777" w:rsidR="00C91A13" w:rsidRPr="00C91A13" w:rsidRDefault="00C91A13" w:rsidP="00C91A13">
            <w:p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U aspektu osobne dobrobiti, odnosno osjećaja sigurnosti stanovnici Črnomerca izražavaju prosječno zadovoljstvo. Na skali od 1 do 10 stanovnici ove gradske četvrti </w:t>
            </w:r>
            <w:r w:rsidRPr="00C91A13">
              <w:rPr>
                <w:rFonts w:ascii="Times New Roman" w:hAnsi="Times New Roman" w:cs="Times New Roman"/>
                <w:b/>
                <w:sz w:val="24"/>
                <w:lang w:eastAsia="en-US"/>
              </w:rPr>
              <w:t>osjećaj sigurnosti</w:t>
            </w:r>
            <w:r w:rsidRPr="00C91A13">
              <w:rPr>
                <w:rFonts w:ascii="Times New Roman" w:hAnsi="Times New Roman" w:cs="Times New Roman"/>
                <w:sz w:val="24"/>
                <w:lang w:eastAsia="en-US"/>
              </w:rPr>
              <w:t xml:space="preserve"> označuju s 6,78 (prosjek za Grad Zagreb je 7,15).</w:t>
            </w:r>
          </w:p>
        </w:tc>
      </w:tr>
      <w:tr w:rsidR="00C91A13" w:rsidRPr="00C91A13" w14:paraId="014D50FD" w14:textId="77777777" w:rsidTr="00514391">
        <w:trPr>
          <w:trHeight w:val="775"/>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21506" w14:textId="77777777" w:rsidR="00C91A13" w:rsidRPr="00C91A13" w:rsidRDefault="00C91A13" w:rsidP="00C91A13">
            <w:pPr>
              <w:suppressAutoHyphens/>
              <w:autoSpaceDN w:val="0"/>
              <w:spacing w:after="0" w:line="240"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16,5% stanovnika Črnomerca navodi da će noću izaći iz stana samo ako je to neophodno u njihovoj četvrti . (23,8% prosječno za Grad Zagreb).</w:t>
            </w:r>
          </w:p>
        </w:tc>
      </w:tr>
      <w:tr w:rsidR="00C91A13" w:rsidRPr="00C91A13" w14:paraId="4914E633" w14:textId="77777777" w:rsidTr="00514391">
        <w:trPr>
          <w:trHeight w:val="510"/>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28AA2B" w14:textId="77777777" w:rsidR="00C91A13" w:rsidRPr="00C91A13" w:rsidRDefault="00C91A13" w:rsidP="00C91A13">
            <w:pPr>
              <w:suppressAutoHyphens/>
              <w:autoSpaceDN w:val="0"/>
              <w:spacing w:after="0" w:line="240" w:lineRule="auto"/>
              <w:jc w:val="center"/>
              <w:textAlignment w:val="baseline"/>
              <w:rPr>
                <w:rFonts w:ascii="Times New Roman" w:hAnsi="Times New Roman" w:cs="Times New Roman"/>
                <w:b/>
                <w:sz w:val="24"/>
                <w:lang w:eastAsia="en-US"/>
              </w:rPr>
            </w:pPr>
            <w:r w:rsidRPr="00C91A13">
              <w:rPr>
                <w:rFonts w:ascii="Times New Roman" w:hAnsi="Times New Roman" w:cs="Times New Roman"/>
                <w:b/>
                <w:sz w:val="24"/>
                <w:lang w:eastAsia="en-US"/>
              </w:rPr>
              <w:t xml:space="preserve">Prikupljanje kvalitativnih podataka o problemima </w:t>
            </w:r>
          </w:p>
        </w:tc>
      </w:tr>
      <w:tr w:rsidR="00C91A13" w:rsidRPr="00C91A13" w14:paraId="2E94D2DC" w14:textId="77777777" w:rsidTr="00514391">
        <w:trPr>
          <w:trHeight w:val="2695"/>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008CF" w14:textId="77777777" w:rsidR="00C91A13" w:rsidRPr="00C91A13" w:rsidRDefault="00C91A13" w:rsidP="00C91A13">
            <w:p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lastRenderedPageBreak/>
              <w:t xml:space="preserve">Da su </w:t>
            </w:r>
            <w:r w:rsidRPr="00C91A13">
              <w:rPr>
                <w:rFonts w:ascii="Times New Roman" w:hAnsi="Times New Roman" w:cs="Times New Roman"/>
                <w:b/>
                <w:sz w:val="24"/>
                <w:lang w:eastAsia="en-US"/>
              </w:rPr>
              <w:t>igrališta i parkovi sigurni po danu</w:t>
            </w:r>
            <w:r w:rsidRPr="00C91A13">
              <w:rPr>
                <w:rFonts w:ascii="Times New Roman" w:hAnsi="Times New Roman" w:cs="Times New Roman"/>
                <w:sz w:val="24"/>
                <w:lang w:eastAsia="en-US"/>
              </w:rPr>
              <w:t xml:space="preserve"> smatra iznadprosječnih 70% stanovnika (u Gradu Zagrebu prosječno 67,9%).  tek 33,5% stanovnika (35,4% prosječno u Gradu Zagrebu) smatra da su </w:t>
            </w:r>
            <w:r w:rsidRPr="00C91A13">
              <w:rPr>
                <w:rFonts w:ascii="Times New Roman" w:hAnsi="Times New Roman" w:cs="Times New Roman"/>
                <w:b/>
                <w:sz w:val="24"/>
                <w:lang w:eastAsia="en-US"/>
              </w:rPr>
              <w:t xml:space="preserve">parkovi i igrališta sigurni noću. </w:t>
            </w:r>
          </w:p>
          <w:p w14:paraId="64EEB9ED" w14:textId="77777777" w:rsidR="00C91A13" w:rsidRPr="00C91A13" w:rsidRDefault="00C91A13" w:rsidP="00C91A13">
            <w:pPr>
              <w:suppressAutoHyphens/>
              <w:autoSpaceDN w:val="0"/>
              <w:spacing w:after="0" w:line="240" w:lineRule="auto"/>
              <w:textAlignment w:val="baseline"/>
              <w:rPr>
                <w:rFonts w:ascii="Times New Roman" w:hAnsi="Times New Roman" w:cs="Times New Roman"/>
                <w:b/>
                <w:sz w:val="24"/>
                <w:lang w:eastAsia="en-US"/>
              </w:rPr>
            </w:pPr>
          </w:p>
          <w:p w14:paraId="355F92F0" w14:textId="77777777" w:rsidR="00C91A13" w:rsidRPr="00C91A13" w:rsidRDefault="00C91A13" w:rsidP="00C91A13">
            <w:p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Ovakvi kvantitativni podaci zahtijevaju kvalitativnu analizu, kod koje treba još uzeti u obzir sljedeće podatke: prosječnih 49,5% stanovnika (u Zagrebu prosječno 53,7%) smatra da su parkovi i igrališta </w:t>
            </w:r>
            <w:r w:rsidRPr="00C91A13">
              <w:rPr>
                <w:rFonts w:ascii="Times New Roman" w:hAnsi="Times New Roman" w:cs="Times New Roman"/>
                <w:b/>
                <w:sz w:val="24"/>
                <w:lang w:eastAsia="en-US"/>
              </w:rPr>
              <w:t>dobro održavani</w:t>
            </w:r>
            <w:r w:rsidRPr="00C91A13">
              <w:rPr>
                <w:rFonts w:ascii="Times New Roman" w:hAnsi="Times New Roman" w:cs="Times New Roman"/>
                <w:sz w:val="24"/>
                <w:lang w:eastAsia="en-US"/>
              </w:rPr>
              <w:t xml:space="preserve"> te također iznadprosječnih 62% (74,7% prosječno za Grad Zagreb) smatra da se u njihovom susjedstvu </w:t>
            </w:r>
            <w:r w:rsidRPr="00C91A13">
              <w:rPr>
                <w:rFonts w:ascii="Times New Roman" w:hAnsi="Times New Roman" w:cs="Times New Roman"/>
                <w:b/>
                <w:sz w:val="24"/>
                <w:lang w:eastAsia="en-US"/>
              </w:rPr>
              <w:t>djeca imaju gdje igrati</w:t>
            </w:r>
            <w:r w:rsidRPr="00C91A13">
              <w:rPr>
                <w:rFonts w:ascii="Times New Roman" w:hAnsi="Times New Roman" w:cs="Times New Roman"/>
                <w:sz w:val="24"/>
                <w:lang w:eastAsia="en-US"/>
              </w:rPr>
              <w:t>, a da to nije na ulici.</w:t>
            </w:r>
          </w:p>
        </w:tc>
      </w:tr>
      <w:tr w:rsidR="00C91A13" w:rsidRPr="00C91A13" w14:paraId="7D79D4A2" w14:textId="77777777" w:rsidTr="00514391">
        <w:trPr>
          <w:trHeight w:val="975"/>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A1B50" w14:textId="77777777" w:rsidR="00C91A13" w:rsidRPr="00C91A13" w:rsidRDefault="00C91A13" w:rsidP="00C91A13">
            <w:pPr>
              <w:suppressAutoHyphens/>
              <w:autoSpaceDN w:val="0"/>
              <w:spacing w:after="0" w:line="240"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Glavni problemi u četvrti</w:t>
            </w:r>
          </w:p>
        </w:tc>
        <w:tc>
          <w:tcPr>
            <w:tcW w:w="6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69A49" w14:textId="77777777" w:rsidR="00C91A13" w:rsidRPr="00C91A13" w:rsidRDefault="00C91A13" w:rsidP="00C91A13">
            <w:pPr>
              <w:suppressAutoHyphens/>
              <w:autoSpaceDN w:val="0"/>
              <w:spacing w:after="0" w:line="240" w:lineRule="auto"/>
              <w:textAlignment w:val="baseline"/>
              <w:rPr>
                <w:rFonts w:cs="Times New Roman"/>
                <w:lang w:eastAsia="en-US"/>
              </w:rPr>
            </w:pPr>
            <w:r w:rsidRPr="00C91A13">
              <w:rPr>
                <w:rFonts w:ascii="Times New Roman" w:hAnsi="Times New Roman" w:cs="Times New Roman"/>
                <w:b/>
                <w:sz w:val="24"/>
                <w:lang w:eastAsia="en-US"/>
              </w:rPr>
              <w:t>Nezaposlenost</w:t>
            </w:r>
            <w:r w:rsidRPr="00C91A13">
              <w:rPr>
                <w:rFonts w:ascii="Times New Roman" w:hAnsi="Times New Roman" w:cs="Times New Roman"/>
                <w:sz w:val="24"/>
                <w:lang w:eastAsia="en-US"/>
              </w:rPr>
              <w:t xml:space="preserve"> je kao najveći problem istaknulo 64,5% stanovnika ove gradske četvrti, što je 1,1% više u odnosu na prosjek u Gradu Zagrebu</w:t>
            </w:r>
          </w:p>
        </w:tc>
      </w:tr>
      <w:tr w:rsidR="00C91A13" w:rsidRPr="00C91A13" w14:paraId="21250AD6" w14:textId="77777777" w:rsidTr="00514391">
        <w:trPr>
          <w:trHeight w:val="986"/>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F3D31" w14:textId="77777777" w:rsidR="00C91A13" w:rsidRPr="00C91A13" w:rsidRDefault="00C91A13" w:rsidP="00C91A13">
            <w:pPr>
              <w:suppressAutoHyphens/>
              <w:autoSpaceDN w:val="0"/>
              <w:spacing w:after="0" w:line="240" w:lineRule="auto"/>
              <w:textAlignment w:val="baseline"/>
              <w:rPr>
                <w:rFonts w:ascii="Times New Roman" w:hAnsi="Times New Roman" w:cs="Times New Roman"/>
                <w:sz w:val="24"/>
                <w:lang w:eastAsia="en-US"/>
              </w:rPr>
            </w:pPr>
          </w:p>
        </w:tc>
        <w:tc>
          <w:tcPr>
            <w:tcW w:w="6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B61D6" w14:textId="77777777" w:rsidR="00C91A13" w:rsidRPr="00C91A13" w:rsidRDefault="00C91A13" w:rsidP="00C91A13">
            <w:pPr>
              <w:suppressAutoHyphens/>
              <w:autoSpaceDN w:val="0"/>
              <w:spacing w:after="0" w:line="240" w:lineRule="auto"/>
              <w:textAlignment w:val="baseline"/>
              <w:rPr>
                <w:rFonts w:cs="Times New Roman"/>
                <w:lang w:eastAsia="en-US"/>
              </w:rPr>
            </w:pPr>
            <w:r w:rsidRPr="00C91A13">
              <w:rPr>
                <w:rFonts w:ascii="Times New Roman" w:hAnsi="Times New Roman" w:cs="Times New Roman"/>
                <w:b/>
                <w:sz w:val="24"/>
                <w:lang w:eastAsia="en-US"/>
              </w:rPr>
              <w:t>Ponuda sportskih, kreativnih i kulturnih sadržaja</w:t>
            </w:r>
            <w:r w:rsidRPr="00C91A13">
              <w:rPr>
                <w:rFonts w:ascii="Times New Roman" w:hAnsi="Times New Roman" w:cs="Times New Roman"/>
                <w:sz w:val="24"/>
                <w:lang w:eastAsia="en-US"/>
              </w:rPr>
              <w:t xml:space="preserve"> ističe 35,5% stanovnika, -3,3% više od prosjeka u Gradu Zagrebu. Što ukazuje na jedan od većih problema u Črnomercu.</w:t>
            </w:r>
          </w:p>
        </w:tc>
      </w:tr>
      <w:tr w:rsidR="00C91A13" w:rsidRPr="00C91A13" w14:paraId="55120E03" w14:textId="77777777" w:rsidTr="00514391">
        <w:trPr>
          <w:trHeight w:val="981"/>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D8125" w14:textId="77777777" w:rsidR="00C91A13" w:rsidRPr="00C91A13" w:rsidRDefault="00C91A13" w:rsidP="00C91A13">
            <w:pPr>
              <w:suppressAutoHyphens/>
              <w:autoSpaceDN w:val="0"/>
              <w:spacing w:after="0" w:line="240" w:lineRule="auto"/>
              <w:textAlignment w:val="baseline"/>
              <w:rPr>
                <w:rFonts w:ascii="Times New Roman" w:hAnsi="Times New Roman" w:cs="Times New Roman"/>
                <w:sz w:val="24"/>
                <w:lang w:eastAsia="en-US"/>
              </w:rPr>
            </w:pPr>
          </w:p>
        </w:tc>
        <w:tc>
          <w:tcPr>
            <w:tcW w:w="6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03444" w14:textId="77777777" w:rsidR="00C91A13" w:rsidRPr="00C91A13" w:rsidRDefault="00C91A13" w:rsidP="00C91A13">
            <w:pPr>
              <w:suppressAutoHyphens/>
              <w:autoSpaceDN w:val="0"/>
              <w:spacing w:after="0" w:line="240" w:lineRule="auto"/>
              <w:textAlignment w:val="baseline"/>
              <w:rPr>
                <w:rFonts w:cs="Times New Roman"/>
                <w:lang w:eastAsia="en-US"/>
              </w:rPr>
            </w:pPr>
            <w:r w:rsidRPr="00C91A13">
              <w:rPr>
                <w:rFonts w:ascii="Times New Roman" w:hAnsi="Times New Roman" w:cs="Times New Roman"/>
                <w:b/>
                <w:sz w:val="24"/>
                <w:lang w:eastAsia="en-US"/>
              </w:rPr>
              <w:t>Pogrešno i nepropisno parkiranje i zaustavljanje vozila</w:t>
            </w:r>
            <w:r w:rsidRPr="00C91A13">
              <w:rPr>
                <w:rFonts w:ascii="Times New Roman" w:hAnsi="Times New Roman" w:cs="Times New Roman"/>
                <w:sz w:val="24"/>
                <w:lang w:eastAsia="en-US"/>
              </w:rPr>
              <w:t xml:space="preserve"> ističe 34,5% stanovnika Črnomerca , 0,7</w:t>
            </w:r>
            <w:r w:rsidRPr="00C91A13">
              <w:rPr>
                <w:rFonts w:ascii="Times New Roman" w:hAnsi="Times New Roman" w:cs="Times New Roman"/>
                <w:b/>
                <w:sz w:val="24"/>
                <w:lang w:eastAsia="en-US"/>
              </w:rPr>
              <w:t xml:space="preserve">% </w:t>
            </w:r>
            <w:r w:rsidRPr="00C91A13">
              <w:rPr>
                <w:rFonts w:ascii="Times New Roman" w:hAnsi="Times New Roman" w:cs="Times New Roman"/>
                <w:sz w:val="24"/>
                <w:lang w:eastAsia="en-US"/>
              </w:rPr>
              <w:t>više nego u prosjeku u Gradu Zagrebu.(33,8)</w:t>
            </w:r>
          </w:p>
        </w:tc>
      </w:tr>
      <w:tr w:rsidR="00C91A13" w:rsidRPr="00C91A13" w14:paraId="7A4310F5" w14:textId="77777777" w:rsidTr="00514391">
        <w:trPr>
          <w:trHeight w:val="397"/>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0B065ED" w14:textId="77777777" w:rsidR="00C91A13" w:rsidRPr="00C91A13" w:rsidRDefault="00C91A13" w:rsidP="00C91A13">
            <w:pPr>
              <w:suppressAutoHyphens/>
              <w:autoSpaceDN w:val="0"/>
              <w:spacing w:after="0" w:line="240" w:lineRule="auto"/>
              <w:jc w:val="center"/>
              <w:textAlignment w:val="baseline"/>
              <w:rPr>
                <w:rFonts w:ascii="Times New Roman" w:hAnsi="Times New Roman" w:cs="Times New Roman"/>
                <w:b/>
                <w:sz w:val="24"/>
                <w:lang w:eastAsia="en-US"/>
              </w:rPr>
            </w:pPr>
            <w:r w:rsidRPr="00C91A13">
              <w:rPr>
                <w:rFonts w:ascii="Times New Roman" w:hAnsi="Times New Roman" w:cs="Times New Roman"/>
                <w:b/>
                <w:sz w:val="24"/>
                <w:lang w:eastAsia="en-US"/>
              </w:rPr>
              <w:t>Rizična ponašanja i rizični čimbenici</w:t>
            </w:r>
          </w:p>
        </w:tc>
      </w:tr>
      <w:tr w:rsidR="00C91A13" w:rsidRPr="00C91A13" w14:paraId="64EAF18E" w14:textId="77777777" w:rsidTr="00514391">
        <w:trPr>
          <w:trHeight w:val="2996"/>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E7B5D" w14:textId="77777777" w:rsidR="00C91A13" w:rsidRPr="00C91A13" w:rsidRDefault="00C91A13" w:rsidP="00C91A13">
            <w:p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Od rizičnih čimbenika koji generiraju </w:t>
            </w:r>
            <w:r w:rsidRPr="00C91A13">
              <w:rPr>
                <w:rFonts w:ascii="Times New Roman" w:hAnsi="Times New Roman" w:cs="Times New Roman"/>
                <w:b/>
                <w:sz w:val="24"/>
                <w:lang w:eastAsia="en-US"/>
              </w:rPr>
              <w:t>rizična ponašanja maloljetnika</w:t>
            </w:r>
            <w:r w:rsidRPr="00C91A13">
              <w:rPr>
                <w:rFonts w:ascii="Times New Roman" w:hAnsi="Times New Roman" w:cs="Times New Roman"/>
                <w:sz w:val="24"/>
                <w:lang w:eastAsia="en-US"/>
              </w:rPr>
              <w:t xml:space="preserve"> stanovnici Črnomerca istaknuli su:</w:t>
            </w:r>
          </w:p>
          <w:p w14:paraId="4CFFA26F" w14:textId="77777777" w:rsidR="00C91A13" w:rsidRPr="00C91A13" w:rsidRDefault="00C91A13" w:rsidP="00AF4F2C">
            <w:pPr>
              <w:numPr>
                <w:ilvl w:val="0"/>
                <w:numId w:val="100"/>
              </w:numPr>
              <w:suppressAutoHyphens/>
              <w:autoSpaceDN w:val="0"/>
              <w:spacing w:after="0" w:line="240" w:lineRule="auto"/>
              <w:textAlignment w:val="baseline"/>
              <w:rPr>
                <w:rFonts w:cs="Times New Roman"/>
                <w:lang w:eastAsia="en-US"/>
              </w:rPr>
            </w:pPr>
            <w:r w:rsidRPr="00C91A13">
              <w:rPr>
                <w:rFonts w:ascii="Times New Roman" w:hAnsi="Times New Roman" w:cs="Times New Roman"/>
                <w:b/>
                <w:sz w:val="24"/>
                <w:lang w:eastAsia="en-US"/>
              </w:rPr>
              <w:t>32,5%</w:t>
            </w:r>
            <w:r w:rsidRPr="00C91A13">
              <w:rPr>
                <w:rFonts w:ascii="Times New Roman" w:hAnsi="Times New Roman" w:cs="Times New Roman"/>
                <w:sz w:val="24"/>
                <w:lang w:eastAsia="en-US"/>
              </w:rPr>
              <w:t xml:space="preserve"> - osobe mlađe od 16 godina u noćnim izlascima nakon 23 sata bez odraslih u pratnji</w:t>
            </w:r>
          </w:p>
          <w:p w14:paraId="06075BB6" w14:textId="77777777" w:rsidR="00C91A13" w:rsidRPr="00C91A13" w:rsidRDefault="00C91A13" w:rsidP="00AF4F2C">
            <w:pPr>
              <w:numPr>
                <w:ilvl w:val="0"/>
                <w:numId w:val="100"/>
              </w:numPr>
              <w:suppressAutoHyphens/>
              <w:autoSpaceDN w:val="0"/>
              <w:spacing w:after="0" w:line="240"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21,5% - zlouporaba alkohola među mladima</w:t>
            </w:r>
          </w:p>
          <w:p w14:paraId="6356115C" w14:textId="77777777" w:rsidR="00C91A13" w:rsidRPr="00C91A13" w:rsidRDefault="00C91A13" w:rsidP="00AF4F2C">
            <w:pPr>
              <w:numPr>
                <w:ilvl w:val="0"/>
                <w:numId w:val="100"/>
              </w:numPr>
              <w:suppressAutoHyphens/>
              <w:autoSpaceDN w:val="0"/>
              <w:spacing w:after="0" w:line="240" w:lineRule="auto"/>
              <w:textAlignment w:val="baseline"/>
              <w:rPr>
                <w:rFonts w:cs="Times New Roman"/>
                <w:lang w:eastAsia="en-US"/>
              </w:rPr>
            </w:pPr>
            <w:r w:rsidRPr="00C91A13">
              <w:rPr>
                <w:rFonts w:ascii="Times New Roman" w:hAnsi="Times New Roman" w:cs="Times New Roman"/>
                <w:b/>
                <w:sz w:val="24"/>
                <w:lang w:eastAsia="en-US"/>
              </w:rPr>
              <w:t>34%</w:t>
            </w:r>
            <w:r w:rsidRPr="00C91A13">
              <w:rPr>
                <w:rFonts w:ascii="Times New Roman" w:hAnsi="Times New Roman" w:cs="Times New Roman"/>
                <w:sz w:val="24"/>
                <w:lang w:eastAsia="en-US"/>
              </w:rPr>
              <w:t xml:space="preserve"> - zlouporaba droge među mladima</w:t>
            </w:r>
          </w:p>
          <w:p w14:paraId="77E4D1C2" w14:textId="77777777" w:rsidR="00C91A13" w:rsidRPr="00C91A13" w:rsidRDefault="00C91A13" w:rsidP="00AF4F2C">
            <w:pPr>
              <w:numPr>
                <w:ilvl w:val="0"/>
                <w:numId w:val="100"/>
              </w:numPr>
              <w:suppressAutoHyphens/>
              <w:autoSpaceDN w:val="0"/>
              <w:spacing w:after="0" w:line="240"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26,5% - prodaja cigareta maloljetnicima</w:t>
            </w:r>
          </w:p>
          <w:p w14:paraId="204FE96D" w14:textId="77777777" w:rsidR="00C91A13" w:rsidRPr="00C91A13" w:rsidRDefault="00C91A13" w:rsidP="00AF4F2C">
            <w:pPr>
              <w:numPr>
                <w:ilvl w:val="0"/>
                <w:numId w:val="100"/>
              </w:numPr>
              <w:suppressAutoHyphens/>
              <w:autoSpaceDN w:val="0"/>
              <w:spacing w:after="0" w:line="240"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23,5% - prodaja alkohola maloljetnicima</w:t>
            </w:r>
          </w:p>
          <w:p w14:paraId="34BACE72" w14:textId="77777777" w:rsidR="00C91A13" w:rsidRPr="00C91A13" w:rsidRDefault="00C91A13" w:rsidP="00AF4F2C">
            <w:pPr>
              <w:numPr>
                <w:ilvl w:val="0"/>
                <w:numId w:val="100"/>
              </w:numPr>
              <w:suppressAutoHyphens/>
              <w:autoSpaceDN w:val="0"/>
              <w:spacing w:after="0" w:line="240"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19% - kockanje i klađenje maloljetnika</w:t>
            </w:r>
          </w:p>
          <w:p w14:paraId="7D8EA8B4" w14:textId="77777777" w:rsidR="00C91A13" w:rsidRPr="00C91A13" w:rsidRDefault="00C91A13" w:rsidP="00AF4F2C">
            <w:pPr>
              <w:numPr>
                <w:ilvl w:val="0"/>
                <w:numId w:val="100"/>
              </w:numPr>
              <w:suppressAutoHyphens/>
              <w:autoSpaceDN w:val="0"/>
              <w:spacing w:after="0" w:line="240" w:lineRule="auto"/>
              <w:textAlignment w:val="baseline"/>
              <w:rPr>
                <w:rFonts w:ascii="Times New Roman" w:hAnsi="Times New Roman" w:cs="Times New Roman"/>
                <w:sz w:val="24"/>
                <w:lang w:eastAsia="en-US"/>
              </w:rPr>
            </w:pPr>
            <w:r w:rsidRPr="00C91A13">
              <w:rPr>
                <w:rFonts w:ascii="Times New Roman" w:hAnsi="Times New Roman" w:cs="Times New Roman"/>
                <w:sz w:val="24"/>
                <w:lang w:eastAsia="en-US"/>
              </w:rPr>
              <w:t>18,5% - izgredi maloljetnika</w:t>
            </w:r>
          </w:p>
        </w:tc>
      </w:tr>
      <w:tr w:rsidR="00C91A13" w:rsidRPr="00C91A13" w14:paraId="0C14607D" w14:textId="77777777" w:rsidTr="00514391">
        <w:trPr>
          <w:trHeight w:val="397"/>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41D1A5" w14:textId="77777777" w:rsidR="00C91A13" w:rsidRPr="00C91A13" w:rsidRDefault="00C91A13" w:rsidP="00C91A13">
            <w:pPr>
              <w:suppressAutoHyphens/>
              <w:autoSpaceDN w:val="0"/>
              <w:spacing w:after="0" w:line="240" w:lineRule="auto"/>
              <w:jc w:val="center"/>
              <w:textAlignment w:val="baseline"/>
              <w:rPr>
                <w:rFonts w:ascii="Times New Roman" w:hAnsi="Times New Roman" w:cs="Times New Roman"/>
                <w:b/>
                <w:sz w:val="24"/>
                <w:lang w:eastAsia="en-US"/>
              </w:rPr>
            </w:pPr>
            <w:r w:rsidRPr="00C91A13">
              <w:rPr>
                <w:rFonts w:ascii="Times New Roman" w:hAnsi="Times New Roman" w:cs="Times New Roman"/>
                <w:b/>
                <w:sz w:val="24"/>
                <w:lang w:eastAsia="en-US"/>
              </w:rPr>
              <w:t>Socijalna kohezija</w:t>
            </w:r>
          </w:p>
        </w:tc>
      </w:tr>
      <w:tr w:rsidR="00C91A13" w:rsidRPr="00C91A13" w14:paraId="37F853F5" w14:textId="77777777" w:rsidTr="00514391">
        <w:trPr>
          <w:trHeight w:val="708"/>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66212" w14:textId="77777777" w:rsidR="00C91A13" w:rsidRPr="00C91A13" w:rsidRDefault="00C91A13" w:rsidP="00C91A13">
            <w:p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1. </w:t>
            </w:r>
            <w:r w:rsidRPr="00C91A13">
              <w:rPr>
                <w:rFonts w:ascii="Times New Roman" w:hAnsi="Times New Roman" w:cs="Times New Roman"/>
                <w:sz w:val="24"/>
                <w:u w:val="single"/>
                <w:lang w:eastAsia="en-US"/>
              </w:rPr>
              <w:t>Osjećaj pripadanja i povjerenje u institucije</w:t>
            </w:r>
          </w:p>
          <w:p w14:paraId="49AD0B07" w14:textId="77777777" w:rsidR="00C91A13" w:rsidRPr="00C91A13" w:rsidRDefault="00C91A13" w:rsidP="00AF4F2C">
            <w:pPr>
              <w:numPr>
                <w:ilvl w:val="0"/>
                <w:numId w:val="101"/>
              </w:num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Na skali od 1 do 10, stanovnici Črnomerca osjećaj </w:t>
            </w:r>
            <w:r w:rsidRPr="00C91A13">
              <w:rPr>
                <w:rFonts w:ascii="Times New Roman" w:hAnsi="Times New Roman" w:cs="Times New Roman"/>
                <w:b/>
                <w:sz w:val="24"/>
                <w:lang w:eastAsia="en-US"/>
              </w:rPr>
              <w:t>pripadanja okolini u kojoj žive</w:t>
            </w:r>
            <w:r w:rsidRPr="00C91A13">
              <w:rPr>
                <w:rFonts w:ascii="Times New Roman" w:hAnsi="Times New Roman" w:cs="Times New Roman"/>
                <w:sz w:val="24"/>
                <w:lang w:eastAsia="en-US"/>
              </w:rPr>
              <w:t xml:space="preserve"> označuju s 7,11</w:t>
            </w:r>
          </w:p>
          <w:p w14:paraId="0E8CF81E" w14:textId="77777777" w:rsidR="00C91A13" w:rsidRPr="00C91A13" w:rsidRDefault="00C91A13" w:rsidP="00AF4F2C">
            <w:pPr>
              <w:numPr>
                <w:ilvl w:val="0"/>
                <w:numId w:val="101"/>
              </w:num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Stanovnici Črnomerca njih 23,5% zna za </w:t>
            </w:r>
            <w:r w:rsidRPr="00C91A13">
              <w:rPr>
                <w:rFonts w:ascii="Times New Roman" w:hAnsi="Times New Roman" w:cs="Times New Roman"/>
                <w:b/>
                <w:sz w:val="24"/>
                <w:lang w:eastAsia="en-US"/>
              </w:rPr>
              <w:t>postojanje komunalnog reda</w:t>
            </w:r>
            <w:r w:rsidRPr="00C91A13">
              <w:rPr>
                <w:rFonts w:ascii="Times New Roman" w:hAnsi="Times New Roman" w:cs="Times New Roman"/>
                <w:sz w:val="24"/>
                <w:lang w:eastAsia="en-US"/>
              </w:rPr>
              <w:t xml:space="preserve"> u četvrti (32,4% prosječno u Gradu Zagrebu). Iako znaju da postoji, samo 17% ga ponekad ili često viđa.</w:t>
            </w:r>
          </w:p>
          <w:p w14:paraId="511751F1" w14:textId="77777777" w:rsidR="00C91A13" w:rsidRPr="00C91A13" w:rsidRDefault="00C91A13" w:rsidP="00AF4F2C">
            <w:pPr>
              <w:numPr>
                <w:ilvl w:val="0"/>
                <w:numId w:val="101"/>
              </w:num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U gradskoj četvrti u Črnomercu (18,5%) su upoznati  s </w:t>
            </w:r>
            <w:r w:rsidRPr="00C91A13">
              <w:rPr>
                <w:rFonts w:ascii="Times New Roman" w:hAnsi="Times New Roman" w:cs="Times New Roman"/>
                <w:b/>
                <w:sz w:val="24"/>
                <w:lang w:eastAsia="en-US"/>
              </w:rPr>
              <w:t>postojanjem prometnog redara</w:t>
            </w:r>
            <w:r w:rsidRPr="00C91A13">
              <w:rPr>
                <w:rFonts w:ascii="Times New Roman" w:hAnsi="Times New Roman" w:cs="Times New Roman"/>
                <w:sz w:val="24"/>
                <w:lang w:eastAsia="en-US"/>
              </w:rPr>
              <w:t xml:space="preserve">  (17,1% prosječno u Gradu Zagrebu). Taj podatak korespondira s podatkom da 40,5% stanovnika ponekad ili često viđa prometnog redara.</w:t>
            </w:r>
          </w:p>
          <w:p w14:paraId="06AF697D" w14:textId="77777777" w:rsidR="00C91A13" w:rsidRPr="00C91A13" w:rsidRDefault="00C91A13" w:rsidP="00AF4F2C">
            <w:pPr>
              <w:numPr>
                <w:ilvl w:val="0"/>
                <w:numId w:val="101"/>
              </w:num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Za </w:t>
            </w:r>
            <w:r w:rsidRPr="00C91A13">
              <w:rPr>
                <w:rFonts w:ascii="Times New Roman" w:hAnsi="Times New Roman" w:cs="Times New Roman"/>
                <w:b/>
                <w:sz w:val="24"/>
                <w:lang w:eastAsia="en-US"/>
              </w:rPr>
              <w:t>Vijeća gradske četvrti</w:t>
            </w:r>
            <w:r w:rsidRPr="00C91A13">
              <w:rPr>
                <w:rFonts w:ascii="Times New Roman" w:hAnsi="Times New Roman" w:cs="Times New Roman"/>
                <w:sz w:val="24"/>
                <w:lang w:eastAsia="en-US"/>
              </w:rPr>
              <w:t xml:space="preserve"> čulo je, ali s radom nije upoznato 80,5%. Za </w:t>
            </w:r>
            <w:r w:rsidRPr="00C91A13">
              <w:rPr>
                <w:rFonts w:ascii="Times New Roman" w:hAnsi="Times New Roman" w:cs="Times New Roman"/>
                <w:b/>
                <w:sz w:val="24"/>
                <w:lang w:eastAsia="en-US"/>
              </w:rPr>
              <w:t>Mjesni odbor</w:t>
            </w:r>
            <w:r w:rsidRPr="00C91A13">
              <w:rPr>
                <w:rFonts w:ascii="Times New Roman" w:hAnsi="Times New Roman" w:cs="Times New Roman"/>
                <w:sz w:val="24"/>
                <w:lang w:eastAsia="en-US"/>
              </w:rPr>
              <w:t xml:space="preserve"> čulo je, ali s radom nije upoznato 78,5%. Da postoji </w:t>
            </w:r>
            <w:r w:rsidRPr="00C91A13">
              <w:rPr>
                <w:rFonts w:ascii="Times New Roman" w:hAnsi="Times New Roman" w:cs="Times New Roman"/>
                <w:b/>
                <w:sz w:val="24"/>
                <w:lang w:eastAsia="en-US"/>
              </w:rPr>
              <w:t>Vijeće za prevenciju</w:t>
            </w:r>
            <w:r w:rsidRPr="00C91A13">
              <w:rPr>
                <w:rFonts w:ascii="Times New Roman" w:hAnsi="Times New Roman" w:cs="Times New Roman"/>
                <w:sz w:val="24"/>
                <w:lang w:eastAsia="en-US"/>
              </w:rPr>
              <w:t xml:space="preserve"> u četvrti zna 1% stanovnika gradske četvrti Črnomerec što je izrazito mali postatak.</w:t>
            </w:r>
          </w:p>
          <w:p w14:paraId="126E9935" w14:textId="77777777" w:rsidR="00C91A13" w:rsidRPr="00C91A13" w:rsidRDefault="00C91A13" w:rsidP="00AF4F2C">
            <w:pPr>
              <w:numPr>
                <w:ilvl w:val="0"/>
                <w:numId w:val="101"/>
              </w:num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Od </w:t>
            </w:r>
            <w:r w:rsidRPr="00C91A13">
              <w:rPr>
                <w:rFonts w:ascii="Times New Roman" w:hAnsi="Times New Roman" w:cs="Times New Roman"/>
                <w:b/>
                <w:sz w:val="24"/>
                <w:lang w:eastAsia="en-US"/>
              </w:rPr>
              <w:t>gradskih službi</w:t>
            </w:r>
            <w:r w:rsidRPr="00C91A13">
              <w:rPr>
                <w:rFonts w:ascii="Times New Roman" w:hAnsi="Times New Roman" w:cs="Times New Roman"/>
                <w:sz w:val="24"/>
                <w:lang w:eastAsia="en-US"/>
              </w:rPr>
              <w:t xml:space="preserve"> (Vodoopskrba, Plinara, Čistoća, ZET, ZG-parking) zadovoljni su u prosjeku kao i u prosjeku za Grad Zagreb. Najviše su </w:t>
            </w:r>
            <w:r w:rsidRPr="00C91A13">
              <w:rPr>
                <w:rFonts w:ascii="Times New Roman" w:hAnsi="Times New Roman" w:cs="Times New Roman"/>
                <w:sz w:val="24"/>
                <w:lang w:eastAsia="en-US"/>
              </w:rPr>
              <w:lastRenderedPageBreak/>
              <w:t>zadovoljni  Vodoopskrbom 70,5%, Plinarom, njih 69,0% kao i u prosjeku Grada Zagreba.</w:t>
            </w:r>
          </w:p>
        </w:tc>
      </w:tr>
      <w:tr w:rsidR="00C91A13" w:rsidRPr="00C91A13" w14:paraId="2C783462" w14:textId="77777777" w:rsidTr="00514391">
        <w:trPr>
          <w:trHeight w:val="2646"/>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99F57" w14:textId="77777777" w:rsidR="00C91A13" w:rsidRPr="00C91A13" w:rsidRDefault="00C91A13" w:rsidP="00C91A13">
            <w:pPr>
              <w:suppressAutoHyphens/>
              <w:autoSpaceDN w:val="0"/>
              <w:spacing w:after="0" w:line="240" w:lineRule="auto"/>
              <w:textAlignment w:val="baseline"/>
              <w:rPr>
                <w:rFonts w:ascii="Times New Roman" w:hAnsi="Times New Roman" w:cs="Times New Roman"/>
                <w:sz w:val="24"/>
                <w:u w:val="single"/>
                <w:lang w:eastAsia="en-US"/>
              </w:rPr>
            </w:pPr>
            <w:r w:rsidRPr="00C91A13">
              <w:rPr>
                <w:rFonts w:ascii="Times New Roman" w:hAnsi="Times New Roman" w:cs="Times New Roman"/>
                <w:sz w:val="24"/>
                <w:u w:val="single"/>
                <w:lang w:eastAsia="en-US"/>
              </w:rPr>
              <w:lastRenderedPageBreak/>
              <w:t>2. Participacija</w:t>
            </w:r>
          </w:p>
          <w:p w14:paraId="0822B56F" w14:textId="77777777" w:rsidR="00C91A13" w:rsidRPr="00C91A13" w:rsidRDefault="00C91A13" w:rsidP="00AF4F2C">
            <w:pPr>
              <w:numPr>
                <w:ilvl w:val="0"/>
                <w:numId w:val="102"/>
              </w:numPr>
              <w:suppressAutoHyphens/>
              <w:autoSpaceDN w:val="0"/>
              <w:spacing w:after="0" w:line="240" w:lineRule="auto"/>
              <w:textAlignment w:val="baseline"/>
              <w:rPr>
                <w:rFonts w:cs="Times New Roman"/>
                <w:lang w:eastAsia="en-US"/>
              </w:rPr>
            </w:pPr>
            <w:r w:rsidRPr="00C91A13">
              <w:rPr>
                <w:rFonts w:ascii="Times New Roman" w:hAnsi="Times New Roman" w:cs="Times New Roman"/>
                <w:b/>
                <w:sz w:val="24"/>
                <w:lang w:eastAsia="en-US"/>
              </w:rPr>
              <w:t>1%</w:t>
            </w:r>
            <w:r w:rsidRPr="00C91A13">
              <w:rPr>
                <w:rFonts w:ascii="Times New Roman" w:hAnsi="Times New Roman" w:cs="Times New Roman"/>
                <w:sz w:val="24"/>
                <w:lang w:eastAsia="en-US"/>
              </w:rPr>
              <w:t xml:space="preserve"> stanovnika Črnomerca sudjelovalo je u </w:t>
            </w:r>
            <w:r w:rsidRPr="00C91A13">
              <w:rPr>
                <w:rFonts w:ascii="Times New Roman" w:hAnsi="Times New Roman" w:cs="Times New Roman"/>
                <w:b/>
                <w:sz w:val="24"/>
                <w:lang w:eastAsia="en-US"/>
              </w:rPr>
              <w:t>akcijama za poboljšanje života</w:t>
            </w:r>
          </w:p>
          <w:p w14:paraId="36971B39" w14:textId="77777777" w:rsidR="00C91A13" w:rsidRPr="00C91A13" w:rsidRDefault="00C91A13" w:rsidP="00AF4F2C">
            <w:pPr>
              <w:numPr>
                <w:ilvl w:val="0"/>
                <w:numId w:val="102"/>
              </w:num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10,5% ih je u potpunosti spremno za </w:t>
            </w:r>
            <w:r w:rsidRPr="00C91A13">
              <w:rPr>
                <w:rFonts w:ascii="Times New Roman" w:hAnsi="Times New Roman" w:cs="Times New Roman"/>
                <w:b/>
                <w:sz w:val="24"/>
                <w:lang w:eastAsia="en-US"/>
              </w:rPr>
              <w:t xml:space="preserve">aktivno uključivanje u rješavanje problema </w:t>
            </w:r>
            <w:r w:rsidRPr="00C91A13">
              <w:rPr>
                <w:rFonts w:ascii="Times New Roman" w:hAnsi="Times New Roman" w:cs="Times New Roman"/>
                <w:sz w:val="24"/>
                <w:lang w:eastAsia="en-US"/>
              </w:rPr>
              <w:t>(14,2 prosječno u Zagrebu), dok ih je 52,5% donekle spremno (47,6% prosječno u Zagrebu)</w:t>
            </w:r>
          </w:p>
          <w:p w14:paraId="5DFC2083" w14:textId="77777777" w:rsidR="00C91A13" w:rsidRPr="00C91A13" w:rsidRDefault="00C91A13" w:rsidP="00AF4F2C">
            <w:pPr>
              <w:numPr>
                <w:ilvl w:val="0"/>
                <w:numId w:val="102"/>
              </w:numPr>
              <w:suppressAutoHyphens/>
              <w:autoSpaceDN w:val="0"/>
              <w:spacing w:after="0" w:line="240" w:lineRule="auto"/>
              <w:textAlignment w:val="baseline"/>
              <w:rPr>
                <w:rFonts w:cs="Times New Roman"/>
                <w:lang w:eastAsia="en-US"/>
              </w:rPr>
            </w:pPr>
            <w:r w:rsidRPr="00C91A13">
              <w:rPr>
                <w:rFonts w:ascii="Times New Roman" w:hAnsi="Times New Roman" w:cs="Times New Roman"/>
                <w:sz w:val="24"/>
                <w:lang w:eastAsia="en-US"/>
              </w:rPr>
              <w:t xml:space="preserve">23 % stanovnika je potpuno spremno za uključivanje u aktivnosti </w:t>
            </w:r>
            <w:r w:rsidRPr="00C91A13">
              <w:rPr>
                <w:rFonts w:ascii="Times New Roman" w:hAnsi="Times New Roman" w:cs="Times New Roman"/>
                <w:b/>
                <w:sz w:val="24"/>
                <w:lang w:eastAsia="en-US"/>
              </w:rPr>
              <w:t xml:space="preserve">podizanja kvalitete života </w:t>
            </w:r>
            <w:r w:rsidRPr="00C91A13">
              <w:rPr>
                <w:rFonts w:ascii="Times New Roman" w:hAnsi="Times New Roman" w:cs="Times New Roman"/>
                <w:sz w:val="24"/>
                <w:lang w:eastAsia="en-US"/>
              </w:rPr>
              <w:t>(17,4% prosječno u Zagrebu), dok ih je 53% donekle spremno (49,6% prosječno u Zagrebu)</w:t>
            </w:r>
          </w:p>
        </w:tc>
      </w:tr>
      <w:tr w:rsidR="00C91A13" w:rsidRPr="00C91A13" w14:paraId="55641B74" w14:textId="77777777" w:rsidTr="00514391">
        <w:trPr>
          <w:trHeight w:val="1672"/>
        </w:trPr>
        <w:tc>
          <w:tcPr>
            <w:tcW w:w="92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E5192" w14:textId="77777777" w:rsidR="00C91A13" w:rsidRPr="00C91A13" w:rsidRDefault="00C91A13" w:rsidP="00C91A13">
            <w:pPr>
              <w:suppressAutoHyphens/>
              <w:autoSpaceDN w:val="0"/>
              <w:spacing w:after="0" w:line="240" w:lineRule="auto"/>
              <w:textAlignment w:val="baseline"/>
              <w:rPr>
                <w:rFonts w:ascii="Times New Roman" w:hAnsi="Times New Roman" w:cs="Times New Roman"/>
                <w:sz w:val="24"/>
                <w:u w:val="single"/>
                <w:lang w:eastAsia="en-US"/>
              </w:rPr>
            </w:pPr>
            <w:r w:rsidRPr="00C91A13">
              <w:rPr>
                <w:rFonts w:ascii="Times New Roman" w:hAnsi="Times New Roman" w:cs="Times New Roman"/>
                <w:sz w:val="24"/>
                <w:u w:val="single"/>
                <w:lang w:eastAsia="en-US"/>
              </w:rPr>
              <w:t>3. Vrijednosti i stupanj zadovoljstva kvalitetom života</w:t>
            </w:r>
          </w:p>
          <w:p w14:paraId="7B0C09D4" w14:textId="77777777" w:rsidR="00C91A13" w:rsidRPr="00C91A13" w:rsidRDefault="00C91A13" w:rsidP="00AF4F2C">
            <w:pPr>
              <w:numPr>
                <w:ilvl w:val="0"/>
                <w:numId w:val="103"/>
              </w:numPr>
              <w:suppressAutoHyphens/>
              <w:autoSpaceDN w:val="0"/>
              <w:spacing w:after="0" w:line="240" w:lineRule="auto"/>
              <w:textAlignment w:val="baseline"/>
              <w:rPr>
                <w:rFonts w:cs="Times New Roman"/>
                <w:lang w:eastAsia="en-US"/>
              </w:rPr>
            </w:pPr>
            <w:r w:rsidRPr="00C91A13">
              <w:rPr>
                <w:rFonts w:ascii="Times New Roman" w:hAnsi="Times New Roman" w:cs="Times New Roman"/>
                <w:b/>
                <w:sz w:val="24"/>
                <w:lang w:eastAsia="en-US"/>
              </w:rPr>
              <w:t>Postignuće u životu</w:t>
            </w:r>
            <w:r w:rsidRPr="00C91A13">
              <w:rPr>
                <w:rFonts w:ascii="Times New Roman" w:hAnsi="Times New Roman" w:cs="Times New Roman"/>
                <w:sz w:val="24"/>
                <w:lang w:eastAsia="en-US"/>
              </w:rPr>
              <w:t xml:space="preserve"> ocjenjuju sa 6,27, također među višim ocjenama u Gradu Zagrebu</w:t>
            </w:r>
          </w:p>
          <w:p w14:paraId="17E20846" w14:textId="77777777" w:rsidR="00C91A13" w:rsidRPr="00C91A13" w:rsidRDefault="00C91A13" w:rsidP="00AF4F2C">
            <w:pPr>
              <w:numPr>
                <w:ilvl w:val="0"/>
                <w:numId w:val="103"/>
              </w:numPr>
              <w:suppressAutoHyphens/>
              <w:autoSpaceDN w:val="0"/>
              <w:spacing w:after="0" w:line="240" w:lineRule="auto"/>
              <w:textAlignment w:val="baseline"/>
              <w:rPr>
                <w:rFonts w:cs="Times New Roman"/>
                <w:lang w:eastAsia="en-US"/>
              </w:rPr>
            </w:pPr>
            <w:r w:rsidRPr="00C91A13">
              <w:rPr>
                <w:rFonts w:ascii="Times New Roman" w:hAnsi="Times New Roman" w:cs="Times New Roman"/>
                <w:b/>
                <w:sz w:val="24"/>
                <w:lang w:eastAsia="en-US"/>
              </w:rPr>
              <w:t>Životni standard</w:t>
            </w:r>
            <w:r w:rsidRPr="00C91A13">
              <w:rPr>
                <w:rFonts w:ascii="Times New Roman" w:hAnsi="Times New Roman" w:cs="Times New Roman"/>
                <w:sz w:val="24"/>
                <w:lang w:eastAsia="en-US"/>
              </w:rPr>
              <w:t xml:space="preserve"> na skali od 1 do 10 ocjenjuju s 5,83, nešto manje od prosjeka za Grad Zagreb koji iznosi 5,96%</w:t>
            </w:r>
          </w:p>
        </w:tc>
      </w:tr>
    </w:tbl>
    <w:p w14:paraId="7C7E098D" w14:textId="77777777" w:rsidR="00C91A13" w:rsidRPr="00C91A13" w:rsidRDefault="00C91A13" w:rsidP="00C91A13">
      <w:pPr>
        <w:spacing w:line="256" w:lineRule="auto"/>
        <w:rPr>
          <w:rFonts w:ascii="Times New Roman" w:hAnsi="Times New Roman" w:cs="Times New Roman"/>
          <w:b/>
          <w:sz w:val="24"/>
          <w:lang w:eastAsia="en-US"/>
        </w:rPr>
      </w:pPr>
    </w:p>
    <w:p w14:paraId="0A417351"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4F717685"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BF19F1B"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30B76FD1" w14:textId="77777777" w:rsidTr="00514391">
        <w:trPr>
          <w:trHeight w:val="2813"/>
        </w:trPr>
        <w:tc>
          <w:tcPr>
            <w:tcW w:w="4253" w:type="dxa"/>
            <w:tcBorders>
              <w:top w:val="single" w:sz="4" w:space="0" w:color="auto"/>
              <w:left w:val="single" w:sz="4" w:space="0" w:color="auto"/>
              <w:bottom w:val="single" w:sz="4" w:space="0" w:color="auto"/>
              <w:right w:val="single" w:sz="4" w:space="0" w:color="auto"/>
            </w:tcBorders>
            <w:vAlign w:val="center"/>
          </w:tcPr>
          <w:p w14:paraId="4EDCB07F"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36BCC5C"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Nedostatak mjesta za igru djece</w:t>
            </w:r>
          </w:p>
          <w:p w14:paraId="598B9F31"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Manja upoznatost sa susjedima</w:t>
            </w:r>
          </w:p>
          <w:p w14:paraId="5C66F65D"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Ugroženost prirodnih resursa</w:t>
            </w:r>
          </w:p>
          <w:p w14:paraId="75062646"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Odgovor na krizne situacije</w:t>
            </w:r>
          </w:p>
          <w:p w14:paraId="07F73921"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Upoznatost s radom prometnih redara</w:t>
            </w:r>
          </w:p>
          <w:p w14:paraId="32575778"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Odlaganje otpada</w:t>
            </w:r>
          </w:p>
          <w:p w14:paraId="5BC35E13"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Nezadovoljstvo aspektima života</w:t>
            </w:r>
          </w:p>
          <w:p w14:paraId="70FCE3AE"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Nezainteresiranost za sudjelovanje u rješavanju problema zajednice</w:t>
            </w:r>
          </w:p>
        </w:tc>
      </w:tr>
      <w:tr w:rsidR="00C91A13" w:rsidRPr="00C91A13" w14:paraId="287087B1" w14:textId="77777777" w:rsidTr="00514391">
        <w:trPr>
          <w:trHeight w:val="1266"/>
        </w:trPr>
        <w:tc>
          <w:tcPr>
            <w:tcW w:w="4253" w:type="dxa"/>
            <w:tcBorders>
              <w:top w:val="single" w:sz="4" w:space="0" w:color="auto"/>
              <w:left w:val="single" w:sz="4" w:space="0" w:color="auto"/>
              <w:bottom w:val="single" w:sz="4" w:space="0" w:color="auto"/>
              <w:right w:val="single" w:sz="4" w:space="0" w:color="auto"/>
            </w:tcBorders>
            <w:vAlign w:val="center"/>
          </w:tcPr>
          <w:p w14:paraId="08496418"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291A4EB"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Nema bitnih promjena</w:t>
            </w:r>
          </w:p>
        </w:tc>
      </w:tr>
      <w:tr w:rsidR="00C91A13" w:rsidRPr="00C91A13" w14:paraId="53697C78" w14:textId="77777777" w:rsidTr="00514391">
        <w:trPr>
          <w:trHeight w:val="1128"/>
        </w:trPr>
        <w:tc>
          <w:tcPr>
            <w:tcW w:w="4253" w:type="dxa"/>
            <w:tcBorders>
              <w:top w:val="single" w:sz="4" w:space="0" w:color="auto"/>
              <w:left w:val="single" w:sz="4" w:space="0" w:color="auto"/>
              <w:bottom w:val="single" w:sz="4" w:space="0" w:color="auto"/>
              <w:right w:val="single" w:sz="4" w:space="0" w:color="auto"/>
            </w:tcBorders>
            <w:vAlign w:val="center"/>
          </w:tcPr>
          <w:p w14:paraId="00124D40"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592A405A"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Problemi u prometu (promet u mirovanju i brza vožnja)</w:t>
            </w:r>
          </w:p>
          <w:p w14:paraId="44F3AE10" w14:textId="77777777" w:rsidR="00C91A13" w:rsidRPr="00C91A13" w:rsidRDefault="00C91A13" w:rsidP="00AF4F2C">
            <w:pPr>
              <w:numPr>
                <w:ilvl w:val="0"/>
                <w:numId w:val="104"/>
              </w:numPr>
              <w:contextualSpacing/>
              <w:rPr>
                <w:rFonts w:ascii="Times New Roman" w:hAnsi="Times New Roman"/>
                <w:sz w:val="24"/>
                <w:szCs w:val="24"/>
              </w:rPr>
            </w:pPr>
            <w:r w:rsidRPr="00C91A13">
              <w:rPr>
                <w:rFonts w:ascii="Times New Roman" w:hAnsi="Times New Roman"/>
                <w:sz w:val="24"/>
                <w:szCs w:val="24"/>
              </w:rPr>
              <w:t>Osvjetljenje javnih površina</w:t>
            </w:r>
          </w:p>
        </w:tc>
      </w:tr>
    </w:tbl>
    <w:p w14:paraId="10D8ED93" w14:textId="77777777" w:rsidR="00C91A13" w:rsidRPr="00C91A13" w:rsidRDefault="00C91A13" w:rsidP="00C91A13">
      <w:pPr>
        <w:spacing w:line="256" w:lineRule="auto"/>
        <w:rPr>
          <w:rFonts w:ascii="Times New Roman" w:hAnsi="Times New Roman" w:cs="Times New Roman"/>
          <w:b/>
          <w:sz w:val="28"/>
          <w:szCs w:val="24"/>
          <w:lang w:eastAsia="hr-HR"/>
        </w:rPr>
      </w:pPr>
    </w:p>
    <w:p w14:paraId="6D1EDC0B" w14:textId="77777777" w:rsidR="00C91A13" w:rsidRPr="00C91A13" w:rsidRDefault="00C91A13" w:rsidP="00C91A13">
      <w:pPr>
        <w:spacing w:line="256" w:lineRule="auto"/>
        <w:rPr>
          <w:rFonts w:ascii="Times New Roman" w:hAnsi="Times New Roman" w:cs="Times New Roman"/>
          <w:b/>
          <w:sz w:val="28"/>
          <w:szCs w:val="24"/>
          <w:lang w:eastAsia="hr-HR"/>
        </w:rPr>
      </w:pPr>
    </w:p>
    <w:p w14:paraId="53EC8250" w14:textId="77777777" w:rsidR="00C91A13" w:rsidRPr="00C91A13" w:rsidRDefault="00C91A13" w:rsidP="00C91A13">
      <w:pPr>
        <w:spacing w:line="256" w:lineRule="auto"/>
        <w:rPr>
          <w:rFonts w:ascii="Times New Roman" w:hAnsi="Times New Roman" w:cs="Times New Roman"/>
          <w:b/>
          <w:sz w:val="28"/>
          <w:szCs w:val="24"/>
          <w:lang w:eastAsia="hr-HR"/>
        </w:rPr>
      </w:pPr>
    </w:p>
    <w:p w14:paraId="33501BB1" w14:textId="77777777" w:rsidR="00C91A13" w:rsidRPr="00C91A13" w:rsidRDefault="00C91A13" w:rsidP="00C91A13">
      <w:pPr>
        <w:rPr>
          <w:rFonts w:ascii="Times New Roman" w:hAnsi="Times New Roman" w:cs="Times New Roman"/>
          <w:b/>
          <w:sz w:val="28"/>
          <w:szCs w:val="24"/>
          <w:lang w:eastAsia="hr-HR"/>
        </w:rPr>
      </w:pPr>
    </w:p>
    <w:p w14:paraId="23432CF8"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20" w:name="_Toc63682807"/>
      <w:r w:rsidRPr="00C91A13">
        <w:rPr>
          <w:rFonts w:ascii="Times New Roman" w:eastAsia="Times New Roman" w:hAnsi="Times New Roman" w:cs="Times New Roman"/>
          <w:b/>
          <w:sz w:val="32"/>
          <w:szCs w:val="26"/>
          <w:lang w:eastAsia="en-US"/>
        </w:rPr>
        <w:lastRenderedPageBreak/>
        <w:t>Prilog 7.11. GRADSKA ČETVRT GORNJA DUBRAVA</w:t>
      </w:r>
      <w:bookmarkEnd w:id="20"/>
    </w:p>
    <w:p w14:paraId="6320ED80" w14:textId="77777777" w:rsidR="00C91A13" w:rsidRPr="00C91A13" w:rsidRDefault="00C91A13" w:rsidP="00AF4F2C">
      <w:pPr>
        <w:numPr>
          <w:ilvl w:val="0"/>
          <w:numId w:val="105"/>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284"/>
        <w:gridCol w:w="2977"/>
        <w:gridCol w:w="2976"/>
      </w:tblGrid>
      <w:tr w:rsidR="00C91A13" w:rsidRPr="00C91A13" w14:paraId="2E58316D" w14:textId="77777777" w:rsidTr="00C91A13">
        <w:trPr>
          <w:trHeight w:val="397"/>
        </w:trPr>
        <w:tc>
          <w:tcPr>
            <w:tcW w:w="9229" w:type="dxa"/>
            <w:gridSpan w:val="4"/>
            <w:shd w:val="clear" w:color="auto" w:fill="D9D9D9"/>
            <w:vAlign w:val="center"/>
          </w:tcPr>
          <w:p w14:paraId="01442550" w14:textId="77777777" w:rsidR="00C91A13" w:rsidRPr="00C91A13" w:rsidRDefault="00C91A13" w:rsidP="00C91A13">
            <w:pPr>
              <w:spacing w:before="100" w:beforeAutospacing="1" w:after="0" w:line="240" w:lineRule="auto"/>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STANOVNIŠTVO 2011.</w:t>
            </w:r>
          </w:p>
        </w:tc>
      </w:tr>
      <w:tr w:rsidR="00C91A13" w:rsidRPr="00C91A13" w14:paraId="6E710EC4" w14:textId="77777777" w:rsidTr="00514391">
        <w:trPr>
          <w:trHeight w:val="680"/>
        </w:trPr>
        <w:tc>
          <w:tcPr>
            <w:tcW w:w="9229" w:type="dxa"/>
            <w:gridSpan w:val="4"/>
          </w:tcPr>
          <w:p w14:paraId="086CE16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61.841</w:t>
            </w:r>
          </w:p>
          <w:p w14:paraId="540F808C" w14:textId="77777777" w:rsidR="00C91A13" w:rsidRPr="00C91A13" w:rsidRDefault="00C91A13" w:rsidP="00C91A13">
            <w:pPr>
              <w:spacing w:after="0" w:line="240" w:lineRule="auto"/>
              <w:rPr>
                <w:rFonts w:ascii="Times New Roman" w:hAnsi="Times New Roman" w:cs="Times New Roman"/>
                <w:sz w:val="20"/>
                <w:szCs w:val="20"/>
                <w:lang w:eastAsia="hr-HR"/>
              </w:rPr>
            </w:pPr>
          </w:p>
          <w:p w14:paraId="71C35A6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(7,83%) Postotak od ukupnog broja stanovnika u GZ (790.017)</w:t>
            </w:r>
          </w:p>
        </w:tc>
      </w:tr>
      <w:tr w:rsidR="00C91A13" w:rsidRPr="00C91A13" w14:paraId="61DD7DBC" w14:textId="77777777" w:rsidTr="00C91A13">
        <w:trPr>
          <w:trHeight w:val="340"/>
        </w:trPr>
        <w:tc>
          <w:tcPr>
            <w:tcW w:w="9229" w:type="dxa"/>
            <w:gridSpan w:val="4"/>
            <w:shd w:val="clear" w:color="auto" w:fill="D9D9D9"/>
            <w:vAlign w:val="center"/>
          </w:tcPr>
          <w:p w14:paraId="0250691F"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1DBADD98" w14:textId="77777777" w:rsidTr="00514391">
        <w:trPr>
          <w:trHeight w:val="465"/>
        </w:trPr>
        <w:tc>
          <w:tcPr>
            <w:tcW w:w="2992" w:type="dxa"/>
          </w:tcPr>
          <w:p w14:paraId="092D8D57"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 14.053</w:t>
            </w:r>
          </w:p>
          <w:p w14:paraId="3393E646"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4BF5D097"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(22,72%)</w:t>
            </w:r>
            <w:r w:rsidRPr="00C91A13">
              <w:rPr>
                <w:rFonts w:cs="Times New Roman"/>
                <w:b/>
                <w:lang w:eastAsia="en-US"/>
              </w:rPr>
              <w:t xml:space="preserve"> </w:t>
            </w:r>
            <w:r w:rsidRPr="00C91A13">
              <w:rPr>
                <w:rFonts w:ascii="Times New Roman" w:hAnsi="Times New Roman" w:cs="Times New Roman"/>
                <w:b/>
                <w:sz w:val="20"/>
                <w:szCs w:val="20"/>
                <w:lang w:eastAsia="hr-HR"/>
              </w:rPr>
              <w:t>Postotak u odnosu  na broj stanovnika GČ Gornja Dubrava</w:t>
            </w:r>
          </w:p>
          <w:p w14:paraId="304FFD6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(8,96%) Postotak u odnosu  na istu dobnu kategoriju za cijeli GZ (156.901)</w:t>
            </w:r>
          </w:p>
        </w:tc>
        <w:tc>
          <w:tcPr>
            <w:tcW w:w="3261" w:type="dxa"/>
            <w:gridSpan w:val="2"/>
          </w:tcPr>
          <w:p w14:paraId="07BA573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godina=34.532</w:t>
            </w:r>
          </w:p>
          <w:p w14:paraId="12B125FD" w14:textId="77777777" w:rsidR="00C91A13" w:rsidRPr="00C91A13" w:rsidRDefault="00C91A13" w:rsidP="00C91A13">
            <w:pPr>
              <w:spacing w:after="0" w:line="240" w:lineRule="auto"/>
              <w:rPr>
                <w:rFonts w:ascii="Times New Roman" w:hAnsi="Times New Roman" w:cs="Times New Roman"/>
                <w:sz w:val="20"/>
                <w:szCs w:val="20"/>
                <w:lang w:eastAsia="hr-HR"/>
              </w:rPr>
            </w:pPr>
          </w:p>
          <w:p w14:paraId="310B0D30"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(55,84%)</w:t>
            </w:r>
            <w:r w:rsidRPr="00C91A13">
              <w:rPr>
                <w:rFonts w:cs="Times New Roman"/>
                <w:b/>
                <w:lang w:eastAsia="en-US"/>
              </w:rPr>
              <w:t xml:space="preserve"> </w:t>
            </w:r>
            <w:r w:rsidRPr="00C91A13">
              <w:rPr>
                <w:rFonts w:ascii="Times New Roman" w:hAnsi="Times New Roman" w:cs="Times New Roman"/>
                <w:b/>
                <w:sz w:val="20"/>
                <w:szCs w:val="20"/>
                <w:lang w:eastAsia="hr-HR"/>
              </w:rPr>
              <w:t>Postotak u odnosu  na broj stanovnika GČ</w:t>
            </w:r>
            <w:r w:rsidRPr="00C91A13">
              <w:rPr>
                <w:rFonts w:cs="Times New Roman"/>
                <w:lang w:eastAsia="en-US"/>
              </w:rPr>
              <w:t xml:space="preserve"> </w:t>
            </w:r>
            <w:r w:rsidRPr="00C91A13">
              <w:rPr>
                <w:rFonts w:ascii="Times New Roman" w:hAnsi="Times New Roman" w:cs="Times New Roman"/>
                <w:b/>
                <w:sz w:val="20"/>
                <w:szCs w:val="20"/>
                <w:lang w:eastAsia="hr-HR"/>
              </w:rPr>
              <w:t>Gornja Dubrava</w:t>
            </w:r>
          </w:p>
          <w:p w14:paraId="1005BFB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(7,73%) Postotak u odnosu  na istu dobnu kategoriju za cijeli GZ (446.556)</w:t>
            </w:r>
          </w:p>
        </w:tc>
        <w:tc>
          <w:tcPr>
            <w:tcW w:w="2976" w:type="dxa"/>
          </w:tcPr>
          <w:p w14:paraId="4798515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godina=13.256</w:t>
            </w:r>
          </w:p>
          <w:p w14:paraId="3975D84A" w14:textId="77777777" w:rsidR="00C91A13" w:rsidRPr="00C91A13" w:rsidRDefault="00C91A13" w:rsidP="00C91A13">
            <w:pPr>
              <w:spacing w:after="0" w:line="240" w:lineRule="auto"/>
              <w:rPr>
                <w:rFonts w:ascii="Times New Roman" w:hAnsi="Times New Roman" w:cs="Times New Roman"/>
                <w:sz w:val="20"/>
                <w:szCs w:val="20"/>
                <w:lang w:eastAsia="hr-HR"/>
              </w:rPr>
            </w:pPr>
          </w:p>
          <w:p w14:paraId="78F76C9D"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(21,44%)</w:t>
            </w:r>
            <w:r w:rsidRPr="00C91A13">
              <w:rPr>
                <w:rFonts w:cs="Times New Roman"/>
                <w:b/>
                <w:lang w:eastAsia="en-US"/>
              </w:rPr>
              <w:t xml:space="preserve"> </w:t>
            </w:r>
            <w:r w:rsidRPr="00C91A13">
              <w:rPr>
                <w:rFonts w:ascii="Times New Roman" w:hAnsi="Times New Roman" w:cs="Times New Roman"/>
                <w:b/>
                <w:sz w:val="20"/>
                <w:szCs w:val="20"/>
                <w:lang w:eastAsia="hr-HR"/>
              </w:rPr>
              <w:t>Postotak u odnosu  na broj stanovnika GČ Gornja Dubrava</w:t>
            </w:r>
          </w:p>
          <w:p w14:paraId="470ECC2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 xml:space="preserve"> (7,11%) Postotak u odnosu  na istu dobnu kategoriju za cijeli GZ (186.560)</w:t>
            </w:r>
          </w:p>
        </w:tc>
      </w:tr>
      <w:tr w:rsidR="00C91A13" w:rsidRPr="00C91A13" w14:paraId="6E4BCFB3" w14:textId="77777777" w:rsidTr="00C91A13">
        <w:trPr>
          <w:trHeight w:val="340"/>
        </w:trPr>
        <w:tc>
          <w:tcPr>
            <w:tcW w:w="9229" w:type="dxa"/>
            <w:gridSpan w:val="4"/>
            <w:shd w:val="clear" w:color="auto" w:fill="D9D9D9"/>
            <w:vAlign w:val="center"/>
          </w:tcPr>
          <w:p w14:paraId="24D3D980"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sz w:val="24"/>
                <w:szCs w:val="20"/>
                <w:lang w:eastAsia="hr-HR"/>
              </w:rPr>
              <w:t>RADNO SPOSOBNO STANOVNIŠTVO 2011.</w:t>
            </w:r>
          </w:p>
        </w:tc>
      </w:tr>
      <w:tr w:rsidR="00C91A13" w:rsidRPr="00C91A13" w14:paraId="7A5BC66F" w14:textId="77777777" w:rsidTr="00514391">
        <w:trPr>
          <w:trHeight w:val="680"/>
        </w:trPr>
        <w:tc>
          <w:tcPr>
            <w:tcW w:w="9229" w:type="dxa"/>
            <w:gridSpan w:val="4"/>
          </w:tcPr>
          <w:p w14:paraId="6D6BFBD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w:t>
            </w:r>
            <w:r w:rsidRPr="00C91A13">
              <w:rPr>
                <w:rFonts w:cs="Times New Roman"/>
                <w:lang w:eastAsia="en-US"/>
              </w:rPr>
              <w:t xml:space="preserve"> </w:t>
            </w:r>
            <w:r w:rsidRPr="00C91A13">
              <w:rPr>
                <w:rFonts w:ascii="Times New Roman" w:hAnsi="Times New Roman" w:cs="Times New Roman"/>
                <w:sz w:val="20"/>
                <w:szCs w:val="20"/>
                <w:lang w:eastAsia="hr-HR"/>
              </w:rPr>
              <w:t>41.850</w:t>
            </w:r>
          </w:p>
          <w:p w14:paraId="62A84914" w14:textId="77777777" w:rsidR="00C91A13" w:rsidRPr="00C91A13" w:rsidRDefault="00C91A13" w:rsidP="00C91A13">
            <w:pPr>
              <w:spacing w:after="0" w:line="240" w:lineRule="auto"/>
              <w:rPr>
                <w:rFonts w:ascii="Times New Roman" w:hAnsi="Times New Roman" w:cs="Times New Roman"/>
                <w:sz w:val="20"/>
                <w:szCs w:val="20"/>
                <w:lang w:eastAsia="hr-HR"/>
              </w:rPr>
            </w:pPr>
          </w:p>
          <w:p w14:paraId="6D088178" w14:textId="77777777" w:rsidR="00C91A13" w:rsidRPr="00C91A13" w:rsidRDefault="00C91A13" w:rsidP="00C91A13">
            <w:pPr>
              <w:spacing w:after="0" w:line="240" w:lineRule="auto"/>
              <w:rPr>
                <w:rFonts w:ascii="Times New Roman" w:hAnsi="Times New Roman" w:cs="Times New Roman"/>
                <w:b/>
                <w:sz w:val="24"/>
                <w:szCs w:val="24"/>
                <w:lang w:eastAsia="hr-HR"/>
              </w:rPr>
            </w:pPr>
            <w:r w:rsidRPr="00C91A13">
              <w:rPr>
                <w:rFonts w:ascii="Times New Roman" w:hAnsi="Times New Roman" w:cs="Times New Roman"/>
                <w:b/>
                <w:sz w:val="20"/>
                <w:szCs w:val="20"/>
                <w:lang w:eastAsia="hr-HR"/>
              </w:rPr>
              <w:t>(7,79%) Postotak u odnosu na broj radno sposobnih u GZ (537.188)</w:t>
            </w:r>
          </w:p>
        </w:tc>
      </w:tr>
      <w:tr w:rsidR="00C91A13" w:rsidRPr="00C91A13" w14:paraId="69D6C9A6" w14:textId="77777777" w:rsidTr="00C91A13">
        <w:trPr>
          <w:trHeight w:val="397"/>
        </w:trPr>
        <w:tc>
          <w:tcPr>
            <w:tcW w:w="9229" w:type="dxa"/>
            <w:gridSpan w:val="4"/>
            <w:shd w:val="clear" w:color="auto" w:fill="D9D9D9"/>
            <w:vAlign w:val="center"/>
          </w:tcPr>
          <w:p w14:paraId="2DD89B9E"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NEZAPOSLENOST 2019.</w:t>
            </w:r>
          </w:p>
        </w:tc>
      </w:tr>
      <w:tr w:rsidR="00C91A13" w:rsidRPr="00C91A13" w14:paraId="24359917" w14:textId="77777777" w:rsidTr="00514391">
        <w:trPr>
          <w:trHeight w:val="964"/>
        </w:trPr>
        <w:tc>
          <w:tcPr>
            <w:tcW w:w="9229" w:type="dxa"/>
            <w:gridSpan w:val="4"/>
          </w:tcPr>
          <w:p w14:paraId="7002C98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 1.266</w:t>
            </w:r>
          </w:p>
          <w:p w14:paraId="35FB4E23" w14:textId="77777777" w:rsidR="00C91A13" w:rsidRPr="00C91A13" w:rsidRDefault="00C91A13" w:rsidP="00C91A13">
            <w:pPr>
              <w:spacing w:after="0" w:line="240" w:lineRule="auto"/>
              <w:rPr>
                <w:rFonts w:ascii="Times New Roman" w:hAnsi="Times New Roman" w:cs="Times New Roman"/>
                <w:sz w:val="20"/>
                <w:szCs w:val="20"/>
                <w:lang w:eastAsia="hr-HR"/>
              </w:rPr>
            </w:pPr>
          </w:p>
          <w:p w14:paraId="04F170C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(3,03%) Postotak u odnosu na broj radno sposobnih stanovnika GČ</w:t>
            </w:r>
            <w:r w:rsidRPr="00C91A13">
              <w:rPr>
                <w:rFonts w:cs="Times New Roman"/>
                <w:lang w:eastAsia="en-US"/>
              </w:rPr>
              <w:t xml:space="preserve"> </w:t>
            </w:r>
            <w:r w:rsidRPr="00C91A13">
              <w:rPr>
                <w:rFonts w:ascii="Times New Roman" w:hAnsi="Times New Roman" w:cs="Times New Roman"/>
                <w:b/>
                <w:sz w:val="20"/>
                <w:szCs w:val="20"/>
                <w:lang w:eastAsia="hr-HR"/>
              </w:rPr>
              <w:t>Gornja Dubrava</w:t>
            </w:r>
          </w:p>
          <w:p w14:paraId="3D814B61" w14:textId="77777777" w:rsidR="00C91A13" w:rsidRPr="00C91A13" w:rsidRDefault="00C91A13" w:rsidP="00C91A13">
            <w:pPr>
              <w:spacing w:after="0" w:line="240" w:lineRule="auto"/>
              <w:rPr>
                <w:rFonts w:ascii="Times New Roman" w:hAnsi="Times New Roman" w:cs="Times New Roman"/>
                <w:b/>
                <w:sz w:val="24"/>
                <w:szCs w:val="24"/>
                <w:lang w:eastAsia="hr-HR"/>
              </w:rPr>
            </w:pPr>
            <w:r w:rsidRPr="00C91A13">
              <w:rPr>
                <w:rFonts w:ascii="Times New Roman" w:hAnsi="Times New Roman" w:cs="Times New Roman"/>
                <w:b/>
                <w:sz w:val="20"/>
                <w:szCs w:val="20"/>
                <w:lang w:eastAsia="hr-HR"/>
              </w:rPr>
              <w:t>(8,46%) Postotak u odnosu na nezaposlene za cijeli  GZ (14.964)</w:t>
            </w:r>
          </w:p>
        </w:tc>
      </w:tr>
      <w:tr w:rsidR="00C91A13" w:rsidRPr="00C91A13" w14:paraId="7C83EFB2" w14:textId="77777777" w:rsidTr="00C91A13">
        <w:trPr>
          <w:trHeight w:val="397"/>
        </w:trPr>
        <w:tc>
          <w:tcPr>
            <w:tcW w:w="9229" w:type="dxa"/>
            <w:gridSpan w:val="4"/>
            <w:shd w:val="clear" w:color="auto" w:fill="D9D9D9"/>
            <w:vAlign w:val="center"/>
          </w:tcPr>
          <w:p w14:paraId="373EBA75"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PRIVATNA KUĆANSTVA PREMA BROJU ČLANOVA 2011.</w:t>
            </w:r>
          </w:p>
        </w:tc>
      </w:tr>
      <w:tr w:rsidR="00C91A13" w:rsidRPr="00C91A13" w14:paraId="0FB04B36" w14:textId="77777777" w:rsidTr="00514391">
        <w:trPr>
          <w:trHeight w:val="1587"/>
        </w:trPr>
        <w:tc>
          <w:tcPr>
            <w:tcW w:w="9229" w:type="dxa"/>
            <w:gridSpan w:val="4"/>
          </w:tcPr>
          <w:p w14:paraId="6C8F6DA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21.257</w:t>
            </w:r>
          </w:p>
          <w:p w14:paraId="556EB8B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13B254D3" w14:textId="77777777" w:rsidR="00C91A13" w:rsidRPr="00C91A13" w:rsidRDefault="00C91A13" w:rsidP="00C91A13">
            <w:pPr>
              <w:spacing w:after="0" w:line="240" w:lineRule="auto"/>
              <w:rPr>
                <w:rFonts w:ascii="Times New Roman" w:hAnsi="Times New Roman" w:cs="Times New Roman"/>
                <w:sz w:val="20"/>
                <w:szCs w:val="20"/>
                <w:lang w:eastAsia="hr-HR"/>
              </w:rPr>
            </w:pPr>
          </w:p>
          <w:p w14:paraId="3B6CE98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4.850       22,82%                5 članova – 1.833             8,62%,                   </w:t>
            </w:r>
          </w:p>
          <w:p w14:paraId="5C48002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5.294     24,90%                6 članova – 738                3,47%,    </w:t>
            </w:r>
          </w:p>
          <w:p w14:paraId="513B2B7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4.092     19,25%,               7 i više članova - 591       2,78%.</w:t>
            </w:r>
          </w:p>
          <w:p w14:paraId="65FF56C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3.859     18,15%,     </w:t>
            </w:r>
          </w:p>
        </w:tc>
      </w:tr>
      <w:tr w:rsidR="00C91A13" w:rsidRPr="00C91A13" w14:paraId="78922978" w14:textId="77777777" w:rsidTr="00C91A13">
        <w:trPr>
          <w:trHeight w:val="340"/>
        </w:trPr>
        <w:tc>
          <w:tcPr>
            <w:tcW w:w="9229" w:type="dxa"/>
            <w:gridSpan w:val="4"/>
            <w:shd w:val="clear" w:color="auto" w:fill="D9D9D9"/>
            <w:vAlign w:val="center"/>
          </w:tcPr>
          <w:p w14:paraId="79421E52"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STANOVI 2011.</w:t>
            </w:r>
          </w:p>
        </w:tc>
      </w:tr>
      <w:tr w:rsidR="00C91A13" w:rsidRPr="00C91A13" w14:paraId="5D207E7E" w14:textId="77777777" w:rsidTr="00514391">
        <w:trPr>
          <w:trHeight w:val="285"/>
        </w:trPr>
        <w:tc>
          <w:tcPr>
            <w:tcW w:w="3276" w:type="dxa"/>
            <w:gridSpan w:val="2"/>
            <w:vMerge w:val="restart"/>
          </w:tcPr>
          <w:p w14:paraId="1A4DE03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26.091</w:t>
            </w:r>
          </w:p>
          <w:p w14:paraId="389EC4E4" w14:textId="77777777" w:rsidR="00C91A13" w:rsidRPr="00C91A13" w:rsidRDefault="00C91A13" w:rsidP="00C91A13">
            <w:pPr>
              <w:spacing w:after="0" w:line="240" w:lineRule="auto"/>
              <w:rPr>
                <w:rFonts w:ascii="Times New Roman" w:hAnsi="Times New Roman" w:cs="Times New Roman"/>
                <w:sz w:val="20"/>
                <w:szCs w:val="20"/>
                <w:lang w:eastAsia="hr-HR"/>
              </w:rPr>
            </w:pPr>
          </w:p>
          <w:p w14:paraId="3DF439CB"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(6,79%) Postotak na ukupan broj stanova u GZ (384.333)</w:t>
            </w:r>
          </w:p>
        </w:tc>
        <w:tc>
          <w:tcPr>
            <w:tcW w:w="5953" w:type="dxa"/>
            <w:gridSpan w:val="2"/>
            <w:vAlign w:val="center"/>
          </w:tcPr>
          <w:p w14:paraId="5D59E7D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6AE0BA47" w14:textId="77777777" w:rsidTr="00514391">
        <w:trPr>
          <w:trHeight w:val="680"/>
        </w:trPr>
        <w:tc>
          <w:tcPr>
            <w:tcW w:w="3276" w:type="dxa"/>
            <w:gridSpan w:val="2"/>
            <w:vMerge/>
          </w:tcPr>
          <w:p w14:paraId="42A1A1FB"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5953" w:type="dxa"/>
            <w:gridSpan w:val="2"/>
            <w:vAlign w:val="center"/>
          </w:tcPr>
          <w:p w14:paraId="4DCFFDD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94,8%</w:t>
            </w:r>
          </w:p>
          <w:p w14:paraId="3F49EAE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4,8%</w:t>
            </w:r>
          </w:p>
          <w:p w14:paraId="11C5C34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0,4%</w:t>
            </w:r>
          </w:p>
        </w:tc>
      </w:tr>
      <w:tr w:rsidR="00C91A13" w:rsidRPr="00C91A13" w14:paraId="4628D0CF" w14:textId="77777777" w:rsidTr="00514391">
        <w:trPr>
          <w:trHeight w:val="227"/>
        </w:trPr>
        <w:tc>
          <w:tcPr>
            <w:tcW w:w="3276" w:type="dxa"/>
            <w:gridSpan w:val="2"/>
            <w:vMerge w:val="restart"/>
          </w:tcPr>
          <w:p w14:paraId="4A5726EF"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0C7D8375"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3A1C0717" w14:textId="77777777" w:rsidTr="00514391">
        <w:trPr>
          <w:trHeight w:val="907"/>
        </w:trPr>
        <w:tc>
          <w:tcPr>
            <w:tcW w:w="3276" w:type="dxa"/>
            <w:gridSpan w:val="2"/>
            <w:vMerge/>
          </w:tcPr>
          <w:p w14:paraId="26DF5C9C"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61F0841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266 (1,1%)</w:t>
            </w:r>
          </w:p>
          <w:p w14:paraId="63095C9F" w14:textId="77777777" w:rsidR="00C91A13" w:rsidRPr="00C91A13" w:rsidRDefault="00C91A13" w:rsidP="00C91A13">
            <w:pPr>
              <w:spacing w:after="0" w:line="240" w:lineRule="auto"/>
              <w:rPr>
                <w:rFonts w:ascii="Times New Roman" w:hAnsi="Times New Roman" w:cs="Times New Roman"/>
                <w:sz w:val="20"/>
                <w:szCs w:val="20"/>
                <w:lang w:eastAsia="hr-HR"/>
              </w:rPr>
            </w:pPr>
          </w:p>
          <w:p w14:paraId="793324E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(7,21%) Postotak u odnosu na ukupan broj napuštenih stanova u GZ (3691)</w:t>
            </w:r>
          </w:p>
        </w:tc>
      </w:tr>
      <w:tr w:rsidR="00C91A13" w:rsidRPr="00C91A13" w14:paraId="69BE9E08" w14:textId="77777777" w:rsidTr="00514391">
        <w:trPr>
          <w:trHeight w:val="283"/>
        </w:trPr>
        <w:tc>
          <w:tcPr>
            <w:tcW w:w="3276" w:type="dxa"/>
            <w:gridSpan w:val="2"/>
            <w:vMerge w:val="restart"/>
          </w:tcPr>
          <w:p w14:paraId="6048CE5A"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64213A1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2B3219E7" w14:textId="77777777" w:rsidTr="00514391">
        <w:trPr>
          <w:trHeight w:val="454"/>
        </w:trPr>
        <w:tc>
          <w:tcPr>
            <w:tcW w:w="3276" w:type="dxa"/>
            <w:gridSpan w:val="2"/>
            <w:vMerge/>
          </w:tcPr>
          <w:p w14:paraId="50C187A6"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5953" w:type="dxa"/>
            <w:gridSpan w:val="2"/>
            <w:vAlign w:val="center"/>
          </w:tcPr>
          <w:p w14:paraId="2B7DD6F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108 (96,4%)</w:t>
            </w:r>
          </w:p>
          <w:p w14:paraId="15AD0F5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4 (3,6%)</w:t>
            </w:r>
          </w:p>
        </w:tc>
      </w:tr>
      <w:tr w:rsidR="00C91A13" w:rsidRPr="00C91A13" w14:paraId="14FC5EBB" w14:textId="77777777" w:rsidTr="00C91A13">
        <w:trPr>
          <w:trHeight w:val="340"/>
        </w:trPr>
        <w:tc>
          <w:tcPr>
            <w:tcW w:w="9229" w:type="dxa"/>
            <w:gridSpan w:val="4"/>
            <w:shd w:val="clear" w:color="auto" w:fill="D9D9D9"/>
            <w:vAlign w:val="center"/>
          </w:tcPr>
          <w:p w14:paraId="3C188D95" w14:textId="77777777" w:rsidR="00C91A13" w:rsidRPr="00C91A13" w:rsidRDefault="00C91A13" w:rsidP="00C91A13">
            <w:pPr>
              <w:spacing w:after="0" w:line="240" w:lineRule="auto"/>
              <w:jc w:val="center"/>
              <w:rPr>
                <w:rFonts w:ascii="Times New Roman" w:hAnsi="Times New Roman" w:cs="Times New Roman"/>
                <w:sz w:val="24"/>
                <w:szCs w:val="24"/>
                <w:lang w:eastAsia="hr-HR"/>
              </w:rPr>
            </w:pPr>
            <w:r w:rsidRPr="00C91A13">
              <w:rPr>
                <w:rFonts w:ascii="Times New Roman" w:hAnsi="Times New Roman" w:cs="Times New Roman"/>
                <w:b/>
                <w:sz w:val="24"/>
                <w:szCs w:val="24"/>
                <w:lang w:eastAsia="hr-HR"/>
              </w:rPr>
              <w:t>TURIZAM 2019.</w:t>
            </w:r>
          </w:p>
        </w:tc>
      </w:tr>
      <w:tr w:rsidR="00C91A13" w:rsidRPr="00C91A13" w14:paraId="11B59CBB" w14:textId="77777777" w:rsidTr="00514391">
        <w:trPr>
          <w:trHeight w:val="570"/>
        </w:trPr>
        <w:tc>
          <w:tcPr>
            <w:tcW w:w="9229" w:type="dxa"/>
            <w:gridSpan w:val="4"/>
          </w:tcPr>
          <w:p w14:paraId="30CAD7FE" w14:textId="77777777" w:rsidR="00C91A13" w:rsidRPr="00C91A13" w:rsidRDefault="00C91A13" w:rsidP="00C91A13">
            <w:pPr>
              <w:spacing w:after="0" w:line="240" w:lineRule="auto"/>
              <w:rPr>
                <w:rFonts w:ascii="Times New Roman" w:hAnsi="Times New Roman" w:cs="Times New Roman"/>
                <w:sz w:val="20"/>
                <w:szCs w:val="16"/>
                <w:lang w:eastAsia="hr-HR"/>
              </w:rPr>
            </w:pPr>
            <w:r w:rsidRPr="00C91A13">
              <w:rPr>
                <w:rFonts w:ascii="Times New Roman" w:hAnsi="Times New Roman" w:cs="Times New Roman"/>
                <w:sz w:val="20"/>
                <w:szCs w:val="16"/>
                <w:lang w:eastAsia="hr-HR"/>
              </w:rPr>
              <w:t>BROJ HOTELA 2019.</w:t>
            </w:r>
            <w:r w:rsidRPr="00C91A13">
              <w:rPr>
                <w:rFonts w:ascii="Times New Roman" w:hAnsi="Times New Roman" w:cs="Times New Roman"/>
                <w:sz w:val="20"/>
                <w:szCs w:val="16"/>
                <w:lang w:eastAsia="hr-HR"/>
              </w:rPr>
              <w:tab/>
              <w:t xml:space="preserve">0                      </w:t>
            </w:r>
            <w:r w:rsidRPr="00C91A13">
              <w:rPr>
                <w:rFonts w:ascii="Times New Roman" w:hAnsi="Times New Roman" w:cs="Times New Roman"/>
                <w:b/>
                <w:sz w:val="20"/>
                <w:szCs w:val="16"/>
                <w:lang w:eastAsia="hr-HR"/>
              </w:rPr>
              <w:t>0,00%</w:t>
            </w:r>
            <w:r w:rsidRPr="00C91A13">
              <w:rPr>
                <w:rFonts w:ascii="Times New Roman" w:hAnsi="Times New Roman" w:cs="Times New Roman"/>
                <w:sz w:val="20"/>
                <w:szCs w:val="16"/>
                <w:lang w:eastAsia="hr-HR"/>
              </w:rPr>
              <w:t xml:space="preserve">                     </w:t>
            </w:r>
            <w:r w:rsidRPr="00C91A13">
              <w:rPr>
                <w:rFonts w:ascii="Times New Roman" w:hAnsi="Times New Roman" w:cs="Times New Roman"/>
                <w:b/>
                <w:sz w:val="20"/>
                <w:szCs w:val="16"/>
                <w:lang w:eastAsia="hr-HR"/>
              </w:rPr>
              <w:t xml:space="preserve">* Postotak u odnosu na ukupan broj hotela, </w:t>
            </w:r>
          </w:p>
          <w:p w14:paraId="70CCFD9E" w14:textId="77777777" w:rsidR="00C91A13" w:rsidRPr="00C91A13" w:rsidRDefault="00C91A13" w:rsidP="00C91A13">
            <w:pPr>
              <w:spacing w:after="0" w:line="240" w:lineRule="auto"/>
              <w:rPr>
                <w:rFonts w:ascii="Times New Roman" w:hAnsi="Times New Roman" w:cs="Times New Roman"/>
                <w:sz w:val="20"/>
                <w:szCs w:val="16"/>
                <w:lang w:eastAsia="hr-HR"/>
              </w:rPr>
            </w:pPr>
            <w:r w:rsidRPr="00C91A13">
              <w:rPr>
                <w:rFonts w:ascii="Times New Roman" w:hAnsi="Times New Roman" w:cs="Times New Roman"/>
                <w:sz w:val="20"/>
                <w:szCs w:val="16"/>
                <w:lang w:eastAsia="hr-HR"/>
              </w:rPr>
              <w:t>BROJ HOSTELA 2019.</w:t>
            </w:r>
            <w:r w:rsidRPr="00C91A13">
              <w:rPr>
                <w:rFonts w:ascii="Times New Roman" w:hAnsi="Times New Roman" w:cs="Times New Roman"/>
                <w:sz w:val="20"/>
                <w:szCs w:val="16"/>
                <w:lang w:eastAsia="hr-HR"/>
              </w:rPr>
              <w:tab/>
              <w:t xml:space="preserve">2                      </w:t>
            </w:r>
            <w:r w:rsidRPr="00C91A13">
              <w:rPr>
                <w:rFonts w:ascii="Times New Roman" w:hAnsi="Times New Roman" w:cs="Times New Roman"/>
                <w:b/>
                <w:sz w:val="20"/>
                <w:szCs w:val="16"/>
                <w:lang w:eastAsia="hr-HR"/>
              </w:rPr>
              <w:t>3,85%</w:t>
            </w:r>
            <w:r w:rsidRPr="00C91A13">
              <w:rPr>
                <w:rFonts w:ascii="Times New Roman" w:hAnsi="Times New Roman" w:cs="Times New Roman"/>
                <w:sz w:val="20"/>
                <w:szCs w:val="16"/>
                <w:lang w:eastAsia="hr-HR"/>
              </w:rPr>
              <w:t xml:space="preserve">                             </w:t>
            </w:r>
            <w:r w:rsidRPr="00C91A13">
              <w:rPr>
                <w:rFonts w:ascii="Times New Roman" w:hAnsi="Times New Roman" w:cs="Times New Roman"/>
                <w:b/>
                <w:sz w:val="20"/>
                <w:szCs w:val="16"/>
                <w:lang w:eastAsia="hr-HR"/>
              </w:rPr>
              <w:t>hostela i smještajnih objekata u GZ</w:t>
            </w:r>
          </w:p>
          <w:p w14:paraId="032A8825" w14:textId="77777777" w:rsidR="00C91A13" w:rsidRPr="00C91A13" w:rsidRDefault="00C91A13" w:rsidP="00C91A13">
            <w:pPr>
              <w:spacing w:after="0" w:line="240" w:lineRule="auto"/>
              <w:rPr>
                <w:rFonts w:ascii="Times New Roman" w:hAnsi="Times New Roman" w:cs="Times New Roman"/>
                <w:sz w:val="24"/>
                <w:szCs w:val="24"/>
                <w:lang w:eastAsia="hr-HR"/>
              </w:rPr>
            </w:pPr>
            <w:r w:rsidRPr="00C91A13">
              <w:rPr>
                <w:rFonts w:ascii="Times New Roman" w:hAnsi="Times New Roman" w:cs="Times New Roman"/>
                <w:sz w:val="20"/>
                <w:szCs w:val="16"/>
                <w:lang w:eastAsia="hr-HR"/>
              </w:rPr>
              <w:t>SMJEŠTAJNI OBJEKTI 2019.</w:t>
            </w:r>
            <w:r w:rsidRPr="00C91A13">
              <w:rPr>
                <w:rFonts w:ascii="Times New Roman" w:hAnsi="Times New Roman" w:cs="Times New Roman"/>
                <w:sz w:val="20"/>
                <w:szCs w:val="16"/>
                <w:lang w:eastAsia="hr-HR"/>
              </w:rPr>
              <w:tab/>
              <w:t xml:space="preserve">29      </w:t>
            </w:r>
            <w:r w:rsidRPr="00C91A13">
              <w:rPr>
                <w:rFonts w:ascii="Times New Roman" w:hAnsi="Times New Roman" w:cs="Times New Roman"/>
                <w:b/>
                <w:sz w:val="20"/>
                <w:szCs w:val="16"/>
                <w:lang w:eastAsia="hr-HR"/>
              </w:rPr>
              <w:t>1,29%               GZ Hoteli: 66, hosteli: 52, smještajni objekti: 2.242</w:t>
            </w:r>
          </w:p>
        </w:tc>
      </w:tr>
    </w:tbl>
    <w:p w14:paraId="7F4A68A1"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4"/>
          <w:szCs w:val="24"/>
          <w:lang w:eastAsia="hr-HR"/>
        </w:rPr>
        <w:t>*</w:t>
      </w:r>
      <w:r w:rsidRPr="00C91A13">
        <w:rPr>
          <w:rFonts w:ascii="Times New Roman" w:hAnsi="Times New Roman" w:cs="Times New Roman"/>
          <w:sz w:val="20"/>
          <w:szCs w:val="24"/>
          <w:lang w:eastAsia="hr-HR"/>
        </w:rPr>
        <w:t xml:space="preserve"> Statističkom atlasu gradskih četvrti Grada Zagreba pristupljeno 15.siječnja 2021</w:t>
      </w:r>
      <w:r w:rsidRPr="00C91A13">
        <w:rPr>
          <w:rFonts w:ascii="Times New Roman" w:hAnsi="Times New Roman" w:cs="Times New Roman"/>
          <w:sz w:val="24"/>
          <w:szCs w:val="24"/>
          <w:lang w:eastAsia="hr-HR"/>
        </w:rPr>
        <w:t>.</w:t>
      </w:r>
    </w:p>
    <w:p w14:paraId="649CF042" w14:textId="77777777" w:rsidR="00C91A13" w:rsidRPr="00C91A13" w:rsidRDefault="00C91A13" w:rsidP="00AF4F2C">
      <w:pPr>
        <w:numPr>
          <w:ilvl w:val="0"/>
          <w:numId w:val="105"/>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podacima Policijske uprave zagrebačke</w:t>
      </w:r>
    </w:p>
    <w:tbl>
      <w:tblPr>
        <w:tblStyle w:val="TableGrid"/>
        <w:tblW w:w="0" w:type="auto"/>
        <w:tblInd w:w="-147" w:type="dxa"/>
        <w:tblLook w:val="04A0" w:firstRow="1" w:lastRow="0" w:firstColumn="1" w:lastColumn="0" w:noHBand="0" w:noVBand="1"/>
      </w:tblPr>
      <w:tblGrid>
        <w:gridCol w:w="4928"/>
        <w:gridCol w:w="4235"/>
      </w:tblGrid>
      <w:tr w:rsidR="00C91A13" w:rsidRPr="00C91A13" w14:paraId="3FA8B3CE" w14:textId="77777777" w:rsidTr="00C91A13">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3B9F2E8"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0A283637" w14:textId="77777777" w:rsidTr="00514391">
        <w:trPr>
          <w:trHeight w:val="90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606B3B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734 kaznenih djela i stopu od 12 kaznenih djela na 1.000 stanovnika, u gradskoj četvrti Gornja Dubrava kriminalitet je na nešto nižoj razini od prosječnog kriminaliteta na 1.000 stanovnika u Gradu Zagrebu (16).</w:t>
            </w:r>
          </w:p>
        </w:tc>
      </w:tr>
      <w:tr w:rsidR="00C91A13" w:rsidRPr="00C91A13" w14:paraId="01F3018A" w14:textId="77777777" w:rsidTr="00514391">
        <w:trPr>
          <w:trHeight w:val="56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3B4963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5,5% zabilježeno je u ovoj gradskoj četvrti.</w:t>
            </w:r>
          </w:p>
        </w:tc>
      </w:tr>
      <w:tr w:rsidR="00C91A13" w:rsidRPr="00C91A13" w14:paraId="1B0AA324" w14:textId="77777777" w:rsidTr="00514391">
        <w:trPr>
          <w:trHeight w:val="90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28ECAE5"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Iako je zabilježen pad u ukupnom kriminalitetu, a posebno 2017. i 2018. godine (2018. 581 kazneno djelo), 2019. godine ponovno bilježeno rast na razinu kakvu smo imali i 2016. godine (747 kaznenih djela).</w:t>
            </w:r>
          </w:p>
        </w:tc>
      </w:tr>
      <w:tr w:rsidR="00C91A13" w:rsidRPr="00C91A13" w14:paraId="52CAAE32"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2214E6F"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6F8C1D55" w14:textId="77777777" w:rsidTr="00514391">
        <w:trPr>
          <w:trHeight w:val="3458"/>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4489A502"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7EF55B31" wp14:editId="25B86A9A">
                  <wp:extent cx="3552825" cy="20574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C91A13" w:rsidRPr="00C91A13" w14:paraId="6D95F460"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D4E3D63"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4E78F453" w14:textId="77777777" w:rsidTr="00514391">
        <w:trPr>
          <w:trHeight w:val="472"/>
        </w:trPr>
        <w:tc>
          <w:tcPr>
            <w:tcW w:w="9209" w:type="dxa"/>
            <w:gridSpan w:val="2"/>
            <w:tcBorders>
              <w:top w:val="single" w:sz="4" w:space="0" w:color="auto"/>
              <w:left w:val="single" w:sz="4" w:space="0" w:color="auto"/>
              <w:bottom w:val="single" w:sz="4" w:space="0" w:color="auto"/>
              <w:right w:val="single" w:sz="4" w:space="0" w:color="auto"/>
            </w:tcBorders>
            <w:vAlign w:val="center"/>
          </w:tcPr>
          <w:p w14:paraId="2CCCF8FE"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u Gornjoj Dubravi</w:t>
            </w:r>
          </w:p>
        </w:tc>
      </w:tr>
      <w:tr w:rsidR="00C91A13" w:rsidRPr="00C91A13" w14:paraId="2B6D82C3" w14:textId="77777777" w:rsidTr="00514391">
        <w:trPr>
          <w:trHeight w:val="124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141FC02"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na području gradske četvrti Gornja Dubrava (prosječno 734 kaznenih djela godišnje), 60% odnosi se na tešku krađu ili krađu. S obzirom na 2018. godinu, u 2019. zabilježen je porast broja slučajeva i krađa i teških krađa.</w:t>
            </w:r>
          </w:p>
        </w:tc>
      </w:tr>
      <w:tr w:rsidR="00C91A13" w:rsidRPr="00C91A13" w14:paraId="277DE77B" w14:textId="77777777" w:rsidTr="00514391">
        <w:trPr>
          <w:trHeight w:val="3827"/>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233E48DC"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2EDE5CE7" wp14:editId="239EE449">
                  <wp:extent cx="4191000" cy="229552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C91A13" w:rsidRPr="00C91A13" w14:paraId="6582B0A8"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4261F12"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lastRenderedPageBreak/>
              <w:t>OSTALI POKAZATELJI KRIMINALITETA</w:t>
            </w:r>
          </w:p>
        </w:tc>
      </w:tr>
      <w:tr w:rsidR="00C91A13" w:rsidRPr="00C91A13" w14:paraId="1E3D65DD" w14:textId="77777777" w:rsidTr="00514391">
        <w:trPr>
          <w:trHeight w:val="90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1C002EF"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Provale u domove u Gornjoj Dubravi s 3 provale na 1.000 stanova su nešto rjeđe s obzirom na prosjek u Gradu Zagrebu.</w:t>
            </w:r>
          </w:p>
        </w:tc>
      </w:tr>
      <w:tr w:rsidR="00C91A13" w:rsidRPr="00C91A13" w14:paraId="3896B69A" w14:textId="77777777" w:rsidTr="00514391">
        <w:trPr>
          <w:trHeight w:val="868"/>
        </w:trPr>
        <w:tc>
          <w:tcPr>
            <w:tcW w:w="9209" w:type="dxa"/>
            <w:gridSpan w:val="2"/>
            <w:tcBorders>
              <w:top w:val="single" w:sz="4" w:space="0" w:color="auto"/>
              <w:left w:val="single" w:sz="4" w:space="0" w:color="auto"/>
              <w:bottom w:val="single" w:sz="4" w:space="0" w:color="auto"/>
              <w:right w:val="single" w:sz="4" w:space="0" w:color="auto"/>
            </w:tcBorders>
            <w:vAlign w:val="center"/>
          </w:tcPr>
          <w:p w14:paraId="34799D5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provalnih kaznenih djela ističu se provalne krađe u vozila, zatim u ostale objekte (skladišta, poslovne prostore…), ali u značajnoj mjeri i u ugostiteljske objekte, što se od svih gradskih četvrti najčešće događa u Gornjoj Dubravi.</w:t>
            </w:r>
          </w:p>
        </w:tc>
      </w:tr>
      <w:tr w:rsidR="00C91A13" w:rsidRPr="00C91A13" w14:paraId="0E0F2CE5"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08E8062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Gornjoj Dubravi zabilježeno je prosječno 171 prekršaj protiv javnog reda i mira u proteklih 5 godina, značajno manje od gradskog prosjeka koji iznosi 281 prekršaj. Najviše prekršaja otpada na:</w:t>
            </w:r>
          </w:p>
        </w:tc>
        <w:tc>
          <w:tcPr>
            <w:tcW w:w="4247" w:type="dxa"/>
            <w:tcBorders>
              <w:top w:val="single" w:sz="4" w:space="0" w:color="auto"/>
              <w:left w:val="single" w:sz="4" w:space="0" w:color="auto"/>
              <w:bottom w:val="single" w:sz="4" w:space="0" w:color="auto"/>
              <w:right w:val="single" w:sz="4" w:space="0" w:color="auto"/>
            </w:tcBorders>
            <w:vAlign w:val="center"/>
          </w:tcPr>
          <w:p w14:paraId="48415964" w14:textId="77777777" w:rsidR="00C91A13" w:rsidRPr="00C91A13" w:rsidRDefault="00C91A13" w:rsidP="00AF4F2C">
            <w:pPr>
              <w:numPr>
                <w:ilvl w:val="0"/>
                <w:numId w:val="106"/>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5A7EE01A"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7739FF51"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0704B420" w14:textId="77777777" w:rsidR="00C91A13" w:rsidRPr="00C91A13" w:rsidRDefault="00C91A13" w:rsidP="00AF4F2C">
            <w:pPr>
              <w:numPr>
                <w:ilvl w:val="0"/>
                <w:numId w:val="106"/>
              </w:numPr>
              <w:contextualSpacing/>
              <w:rPr>
                <w:rFonts w:ascii="Times New Roman" w:hAnsi="Times New Roman"/>
                <w:sz w:val="24"/>
                <w:szCs w:val="24"/>
              </w:rPr>
            </w:pPr>
            <w:r w:rsidRPr="00C91A13">
              <w:rPr>
                <w:rFonts w:ascii="Times New Roman" w:hAnsi="Times New Roman"/>
                <w:sz w:val="24"/>
                <w:szCs w:val="24"/>
              </w:rPr>
              <w:t>odavanje pijančevanju na javnom mjestu</w:t>
            </w:r>
          </w:p>
        </w:tc>
      </w:tr>
      <w:tr w:rsidR="00C91A13" w:rsidRPr="00C91A13" w14:paraId="1E957300"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5068334A"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488482A9" w14:textId="77777777" w:rsidR="00C91A13" w:rsidRPr="00C91A13" w:rsidRDefault="00C91A13" w:rsidP="00AF4F2C">
            <w:pPr>
              <w:numPr>
                <w:ilvl w:val="0"/>
                <w:numId w:val="106"/>
              </w:numPr>
              <w:contextualSpacing/>
              <w:rPr>
                <w:rFonts w:ascii="Times New Roman" w:hAnsi="Times New Roman"/>
                <w:sz w:val="24"/>
                <w:szCs w:val="24"/>
              </w:rPr>
            </w:pPr>
            <w:r w:rsidRPr="00C91A13">
              <w:rPr>
                <w:rFonts w:ascii="Times New Roman" w:hAnsi="Times New Roman"/>
                <w:sz w:val="24"/>
                <w:szCs w:val="24"/>
              </w:rPr>
              <w:t>omalovažavanje službenih osoba</w:t>
            </w:r>
          </w:p>
        </w:tc>
      </w:tr>
      <w:tr w:rsidR="00C91A13" w:rsidRPr="00C91A13" w14:paraId="14004F9C"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6669862A"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Gornjoj Dubravi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794CD7D0" w14:textId="77777777" w:rsidR="00C91A13" w:rsidRPr="00C91A13" w:rsidRDefault="00C91A13" w:rsidP="00AF4F2C">
            <w:pPr>
              <w:numPr>
                <w:ilvl w:val="0"/>
                <w:numId w:val="106"/>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68771F3E"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6AFACFB0"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32FE7FBC" w14:textId="77777777" w:rsidR="00C91A13" w:rsidRPr="00C91A13" w:rsidRDefault="00C91A13" w:rsidP="00AF4F2C">
            <w:pPr>
              <w:numPr>
                <w:ilvl w:val="0"/>
                <w:numId w:val="106"/>
              </w:numPr>
              <w:contextualSpacing/>
              <w:rPr>
                <w:rFonts w:ascii="Times New Roman" w:hAnsi="Times New Roman"/>
                <w:sz w:val="24"/>
                <w:szCs w:val="24"/>
              </w:rPr>
            </w:pPr>
            <w:r w:rsidRPr="00C91A13">
              <w:rPr>
                <w:rFonts w:ascii="Times New Roman" w:hAnsi="Times New Roman"/>
                <w:sz w:val="24"/>
                <w:szCs w:val="24"/>
              </w:rPr>
              <w:t>Zakona o prebivalištu</w:t>
            </w:r>
          </w:p>
        </w:tc>
      </w:tr>
      <w:tr w:rsidR="00C91A13" w:rsidRPr="00C91A13" w14:paraId="51240685"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3CF68675"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589116C9" w14:textId="77777777" w:rsidR="00C91A13" w:rsidRPr="00C91A13" w:rsidRDefault="00C91A13" w:rsidP="00AF4F2C">
            <w:pPr>
              <w:numPr>
                <w:ilvl w:val="0"/>
                <w:numId w:val="106"/>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19F23EC2" w14:textId="77777777" w:rsidTr="00514391">
        <w:trPr>
          <w:trHeight w:val="102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E1AEC9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području sigurnosti prometa na cestama, na području Gornje Dubrave 2018. godine poginula je 1 osoba, kao i godinu ranije. 2018. ozlijeđeno je 128 osoba u 383 prometnih nesreća.</w:t>
            </w:r>
          </w:p>
        </w:tc>
      </w:tr>
      <w:tr w:rsidR="00C91A13" w:rsidRPr="00C91A13" w14:paraId="29D8F02C" w14:textId="77777777" w:rsidTr="00514391">
        <w:trPr>
          <w:trHeight w:val="82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D5E686C"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Kao najugroženija prometnica spominje se Dubrava na kojoj se 2019. godine dogodilo 90 prometnih nesreća s 59 ozlijeđenih osoba.</w:t>
            </w:r>
          </w:p>
        </w:tc>
      </w:tr>
    </w:tbl>
    <w:p w14:paraId="0282820F"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63C42428" w14:textId="77777777" w:rsidR="00C91A13" w:rsidRPr="00C91A13" w:rsidRDefault="00C91A13" w:rsidP="00AF4F2C">
      <w:pPr>
        <w:numPr>
          <w:ilvl w:val="0"/>
          <w:numId w:val="105"/>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76AC00E6"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1"/>
        <w:tblW w:w="0" w:type="auto"/>
        <w:tblInd w:w="-147" w:type="dxa"/>
        <w:tblLook w:val="04A0" w:firstRow="1" w:lastRow="0" w:firstColumn="1" w:lastColumn="0" w:noHBand="0" w:noVBand="1"/>
      </w:tblPr>
      <w:tblGrid>
        <w:gridCol w:w="2826"/>
        <w:gridCol w:w="6337"/>
      </w:tblGrid>
      <w:tr w:rsidR="00C91A13" w:rsidRPr="00C91A13" w14:paraId="310414E1" w14:textId="77777777" w:rsidTr="00C91A13">
        <w:trPr>
          <w:trHeight w:val="454"/>
        </w:trPr>
        <w:tc>
          <w:tcPr>
            <w:tcW w:w="9209" w:type="dxa"/>
            <w:gridSpan w:val="2"/>
            <w:shd w:val="clear" w:color="auto" w:fill="D9D9D9"/>
            <w:vAlign w:val="center"/>
          </w:tcPr>
          <w:p w14:paraId="3FAB7DC0"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4D1B9C80" w14:textId="77777777" w:rsidTr="00514391">
        <w:trPr>
          <w:trHeight w:val="1296"/>
        </w:trPr>
        <w:tc>
          <w:tcPr>
            <w:tcW w:w="9209" w:type="dxa"/>
            <w:gridSpan w:val="2"/>
            <w:vAlign w:val="center"/>
          </w:tcPr>
          <w:p w14:paraId="04A1C552"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Gornja Dubrava doživjeli su sve oblike viktimizacije otprilike </w:t>
            </w:r>
            <w:r w:rsidRPr="00C91A13">
              <w:rPr>
                <w:rFonts w:ascii="Times New Roman" w:hAnsi="Times New Roman"/>
                <w:b/>
                <w:sz w:val="24"/>
              </w:rPr>
              <w:t>u istoj mjeri</w:t>
            </w:r>
            <w:r w:rsidRPr="00C91A13">
              <w:rPr>
                <w:rFonts w:ascii="Times New Roman" w:hAnsi="Times New Roman"/>
                <w:sz w:val="24"/>
              </w:rPr>
              <w:t xml:space="preserve"> kao što je to prosječno u Gradu Zagrebu. Najviše, odnosno više od prosjeka Grada Zagreba (28,4%) stanovnici ove GČ (33,5%) doživljavaju </w:t>
            </w:r>
            <w:r w:rsidRPr="00C91A13">
              <w:rPr>
                <w:rFonts w:ascii="Times New Roman" w:hAnsi="Times New Roman"/>
                <w:b/>
                <w:sz w:val="24"/>
              </w:rPr>
              <w:t>prostačko oslovljavanje i vrijeđanje.</w:t>
            </w:r>
          </w:p>
        </w:tc>
      </w:tr>
      <w:tr w:rsidR="00C91A13" w:rsidRPr="00C91A13" w14:paraId="097E0B7E" w14:textId="77777777" w:rsidTr="00C91A13">
        <w:trPr>
          <w:trHeight w:val="454"/>
        </w:trPr>
        <w:tc>
          <w:tcPr>
            <w:tcW w:w="9209" w:type="dxa"/>
            <w:gridSpan w:val="2"/>
            <w:shd w:val="clear" w:color="auto" w:fill="D9D9D9"/>
            <w:vAlign w:val="center"/>
          </w:tcPr>
          <w:p w14:paraId="374FBFCE"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5FF0A852" w14:textId="77777777" w:rsidTr="00514391">
        <w:trPr>
          <w:trHeight w:val="1196"/>
        </w:trPr>
        <w:tc>
          <w:tcPr>
            <w:tcW w:w="9209" w:type="dxa"/>
            <w:gridSpan w:val="2"/>
            <w:vAlign w:val="center"/>
          </w:tcPr>
          <w:p w14:paraId="438BA974"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Gornje Dubrave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7,09 (prosjek za Grad Zagreb je 7,15).</w:t>
            </w:r>
          </w:p>
        </w:tc>
      </w:tr>
      <w:tr w:rsidR="00C91A13" w:rsidRPr="00C91A13" w14:paraId="09D5CA3D" w14:textId="77777777" w:rsidTr="00514391">
        <w:trPr>
          <w:trHeight w:val="885"/>
        </w:trPr>
        <w:tc>
          <w:tcPr>
            <w:tcW w:w="9209" w:type="dxa"/>
            <w:gridSpan w:val="2"/>
            <w:vAlign w:val="center"/>
          </w:tcPr>
          <w:p w14:paraId="2E76422F"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92% stanovnika Gornje Dubrave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72FF2AC6" w14:textId="77777777" w:rsidTr="00C91A13">
        <w:trPr>
          <w:trHeight w:val="567"/>
        </w:trPr>
        <w:tc>
          <w:tcPr>
            <w:tcW w:w="9209" w:type="dxa"/>
            <w:gridSpan w:val="2"/>
            <w:shd w:val="clear" w:color="auto" w:fill="D9D9D9"/>
            <w:vAlign w:val="center"/>
          </w:tcPr>
          <w:p w14:paraId="69BC2C5F"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7C06C277" w14:textId="77777777" w:rsidTr="00514391">
        <w:trPr>
          <w:trHeight w:val="2403"/>
        </w:trPr>
        <w:tc>
          <w:tcPr>
            <w:tcW w:w="9209" w:type="dxa"/>
            <w:gridSpan w:val="2"/>
            <w:vAlign w:val="center"/>
          </w:tcPr>
          <w:p w14:paraId="4218EE35" w14:textId="77777777" w:rsidR="00C91A13" w:rsidRPr="00C91A13" w:rsidRDefault="00C91A13" w:rsidP="00C91A13">
            <w:pPr>
              <w:rPr>
                <w:rFonts w:ascii="Times New Roman" w:hAnsi="Times New Roman"/>
                <w:b/>
                <w:sz w:val="24"/>
              </w:rPr>
            </w:pPr>
            <w:r w:rsidRPr="00C91A13">
              <w:rPr>
                <w:rFonts w:ascii="Times New Roman" w:hAnsi="Times New Roman"/>
                <w:sz w:val="24"/>
              </w:rPr>
              <w:lastRenderedPageBreak/>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61,5% stanovnika (u Gradu Zagrebu prosječno 67,9%). Suprotno tome, ispodprosječno, tek 23% stanovnika (35,4% prosječno u Gradu Zagrebu) smatra da su </w:t>
            </w:r>
            <w:r w:rsidRPr="00C91A13">
              <w:rPr>
                <w:rFonts w:ascii="Times New Roman" w:hAnsi="Times New Roman"/>
                <w:b/>
                <w:sz w:val="24"/>
              </w:rPr>
              <w:t xml:space="preserve">parkovi i igrališta sigurni noću. </w:t>
            </w:r>
          </w:p>
          <w:p w14:paraId="51773FE5" w14:textId="77777777" w:rsidR="00C91A13" w:rsidRPr="00C91A13" w:rsidRDefault="00C91A13" w:rsidP="00C91A13">
            <w:pPr>
              <w:rPr>
                <w:rFonts w:ascii="Times New Roman" w:hAnsi="Times New Roman"/>
                <w:b/>
                <w:sz w:val="24"/>
              </w:rPr>
            </w:pPr>
          </w:p>
          <w:p w14:paraId="66DB0975"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49,5%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dok iznadprosječnih 75,5%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2C7CA9B9" w14:textId="77777777" w:rsidTr="00514391">
        <w:trPr>
          <w:trHeight w:val="975"/>
        </w:trPr>
        <w:tc>
          <w:tcPr>
            <w:tcW w:w="2836" w:type="dxa"/>
            <w:vMerge w:val="restart"/>
            <w:vAlign w:val="center"/>
          </w:tcPr>
          <w:p w14:paraId="2A5F3DD4"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22D3A564" w14:textId="77777777" w:rsidR="00C91A13" w:rsidRPr="00C91A13" w:rsidRDefault="00C91A13" w:rsidP="00C91A13">
            <w:pPr>
              <w:rPr>
                <w:rFonts w:ascii="Times New Roman" w:hAnsi="Times New Roman"/>
                <w:sz w:val="24"/>
              </w:rPr>
            </w:pPr>
            <w:r w:rsidRPr="00C91A13">
              <w:rPr>
                <w:rFonts w:ascii="Times New Roman" w:hAnsi="Times New Roman"/>
                <w:b/>
                <w:sz w:val="24"/>
              </w:rPr>
              <w:t>Nezaposlenost</w:t>
            </w:r>
            <w:r w:rsidRPr="00C91A13">
              <w:rPr>
                <w:rFonts w:ascii="Times New Roman" w:hAnsi="Times New Roman"/>
                <w:sz w:val="24"/>
              </w:rPr>
              <w:t xml:space="preserve"> je kao najveći problem istaknulo 60% stanovnika ove gradske četvrti, što je 3,4% više u odnosu na prosjek u Gradu Zagrebu</w:t>
            </w:r>
          </w:p>
        </w:tc>
      </w:tr>
      <w:tr w:rsidR="00C91A13" w:rsidRPr="00C91A13" w14:paraId="4C8097C1" w14:textId="77777777" w:rsidTr="00514391">
        <w:trPr>
          <w:trHeight w:val="986"/>
        </w:trPr>
        <w:tc>
          <w:tcPr>
            <w:tcW w:w="2836" w:type="dxa"/>
            <w:vMerge/>
            <w:vAlign w:val="center"/>
          </w:tcPr>
          <w:p w14:paraId="4587E11E" w14:textId="77777777" w:rsidR="00C91A13" w:rsidRPr="00C91A13" w:rsidRDefault="00C91A13" w:rsidP="00C91A13">
            <w:pPr>
              <w:rPr>
                <w:rFonts w:ascii="Times New Roman" w:hAnsi="Times New Roman"/>
                <w:sz w:val="24"/>
              </w:rPr>
            </w:pPr>
          </w:p>
        </w:tc>
        <w:tc>
          <w:tcPr>
            <w:tcW w:w="6373" w:type="dxa"/>
            <w:vAlign w:val="center"/>
          </w:tcPr>
          <w:p w14:paraId="08D41D9C" w14:textId="77777777" w:rsidR="00C91A13" w:rsidRPr="00C91A13" w:rsidRDefault="00C91A13" w:rsidP="00C91A13">
            <w:pPr>
              <w:rPr>
                <w:rFonts w:ascii="Times New Roman" w:hAnsi="Times New Roman"/>
                <w:sz w:val="24"/>
              </w:rPr>
            </w:pPr>
            <w:r w:rsidRPr="00C91A13">
              <w:rPr>
                <w:rFonts w:ascii="Times New Roman" w:hAnsi="Times New Roman"/>
                <w:b/>
                <w:sz w:val="24"/>
              </w:rPr>
              <w:t>Osobe mlađe od 16 godina u noćnim izlascima nakon 23 sata bez odraslih u pratnji</w:t>
            </w:r>
            <w:r w:rsidRPr="00C91A13">
              <w:rPr>
                <w:rFonts w:ascii="Times New Roman" w:hAnsi="Times New Roman"/>
                <w:sz w:val="24"/>
              </w:rPr>
              <w:t xml:space="preserve"> ističe 46,5% stanovnika Gornje Dubrave , 5,4% više nego u prosjeku u Gradu Zagrebu.</w:t>
            </w:r>
          </w:p>
        </w:tc>
      </w:tr>
      <w:tr w:rsidR="00C91A13" w:rsidRPr="00C91A13" w14:paraId="30516ED2" w14:textId="77777777" w:rsidTr="00514391">
        <w:trPr>
          <w:trHeight w:val="981"/>
        </w:trPr>
        <w:tc>
          <w:tcPr>
            <w:tcW w:w="2836" w:type="dxa"/>
            <w:vMerge/>
            <w:vAlign w:val="center"/>
          </w:tcPr>
          <w:p w14:paraId="7C4A95C9" w14:textId="77777777" w:rsidR="00C91A13" w:rsidRPr="00C91A13" w:rsidRDefault="00C91A13" w:rsidP="00C91A13">
            <w:pPr>
              <w:rPr>
                <w:rFonts w:ascii="Times New Roman" w:hAnsi="Times New Roman"/>
                <w:sz w:val="24"/>
              </w:rPr>
            </w:pPr>
          </w:p>
        </w:tc>
        <w:tc>
          <w:tcPr>
            <w:tcW w:w="6373" w:type="dxa"/>
            <w:vAlign w:val="center"/>
          </w:tcPr>
          <w:p w14:paraId="54613595" w14:textId="77777777" w:rsidR="00C91A13" w:rsidRPr="00C91A13" w:rsidRDefault="00C91A13" w:rsidP="00C91A13">
            <w:pPr>
              <w:rPr>
                <w:rFonts w:ascii="Times New Roman" w:hAnsi="Times New Roman"/>
                <w:sz w:val="24"/>
              </w:rPr>
            </w:pPr>
            <w:r w:rsidRPr="00C91A13">
              <w:rPr>
                <w:rFonts w:ascii="Times New Roman" w:hAnsi="Times New Roman"/>
                <w:b/>
                <w:sz w:val="24"/>
              </w:rPr>
              <w:t xml:space="preserve">Okupljanje i konzumacija alkohola u parkovima i na drugim javnim mjestima </w:t>
            </w:r>
            <w:r w:rsidRPr="00C91A13">
              <w:rPr>
                <w:rFonts w:ascii="Times New Roman" w:hAnsi="Times New Roman"/>
                <w:sz w:val="24"/>
              </w:rPr>
              <w:t>kao jedan od problema ističe 46% stanovnika Gornje Dubrave, 7,7 % što je znatno više nego u prosjeku u Gradu Zagrebu.</w:t>
            </w:r>
          </w:p>
        </w:tc>
      </w:tr>
      <w:tr w:rsidR="00C91A13" w:rsidRPr="00C91A13" w14:paraId="2B2CF1D0" w14:textId="77777777" w:rsidTr="00C91A13">
        <w:trPr>
          <w:trHeight w:val="397"/>
        </w:trPr>
        <w:tc>
          <w:tcPr>
            <w:tcW w:w="9209" w:type="dxa"/>
            <w:gridSpan w:val="2"/>
            <w:shd w:val="clear" w:color="auto" w:fill="D9D9D9"/>
            <w:vAlign w:val="center"/>
          </w:tcPr>
          <w:p w14:paraId="3F153206"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05E6165F" w14:textId="77777777" w:rsidTr="00514391">
        <w:trPr>
          <w:trHeight w:val="2996"/>
        </w:trPr>
        <w:tc>
          <w:tcPr>
            <w:tcW w:w="9209" w:type="dxa"/>
            <w:gridSpan w:val="2"/>
            <w:vAlign w:val="center"/>
          </w:tcPr>
          <w:p w14:paraId="76458609"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Brezovice istaknuli su:</w:t>
            </w:r>
          </w:p>
          <w:p w14:paraId="6434006D"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27,5% - osobe mlađe od 16 godina u noćnim izlascima nakon 23 sata bez odraslih u pratnji</w:t>
            </w:r>
          </w:p>
          <w:p w14:paraId="3A014ADC"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34% - zlouporaba alkohola među mladima</w:t>
            </w:r>
          </w:p>
          <w:p w14:paraId="5EA1BE06"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40%</w:t>
            </w:r>
            <w:r w:rsidRPr="00C91A13">
              <w:rPr>
                <w:rFonts w:ascii="Times New Roman" w:hAnsi="Times New Roman"/>
                <w:sz w:val="24"/>
              </w:rPr>
              <w:t xml:space="preserve"> - zlouporaba droge među mladima</w:t>
            </w:r>
          </w:p>
          <w:p w14:paraId="7E03DFC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35% - prodaja cigareta maloljetnicima</w:t>
            </w:r>
          </w:p>
          <w:p w14:paraId="75AD52FF"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34,5%</w:t>
            </w:r>
            <w:r w:rsidRPr="00C91A13">
              <w:rPr>
                <w:rFonts w:ascii="Times New Roman" w:hAnsi="Times New Roman"/>
                <w:sz w:val="24"/>
              </w:rPr>
              <w:t xml:space="preserve"> - prodaja alkohola maloljetnicima</w:t>
            </w:r>
          </w:p>
          <w:p w14:paraId="15560257"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30% - kockanje i klađenje maloljetnika</w:t>
            </w:r>
          </w:p>
          <w:p w14:paraId="1FA48745"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21%- izgredi maloljetnika</w:t>
            </w:r>
          </w:p>
        </w:tc>
      </w:tr>
      <w:tr w:rsidR="00C91A13" w:rsidRPr="00C91A13" w14:paraId="5C1EA2CE" w14:textId="77777777" w:rsidTr="00C91A13">
        <w:trPr>
          <w:trHeight w:val="397"/>
        </w:trPr>
        <w:tc>
          <w:tcPr>
            <w:tcW w:w="9209" w:type="dxa"/>
            <w:gridSpan w:val="2"/>
            <w:shd w:val="clear" w:color="auto" w:fill="D9D9D9"/>
            <w:vAlign w:val="center"/>
          </w:tcPr>
          <w:p w14:paraId="66F4E5BE"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3EEF0AA6" w14:textId="77777777" w:rsidTr="00514391">
        <w:trPr>
          <w:trHeight w:val="1559"/>
        </w:trPr>
        <w:tc>
          <w:tcPr>
            <w:tcW w:w="9209" w:type="dxa"/>
            <w:gridSpan w:val="2"/>
            <w:vAlign w:val="center"/>
          </w:tcPr>
          <w:p w14:paraId="1E58B18C"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4BA0133D"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Gornje Dubrave osjećaj </w:t>
            </w:r>
            <w:r w:rsidRPr="00C91A13">
              <w:rPr>
                <w:rFonts w:ascii="Times New Roman" w:hAnsi="Times New Roman"/>
                <w:b/>
                <w:sz w:val="24"/>
              </w:rPr>
              <w:t>pripadanja okolini u kojoj žive</w:t>
            </w:r>
            <w:r w:rsidRPr="00C91A13">
              <w:rPr>
                <w:rFonts w:ascii="Times New Roman" w:hAnsi="Times New Roman"/>
                <w:sz w:val="24"/>
              </w:rPr>
              <w:t xml:space="preserve"> označuju s 6,81</w:t>
            </w:r>
          </w:p>
          <w:p w14:paraId="570EDAA8"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Gornje Dubrave, njih 39,5%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38% stanovnika se izjasnilo da ga viđaju vrlo rijetko.</w:t>
            </w:r>
          </w:p>
          <w:p w14:paraId="6FE75484"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Gornje Dubrave samo njih 23%,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Dok se njih 34,8% stanovnika izjasnilo da ponekad ili često viđa prometnog redara.</w:t>
            </w:r>
          </w:p>
          <w:p w14:paraId="18A244F7"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86%. Za </w:t>
            </w:r>
            <w:r w:rsidRPr="00C91A13">
              <w:rPr>
                <w:rFonts w:ascii="Times New Roman" w:hAnsi="Times New Roman"/>
                <w:b/>
                <w:sz w:val="24"/>
              </w:rPr>
              <w:t>Mjesni odbor</w:t>
            </w:r>
            <w:r w:rsidRPr="00C91A13">
              <w:rPr>
                <w:rFonts w:ascii="Times New Roman" w:hAnsi="Times New Roman"/>
                <w:sz w:val="24"/>
              </w:rPr>
              <w:t xml:space="preserve"> čulo je, ali s radom nije upoznato 84,5%. Da postoji </w:t>
            </w:r>
            <w:r w:rsidRPr="00C91A13">
              <w:rPr>
                <w:rFonts w:ascii="Times New Roman" w:hAnsi="Times New Roman"/>
                <w:b/>
                <w:sz w:val="24"/>
              </w:rPr>
              <w:t>Vijeće za prevenciju</w:t>
            </w:r>
            <w:r w:rsidRPr="00C91A13">
              <w:rPr>
                <w:rFonts w:ascii="Times New Roman" w:hAnsi="Times New Roman"/>
                <w:sz w:val="24"/>
              </w:rPr>
              <w:t xml:space="preserve"> u četvrti zna minimalnih 3% stanovnika gradske četvrti Gornja Dubrava.</w:t>
            </w:r>
          </w:p>
          <w:p w14:paraId="243C78B2"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i u prosjeku za Grad Zagreb. </w:t>
            </w:r>
            <w:r w:rsidRPr="00C91A13">
              <w:rPr>
                <w:rFonts w:ascii="Times New Roman" w:hAnsi="Times New Roman"/>
                <w:sz w:val="24"/>
              </w:rPr>
              <w:lastRenderedPageBreak/>
              <w:t>Najviše su zadovoljni Vodoopskrbom55% i Čistoćom 55%  stanovnika za razliku od prosjeka Grada Zagreba gdje je prosječno Vodoopskrbom zadovoljno 60%, a Čistoćom 55,5% stanovnika</w:t>
            </w:r>
          </w:p>
        </w:tc>
      </w:tr>
      <w:tr w:rsidR="00C91A13" w:rsidRPr="00C91A13" w14:paraId="45F4AC39" w14:textId="77777777" w:rsidTr="00514391">
        <w:trPr>
          <w:trHeight w:val="2646"/>
        </w:trPr>
        <w:tc>
          <w:tcPr>
            <w:tcW w:w="9209" w:type="dxa"/>
            <w:gridSpan w:val="2"/>
            <w:vAlign w:val="center"/>
          </w:tcPr>
          <w:p w14:paraId="73784ECE"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3. Participacija</w:t>
            </w:r>
          </w:p>
          <w:p w14:paraId="69742022"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Samo 2</w:t>
            </w:r>
            <w:r w:rsidRPr="00C91A13">
              <w:rPr>
                <w:rFonts w:ascii="Times New Roman" w:hAnsi="Times New Roman"/>
                <w:b/>
                <w:sz w:val="24"/>
              </w:rPr>
              <w:t>%</w:t>
            </w:r>
            <w:r w:rsidRPr="00C91A13">
              <w:rPr>
                <w:rFonts w:ascii="Times New Roman" w:hAnsi="Times New Roman"/>
                <w:sz w:val="24"/>
              </w:rPr>
              <w:t xml:space="preserve"> stanovnika Gornje Dubrave sudjelovalo je u </w:t>
            </w:r>
            <w:r w:rsidRPr="00C91A13">
              <w:rPr>
                <w:rFonts w:ascii="Times New Roman" w:hAnsi="Times New Roman"/>
                <w:b/>
                <w:sz w:val="24"/>
              </w:rPr>
              <w:t>akcijama za poboljšanje života</w:t>
            </w:r>
          </w:p>
          <w:p w14:paraId="27019663"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20%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66% donekle spremno (47,6% prosječno u Zagrebu)</w:t>
            </w:r>
          </w:p>
          <w:p w14:paraId="02F32C3C"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21,5 %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38% donekle spremno (46% prosječno u Zagrebu)</w:t>
            </w:r>
          </w:p>
        </w:tc>
      </w:tr>
      <w:tr w:rsidR="00C91A13" w:rsidRPr="00C91A13" w14:paraId="6C32241D" w14:textId="77777777" w:rsidTr="00514391">
        <w:trPr>
          <w:trHeight w:val="1672"/>
        </w:trPr>
        <w:tc>
          <w:tcPr>
            <w:tcW w:w="9209" w:type="dxa"/>
            <w:gridSpan w:val="2"/>
            <w:vAlign w:val="center"/>
          </w:tcPr>
          <w:p w14:paraId="567FE9EA"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4. Vrijednosti i stupanj zadovoljstva kvalitetom života</w:t>
            </w:r>
          </w:p>
          <w:p w14:paraId="043D935F"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5,75 što je među višim ocjenama u Gradu Zagrebu</w:t>
            </w:r>
          </w:p>
          <w:p w14:paraId="494B636D" w14:textId="77777777" w:rsidR="00C91A13" w:rsidRPr="00C91A13" w:rsidRDefault="00C91A13" w:rsidP="00C91A13">
            <w:pPr>
              <w:ind w:left="1776"/>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5,42%, nešto manje prosjeka za Grad Zagreb koji iznosi 5,96%</w:t>
            </w:r>
          </w:p>
        </w:tc>
      </w:tr>
    </w:tbl>
    <w:p w14:paraId="5AA04C5E" w14:textId="77777777" w:rsidR="00C91A13" w:rsidRPr="00C91A13" w:rsidRDefault="00C91A13" w:rsidP="00C91A13">
      <w:pPr>
        <w:spacing w:line="256" w:lineRule="auto"/>
        <w:rPr>
          <w:rFonts w:ascii="Times New Roman" w:hAnsi="Times New Roman" w:cs="Times New Roman"/>
          <w:b/>
          <w:sz w:val="24"/>
          <w:lang w:eastAsia="en-US"/>
        </w:rPr>
      </w:pPr>
    </w:p>
    <w:p w14:paraId="529E9846"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49891596"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944A560"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7814E52D" w14:textId="77777777" w:rsidTr="00514391">
        <w:trPr>
          <w:trHeight w:val="867"/>
        </w:trPr>
        <w:tc>
          <w:tcPr>
            <w:tcW w:w="4253" w:type="dxa"/>
            <w:tcBorders>
              <w:top w:val="single" w:sz="4" w:space="0" w:color="auto"/>
              <w:left w:val="single" w:sz="4" w:space="0" w:color="auto"/>
              <w:bottom w:val="single" w:sz="4" w:space="0" w:color="auto"/>
              <w:right w:val="single" w:sz="4" w:space="0" w:color="auto"/>
            </w:tcBorders>
          </w:tcPr>
          <w:p w14:paraId="2B0E00CC"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53415BC3"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Agresivno ponašanje u prometu</w:t>
            </w:r>
          </w:p>
          <w:p w14:paraId="0D6A36E3"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Kaznena djela krađe</w:t>
            </w:r>
          </w:p>
          <w:p w14:paraId="3EC85D49"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Nezaposlenost</w:t>
            </w:r>
          </w:p>
          <w:p w14:paraId="27AF838D"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Konzumacija alkohola i droga na javnim mjestima</w:t>
            </w:r>
          </w:p>
          <w:p w14:paraId="13567D62"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Nedostatak kontakt policajaca</w:t>
            </w:r>
          </w:p>
        </w:tc>
      </w:tr>
      <w:tr w:rsidR="00C91A13" w:rsidRPr="00C91A13" w14:paraId="6360ABC9" w14:textId="77777777" w:rsidTr="00514391">
        <w:trPr>
          <w:trHeight w:val="957"/>
        </w:trPr>
        <w:tc>
          <w:tcPr>
            <w:tcW w:w="4253" w:type="dxa"/>
            <w:tcBorders>
              <w:top w:val="single" w:sz="4" w:space="0" w:color="auto"/>
              <w:left w:val="single" w:sz="4" w:space="0" w:color="auto"/>
              <w:bottom w:val="single" w:sz="4" w:space="0" w:color="auto"/>
              <w:right w:val="single" w:sz="4" w:space="0" w:color="auto"/>
            </w:tcBorders>
          </w:tcPr>
          <w:p w14:paraId="54A8E19D"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6DE41E06" w14:textId="77777777" w:rsidR="00C91A13" w:rsidRPr="00C91A13" w:rsidRDefault="00C91A13" w:rsidP="00AF4F2C">
            <w:pPr>
              <w:numPr>
                <w:ilvl w:val="0"/>
                <w:numId w:val="107"/>
              </w:numPr>
              <w:ind w:left="889"/>
              <w:contextualSpacing/>
              <w:rPr>
                <w:rFonts w:ascii="Times New Roman" w:hAnsi="Times New Roman"/>
                <w:sz w:val="24"/>
                <w:szCs w:val="24"/>
              </w:rPr>
            </w:pPr>
            <w:r w:rsidRPr="00C91A13">
              <w:rPr>
                <w:rFonts w:ascii="Times New Roman" w:hAnsi="Times New Roman"/>
                <w:sz w:val="24"/>
                <w:szCs w:val="24"/>
              </w:rPr>
              <w:t>Nema bitnih promjena</w:t>
            </w:r>
          </w:p>
        </w:tc>
      </w:tr>
      <w:tr w:rsidR="00C91A13" w:rsidRPr="00C91A13" w14:paraId="58D7814F" w14:textId="77777777" w:rsidTr="00514391">
        <w:trPr>
          <w:trHeight w:val="368"/>
        </w:trPr>
        <w:tc>
          <w:tcPr>
            <w:tcW w:w="4253" w:type="dxa"/>
            <w:tcBorders>
              <w:top w:val="single" w:sz="4" w:space="0" w:color="auto"/>
              <w:left w:val="single" w:sz="4" w:space="0" w:color="auto"/>
              <w:bottom w:val="single" w:sz="4" w:space="0" w:color="auto"/>
              <w:right w:val="single" w:sz="4" w:space="0" w:color="auto"/>
            </w:tcBorders>
          </w:tcPr>
          <w:p w14:paraId="0EAB3589"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59317161" w14:textId="77777777" w:rsidR="00C91A13" w:rsidRPr="00C91A13" w:rsidRDefault="00C91A13" w:rsidP="00AF4F2C">
            <w:pPr>
              <w:numPr>
                <w:ilvl w:val="0"/>
                <w:numId w:val="107"/>
              </w:numPr>
              <w:ind w:left="889"/>
              <w:contextualSpacing/>
              <w:rPr>
                <w:rFonts w:ascii="Times New Roman" w:hAnsi="Times New Roman"/>
                <w:sz w:val="24"/>
                <w:szCs w:val="24"/>
              </w:rPr>
            </w:pPr>
            <w:r w:rsidRPr="00C91A13">
              <w:rPr>
                <w:rFonts w:ascii="Times New Roman" w:hAnsi="Times New Roman"/>
                <w:sz w:val="24"/>
                <w:szCs w:val="24"/>
              </w:rPr>
              <w:t>Nema</w:t>
            </w:r>
          </w:p>
        </w:tc>
      </w:tr>
    </w:tbl>
    <w:p w14:paraId="5E88A331" w14:textId="77777777" w:rsidR="00C91A13" w:rsidRPr="00C91A13" w:rsidRDefault="00C91A13" w:rsidP="00C91A13">
      <w:pPr>
        <w:spacing w:line="256" w:lineRule="auto"/>
        <w:rPr>
          <w:rFonts w:ascii="Times New Roman" w:hAnsi="Times New Roman" w:cs="Times New Roman"/>
          <w:b/>
          <w:sz w:val="28"/>
          <w:szCs w:val="24"/>
          <w:lang w:eastAsia="hr-HR"/>
        </w:rPr>
      </w:pPr>
    </w:p>
    <w:p w14:paraId="3AE9736E" w14:textId="77777777" w:rsidR="00C91A13" w:rsidRPr="00C91A13" w:rsidRDefault="00C91A13" w:rsidP="00C91A13">
      <w:pPr>
        <w:rPr>
          <w:rFonts w:ascii="Times New Roman" w:hAnsi="Times New Roman" w:cs="Times New Roman"/>
          <w:b/>
          <w:sz w:val="28"/>
          <w:szCs w:val="24"/>
          <w:lang w:eastAsia="hr-HR"/>
        </w:rPr>
      </w:pPr>
    </w:p>
    <w:p w14:paraId="28FE1AA1" w14:textId="77777777" w:rsidR="00C91A13" w:rsidRPr="00C91A13" w:rsidRDefault="00C91A13" w:rsidP="00C91A13">
      <w:pPr>
        <w:rPr>
          <w:rFonts w:ascii="Times New Roman" w:hAnsi="Times New Roman" w:cs="Times New Roman"/>
          <w:b/>
          <w:sz w:val="28"/>
          <w:szCs w:val="24"/>
          <w:lang w:eastAsia="hr-HR"/>
        </w:rPr>
      </w:pPr>
    </w:p>
    <w:p w14:paraId="375059E5" w14:textId="77777777" w:rsidR="00C91A13" w:rsidRPr="00C91A13" w:rsidRDefault="00C91A13" w:rsidP="00C91A13">
      <w:pPr>
        <w:rPr>
          <w:rFonts w:ascii="Times New Roman" w:hAnsi="Times New Roman" w:cs="Times New Roman"/>
          <w:b/>
          <w:sz w:val="28"/>
          <w:szCs w:val="24"/>
          <w:lang w:eastAsia="hr-HR"/>
        </w:rPr>
      </w:pPr>
    </w:p>
    <w:p w14:paraId="20958401" w14:textId="77777777" w:rsidR="00C91A13" w:rsidRPr="00C91A13" w:rsidRDefault="00C91A13" w:rsidP="00C91A13">
      <w:pPr>
        <w:rPr>
          <w:rFonts w:ascii="Times New Roman" w:hAnsi="Times New Roman" w:cs="Times New Roman"/>
          <w:sz w:val="24"/>
          <w:szCs w:val="24"/>
          <w:lang w:eastAsia="hr-HR"/>
        </w:rPr>
      </w:pPr>
    </w:p>
    <w:p w14:paraId="22F5DDBA"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21" w:name="_Toc63682808"/>
      <w:r w:rsidRPr="00C91A13">
        <w:rPr>
          <w:rFonts w:ascii="Times New Roman" w:eastAsia="Times New Roman" w:hAnsi="Times New Roman" w:cs="Times New Roman"/>
          <w:b/>
          <w:sz w:val="32"/>
          <w:szCs w:val="26"/>
          <w:lang w:eastAsia="en-US"/>
        </w:rPr>
        <w:lastRenderedPageBreak/>
        <w:t>Prilog 7.12. GRADSKA ČETVRT DONJA DUBRAVA</w:t>
      </w:r>
      <w:bookmarkEnd w:id="21"/>
    </w:p>
    <w:p w14:paraId="4D47E75C" w14:textId="77777777" w:rsidR="00C91A13" w:rsidRPr="00C91A13" w:rsidRDefault="00C91A13" w:rsidP="00AF4F2C">
      <w:pPr>
        <w:numPr>
          <w:ilvl w:val="0"/>
          <w:numId w:val="108"/>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142"/>
        <w:gridCol w:w="3119"/>
        <w:gridCol w:w="2976"/>
      </w:tblGrid>
      <w:tr w:rsidR="00C91A13" w:rsidRPr="00C91A13" w14:paraId="0531A3CA" w14:textId="77777777" w:rsidTr="00C91A13">
        <w:trPr>
          <w:trHeight w:val="397"/>
        </w:trPr>
        <w:tc>
          <w:tcPr>
            <w:tcW w:w="9229" w:type="dxa"/>
            <w:gridSpan w:val="4"/>
            <w:shd w:val="clear" w:color="auto" w:fill="D9D9D9"/>
            <w:vAlign w:val="center"/>
          </w:tcPr>
          <w:p w14:paraId="5A839680" w14:textId="77777777" w:rsidR="00C91A13" w:rsidRPr="00C91A13" w:rsidRDefault="00C91A13" w:rsidP="00C91A13">
            <w:pPr>
              <w:spacing w:before="100" w:beforeAutospacing="1"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161A9CBE" w14:textId="77777777" w:rsidTr="00514391">
        <w:trPr>
          <w:trHeight w:val="680"/>
        </w:trPr>
        <w:tc>
          <w:tcPr>
            <w:tcW w:w="9229" w:type="dxa"/>
            <w:gridSpan w:val="4"/>
          </w:tcPr>
          <w:p w14:paraId="5C65367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36.363</w:t>
            </w:r>
          </w:p>
          <w:p w14:paraId="31E6D137" w14:textId="77777777" w:rsidR="00C91A13" w:rsidRPr="00C91A13" w:rsidRDefault="00C91A13" w:rsidP="00C91A13">
            <w:pPr>
              <w:spacing w:after="0" w:line="240" w:lineRule="auto"/>
              <w:rPr>
                <w:rFonts w:ascii="Times New Roman" w:hAnsi="Times New Roman" w:cs="Times New Roman"/>
                <w:sz w:val="20"/>
                <w:szCs w:val="20"/>
                <w:lang w:eastAsia="hr-HR"/>
              </w:rPr>
            </w:pPr>
          </w:p>
          <w:p w14:paraId="7EF4F2F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(4,60%) Postotak od ukupnog broja stanovnika u GZ (790.017)</w:t>
            </w:r>
          </w:p>
        </w:tc>
      </w:tr>
      <w:tr w:rsidR="00C91A13" w:rsidRPr="00C91A13" w14:paraId="7CDDD371" w14:textId="77777777" w:rsidTr="00C91A13">
        <w:trPr>
          <w:trHeight w:val="340"/>
        </w:trPr>
        <w:tc>
          <w:tcPr>
            <w:tcW w:w="9229" w:type="dxa"/>
            <w:gridSpan w:val="4"/>
            <w:shd w:val="clear" w:color="auto" w:fill="D9D9D9"/>
            <w:vAlign w:val="center"/>
          </w:tcPr>
          <w:p w14:paraId="15FBEDC8" w14:textId="77777777" w:rsidR="00C91A13" w:rsidRPr="00C91A13" w:rsidRDefault="00C91A13" w:rsidP="00C91A13">
            <w:pPr>
              <w:spacing w:after="0" w:line="240" w:lineRule="auto"/>
              <w:jc w:val="center"/>
              <w:rPr>
                <w:rFonts w:ascii="Times New Roman" w:hAnsi="Times New Roman" w:cs="Times New Roman"/>
                <w:sz w:val="20"/>
                <w:szCs w:val="20"/>
                <w:lang w:eastAsia="hr-HR"/>
              </w:rPr>
            </w:pPr>
            <w:r w:rsidRPr="00C91A13">
              <w:rPr>
                <w:rFonts w:ascii="Times New Roman" w:hAnsi="Times New Roman" w:cs="Times New Roman"/>
                <w:sz w:val="24"/>
                <w:szCs w:val="20"/>
                <w:shd w:val="clear" w:color="auto" w:fill="D9D9D9"/>
                <w:lang w:eastAsia="hr-HR"/>
              </w:rPr>
              <w:t>STANOVNIŠTVO PREMA DOBI 2011.</w:t>
            </w:r>
          </w:p>
        </w:tc>
      </w:tr>
      <w:tr w:rsidR="00C91A13" w:rsidRPr="00C91A13" w14:paraId="061AA077" w14:textId="77777777" w:rsidTr="00514391">
        <w:trPr>
          <w:trHeight w:val="1587"/>
        </w:trPr>
        <w:tc>
          <w:tcPr>
            <w:tcW w:w="2992" w:type="dxa"/>
          </w:tcPr>
          <w:p w14:paraId="65058252"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godina=8.470</w:t>
            </w:r>
          </w:p>
          <w:p w14:paraId="1F656FC3"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117D5BD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(23,29%)</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Donja Dubrava</w:t>
            </w:r>
          </w:p>
          <w:p w14:paraId="113A06D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(5,40%) Postotak u odnosu  na istu dobnu kategoriju za cijeli GZ (156.901)</w:t>
            </w:r>
          </w:p>
        </w:tc>
        <w:tc>
          <w:tcPr>
            <w:tcW w:w="3261" w:type="dxa"/>
            <w:gridSpan w:val="2"/>
          </w:tcPr>
          <w:p w14:paraId="7A24A8D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godina=20.629</w:t>
            </w:r>
          </w:p>
          <w:p w14:paraId="6B6D1D6F" w14:textId="77777777" w:rsidR="00C91A13" w:rsidRPr="00C91A13" w:rsidRDefault="00C91A13" w:rsidP="00C91A13">
            <w:pPr>
              <w:spacing w:after="0" w:line="240" w:lineRule="auto"/>
              <w:rPr>
                <w:rFonts w:ascii="Times New Roman" w:hAnsi="Times New Roman" w:cs="Times New Roman"/>
                <w:sz w:val="20"/>
                <w:szCs w:val="20"/>
                <w:lang w:eastAsia="hr-HR"/>
              </w:rPr>
            </w:pPr>
          </w:p>
          <w:p w14:paraId="540F1E7D"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(56,73%)</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Donja Dubrava</w:t>
            </w:r>
          </w:p>
          <w:p w14:paraId="6311824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(4,62%) Postotak u odnosu  na istu dobnu kategoriju za cijeli GZ (446.556)</w:t>
            </w:r>
          </w:p>
        </w:tc>
        <w:tc>
          <w:tcPr>
            <w:tcW w:w="2976" w:type="dxa"/>
          </w:tcPr>
          <w:p w14:paraId="31C04BC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godina=7.264</w:t>
            </w:r>
          </w:p>
          <w:p w14:paraId="392773D9" w14:textId="77777777" w:rsidR="00C91A13" w:rsidRPr="00C91A13" w:rsidRDefault="00C91A13" w:rsidP="00C91A13">
            <w:pPr>
              <w:spacing w:after="0" w:line="240" w:lineRule="auto"/>
              <w:rPr>
                <w:rFonts w:ascii="Times New Roman" w:hAnsi="Times New Roman" w:cs="Times New Roman"/>
                <w:sz w:val="20"/>
                <w:szCs w:val="20"/>
                <w:lang w:eastAsia="hr-HR"/>
              </w:rPr>
            </w:pPr>
          </w:p>
          <w:p w14:paraId="399416E9"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(19,98%)</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Donja Dubrava</w:t>
            </w:r>
          </w:p>
          <w:p w14:paraId="013FC2A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(3,89%) Postotak u odnosu  na istu dobnu kategoriju za cijeli GZ (186.560)</w:t>
            </w:r>
          </w:p>
        </w:tc>
      </w:tr>
      <w:tr w:rsidR="00C91A13" w:rsidRPr="00C91A13" w14:paraId="4F2993EC" w14:textId="77777777" w:rsidTr="00C91A13">
        <w:trPr>
          <w:trHeight w:val="340"/>
        </w:trPr>
        <w:tc>
          <w:tcPr>
            <w:tcW w:w="9229" w:type="dxa"/>
            <w:gridSpan w:val="4"/>
            <w:shd w:val="clear" w:color="auto" w:fill="D9D9D9"/>
            <w:vAlign w:val="center"/>
          </w:tcPr>
          <w:p w14:paraId="468AA004"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235DAE2B" w14:textId="77777777" w:rsidTr="00514391">
        <w:trPr>
          <w:trHeight w:val="680"/>
        </w:trPr>
        <w:tc>
          <w:tcPr>
            <w:tcW w:w="9229" w:type="dxa"/>
            <w:gridSpan w:val="4"/>
          </w:tcPr>
          <w:p w14:paraId="091CB6D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24.752</w:t>
            </w:r>
          </w:p>
          <w:p w14:paraId="2D9F952D" w14:textId="77777777" w:rsidR="00C91A13" w:rsidRPr="00C91A13" w:rsidRDefault="00C91A13" w:rsidP="00C91A13">
            <w:pPr>
              <w:spacing w:after="0" w:line="240" w:lineRule="auto"/>
              <w:rPr>
                <w:rFonts w:ascii="Times New Roman" w:hAnsi="Times New Roman" w:cs="Times New Roman"/>
                <w:sz w:val="20"/>
                <w:szCs w:val="20"/>
                <w:lang w:eastAsia="hr-HR"/>
              </w:rPr>
            </w:pPr>
          </w:p>
          <w:p w14:paraId="5E2A99DD"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(4,61%) Postotak u odnosu na broj radno sposobnih u GZ (537.188)</w:t>
            </w:r>
          </w:p>
        </w:tc>
      </w:tr>
      <w:tr w:rsidR="00C91A13" w:rsidRPr="00C91A13" w14:paraId="0DA564C9" w14:textId="77777777" w:rsidTr="00C91A13">
        <w:trPr>
          <w:trHeight w:val="397"/>
        </w:trPr>
        <w:tc>
          <w:tcPr>
            <w:tcW w:w="9229" w:type="dxa"/>
            <w:gridSpan w:val="4"/>
            <w:shd w:val="clear" w:color="auto" w:fill="D9D9D9"/>
            <w:vAlign w:val="center"/>
          </w:tcPr>
          <w:p w14:paraId="5BEF7D43"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1D2A841F" w14:textId="77777777" w:rsidTr="00514391">
        <w:trPr>
          <w:trHeight w:val="964"/>
        </w:trPr>
        <w:tc>
          <w:tcPr>
            <w:tcW w:w="9229" w:type="dxa"/>
            <w:gridSpan w:val="4"/>
          </w:tcPr>
          <w:p w14:paraId="1D1826A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839</w:t>
            </w:r>
          </w:p>
          <w:p w14:paraId="428F678D" w14:textId="77777777" w:rsidR="00C91A13" w:rsidRPr="00C91A13" w:rsidRDefault="00C91A13" w:rsidP="00C91A13">
            <w:pPr>
              <w:spacing w:after="0" w:line="240" w:lineRule="auto"/>
              <w:rPr>
                <w:rFonts w:ascii="Times New Roman" w:hAnsi="Times New Roman" w:cs="Times New Roman"/>
                <w:sz w:val="20"/>
                <w:szCs w:val="20"/>
                <w:lang w:eastAsia="hr-HR"/>
              </w:rPr>
            </w:pPr>
          </w:p>
          <w:p w14:paraId="12845D60"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(3,39%)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Donja Dubrava</w:t>
            </w:r>
          </w:p>
          <w:p w14:paraId="7AFED47C"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(5,61%) Postotak u odnosu na nezaposlene za cijeli  GZ (14.964)</w:t>
            </w:r>
          </w:p>
        </w:tc>
      </w:tr>
      <w:tr w:rsidR="00C91A13" w:rsidRPr="00C91A13" w14:paraId="4C9D5AD4" w14:textId="77777777" w:rsidTr="00C91A13">
        <w:trPr>
          <w:trHeight w:val="397"/>
        </w:trPr>
        <w:tc>
          <w:tcPr>
            <w:tcW w:w="9229" w:type="dxa"/>
            <w:gridSpan w:val="4"/>
            <w:shd w:val="clear" w:color="auto" w:fill="D9D9D9"/>
            <w:vAlign w:val="center"/>
          </w:tcPr>
          <w:p w14:paraId="031B6279"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 BROJU ČLANOVA 2011.</w:t>
            </w:r>
          </w:p>
        </w:tc>
      </w:tr>
      <w:tr w:rsidR="00C91A13" w:rsidRPr="00C91A13" w14:paraId="0FC21640" w14:textId="77777777" w:rsidTr="00514391">
        <w:trPr>
          <w:trHeight w:val="1587"/>
        </w:trPr>
        <w:tc>
          <w:tcPr>
            <w:tcW w:w="9229" w:type="dxa"/>
            <w:gridSpan w:val="4"/>
          </w:tcPr>
          <w:p w14:paraId="4BB24A9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12.319</w:t>
            </w:r>
          </w:p>
          <w:p w14:paraId="11E3551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5944714E" w14:textId="77777777" w:rsidR="00C91A13" w:rsidRPr="00C91A13" w:rsidRDefault="00C91A13" w:rsidP="00C91A13">
            <w:pPr>
              <w:spacing w:after="0" w:line="240" w:lineRule="auto"/>
              <w:rPr>
                <w:rFonts w:ascii="Times New Roman" w:hAnsi="Times New Roman" w:cs="Times New Roman"/>
                <w:sz w:val="20"/>
                <w:szCs w:val="20"/>
                <w:lang w:eastAsia="hr-HR"/>
              </w:rPr>
            </w:pPr>
          </w:p>
          <w:p w14:paraId="31BB934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2.612        21,20%,                  5 članova – 1.088           8,83%,      </w:t>
            </w:r>
          </w:p>
          <w:p w14:paraId="040DF1C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3.036      24,64%,                  6 članova – 453              3,68%,      </w:t>
            </w:r>
          </w:p>
          <w:p w14:paraId="25FFF5E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2.427      19,70%,                  7 i više članova - 331     2,69%.</w:t>
            </w:r>
          </w:p>
          <w:p w14:paraId="67890CE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2.372      19,25%,                </w:t>
            </w:r>
          </w:p>
        </w:tc>
      </w:tr>
      <w:tr w:rsidR="00C91A13" w:rsidRPr="00C91A13" w14:paraId="5823539B" w14:textId="77777777" w:rsidTr="00C91A13">
        <w:trPr>
          <w:trHeight w:val="397"/>
        </w:trPr>
        <w:tc>
          <w:tcPr>
            <w:tcW w:w="9229" w:type="dxa"/>
            <w:gridSpan w:val="4"/>
            <w:shd w:val="clear" w:color="auto" w:fill="D9D9D9"/>
            <w:vAlign w:val="center"/>
          </w:tcPr>
          <w:p w14:paraId="23DC5E88"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10A5AF6F" w14:textId="77777777" w:rsidTr="00514391">
        <w:trPr>
          <w:trHeight w:val="285"/>
        </w:trPr>
        <w:tc>
          <w:tcPr>
            <w:tcW w:w="3134" w:type="dxa"/>
            <w:gridSpan w:val="2"/>
            <w:vMerge w:val="restart"/>
          </w:tcPr>
          <w:p w14:paraId="5E4B571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14.736</w:t>
            </w:r>
          </w:p>
          <w:p w14:paraId="0B59223E"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758354ED"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(3,83%) Postotak na ukupan broj stanova u GZ (384.333)</w:t>
            </w:r>
          </w:p>
        </w:tc>
        <w:tc>
          <w:tcPr>
            <w:tcW w:w="6095" w:type="dxa"/>
            <w:gridSpan w:val="2"/>
            <w:vAlign w:val="center"/>
          </w:tcPr>
          <w:p w14:paraId="4A5DEEF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48C1F677" w14:textId="77777777" w:rsidTr="00514391">
        <w:trPr>
          <w:trHeight w:val="850"/>
        </w:trPr>
        <w:tc>
          <w:tcPr>
            <w:tcW w:w="3134" w:type="dxa"/>
            <w:gridSpan w:val="2"/>
            <w:vMerge/>
          </w:tcPr>
          <w:p w14:paraId="3F47FB28"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095" w:type="dxa"/>
            <w:gridSpan w:val="2"/>
            <w:vAlign w:val="center"/>
          </w:tcPr>
          <w:p w14:paraId="477B127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99,3%</w:t>
            </w:r>
          </w:p>
          <w:p w14:paraId="5780060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0,1%</w:t>
            </w:r>
          </w:p>
          <w:p w14:paraId="6574B14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0,6%</w:t>
            </w:r>
          </w:p>
        </w:tc>
      </w:tr>
      <w:tr w:rsidR="00C91A13" w:rsidRPr="00C91A13" w14:paraId="4D2E0762" w14:textId="77777777" w:rsidTr="00514391">
        <w:trPr>
          <w:trHeight w:val="283"/>
        </w:trPr>
        <w:tc>
          <w:tcPr>
            <w:tcW w:w="3134" w:type="dxa"/>
            <w:gridSpan w:val="2"/>
            <w:vMerge w:val="restart"/>
          </w:tcPr>
          <w:p w14:paraId="54190EDE"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605C3A1B"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5DC56DED" w14:textId="77777777" w:rsidTr="00514391">
        <w:trPr>
          <w:trHeight w:val="907"/>
        </w:trPr>
        <w:tc>
          <w:tcPr>
            <w:tcW w:w="3134" w:type="dxa"/>
            <w:gridSpan w:val="2"/>
            <w:vMerge/>
          </w:tcPr>
          <w:p w14:paraId="79DE11D1"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575E693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240 (1,6%)</w:t>
            </w:r>
          </w:p>
          <w:p w14:paraId="5BF88C7F" w14:textId="77777777" w:rsidR="00C91A13" w:rsidRPr="00C91A13" w:rsidRDefault="00C91A13" w:rsidP="00C91A13">
            <w:pPr>
              <w:spacing w:after="0" w:line="240" w:lineRule="auto"/>
              <w:rPr>
                <w:rFonts w:ascii="Times New Roman" w:hAnsi="Times New Roman" w:cs="Times New Roman"/>
                <w:sz w:val="20"/>
                <w:szCs w:val="20"/>
                <w:lang w:eastAsia="hr-HR"/>
              </w:rPr>
            </w:pPr>
          </w:p>
          <w:p w14:paraId="6932D29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(6,50%) Postotak u odnosu na ukupan broj napuštenih stanova u GZ (3691)</w:t>
            </w:r>
          </w:p>
        </w:tc>
      </w:tr>
      <w:tr w:rsidR="00C91A13" w:rsidRPr="00C91A13" w14:paraId="38385859" w14:textId="77777777" w:rsidTr="00514391">
        <w:trPr>
          <w:trHeight w:val="283"/>
        </w:trPr>
        <w:tc>
          <w:tcPr>
            <w:tcW w:w="3134" w:type="dxa"/>
            <w:gridSpan w:val="2"/>
            <w:vMerge w:val="restart"/>
          </w:tcPr>
          <w:p w14:paraId="7A170818"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609E693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4FDCFAF8" w14:textId="77777777" w:rsidTr="00514391">
        <w:trPr>
          <w:trHeight w:val="283"/>
        </w:trPr>
        <w:tc>
          <w:tcPr>
            <w:tcW w:w="3134" w:type="dxa"/>
            <w:gridSpan w:val="2"/>
            <w:vMerge/>
          </w:tcPr>
          <w:p w14:paraId="64A22C97"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3C958A0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87 (100%)</w:t>
            </w:r>
          </w:p>
        </w:tc>
      </w:tr>
      <w:tr w:rsidR="00C91A13" w:rsidRPr="00C91A13" w14:paraId="49727164" w14:textId="77777777" w:rsidTr="00C91A13">
        <w:trPr>
          <w:trHeight w:val="397"/>
        </w:trPr>
        <w:tc>
          <w:tcPr>
            <w:tcW w:w="9229" w:type="dxa"/>
            <w:gridSpan w:val="4"/>
            <w:shd w:val="clear" w:color="auto" w:fill="D9D9D9"/>
            <w:vAlign w:val="center"/>
          </w:tcPr>
          <w:p w14:paraId="6B94E06C"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7938BE92" w14:textId="77777777" w:rsidTr="00514391">
        <w:trPr>
          <w:trHeight w:val="570"/>
        </w:trPr>
        <w:tc>
          <w:tcPr>
            <w:tcW w:w="9229" w:type="dxa"/>
            <w:gridSpan w:val="4"/>
          </w:tcPr>
          <w:p w14:paraId="4674E15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1                      </w:t>
            </w:r>
            <w:r w:rsidRPr="00C91A13">
              <w:rPr>
                <w:rFonts w:ascii="Times New Roman" w:hAnsi="Times New Roman" w:cs="Times New Roman"/>
                <w:b/>
                <w:sz w:val="20"/>
                <w:szCs w:val="20"/>
                <w:lang w:eastAsia="hr-HR"/>
              </w:rPr>
              <w:t>1,52%</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Postotak u odnosu na ukupan broj hotela, </w:t>
            </w:r>
          </w:p>
          <w:p w14:paraId="0CF6BD6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1                      </w:t>
            </w:r>
            <w:r w:rsidRPr="00C91A13">
              <w:rPr>
                <w:rFonts w:ascii="Times New Roman" w:hAnsi="Times New Roman" w:cs="Times New Roman"/>
                <w:b/>
                <w:sz w:val="20"/>
                <w:szCs w:val="20"/>
                <w:lang w:eastAsia="hr-HR"/>
              </w:rPr>
              <w:t>1,92%</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r w:rsidRPr="00C91A13">
              <w:rPr>
                <w:rFonts w:ascii="Times New Roman" w:hAnsi="Times New Roman" w:cs="Times New Roman"/>
                <w:sz w:val="20"/>
                <w:szCs w:val="20"/>
                <w:lang w:eastAsia="hr-HR"/>
              </w:rPr>
              <w:t xml:space="preserve">       </w:t>
            </w:r>
          </w:p>
          <w:p w14:paraId="70CCBB4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17      </w:t>
            </w:r>
            <w:r w:rsidRPr="00C91A13">
              <w:rPr>
                <w:rFonts w:ascii="Times New Roman" w:hAnsi="Times New Roman" w:cs="Times New Roman"/>
                <w:b/>
                <w:sz w:val="20"/>
                <w:szCs w:val="20"/>
                <w:lang w:eastAsia="hr-HR"/>
              </w:rPr>
              <w:t>0,76%</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GZ Hoteli: 66, hosteli: 52, smještajni objekti: 2.242</w:t>
            </w:r>
          </w:p>
        </w:tc>
      </w:tr>
    </w:tbl>
    <w:p w14:paraId="10F3E0F3"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77099221" w14:textId="77777777" w:rsidR="00C91A13" w:rsidRPr="00C91A13" w:rsidRDefault="00C91A13" w:rsidP="00AF4F2C">
      <w:pPr>
        <w:numPr>
          <w:ilvl w:val="0"/>
          <w:numId w:val="108"/>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statistikama Policijske uprave zagrebačke</w:t>
      </w:r>
    </w:p>
    <w:tbl>
      <w:tblPr>
        <w:tblStyle w:val="TableGrid"/>
        <w:tblW w:w="0" w:type="auto"/>
        <w:tblInd w:w="-147" w:type="dxa"/>
        <w:tblLook w:val="04A0" w:firstRow="1" w:lastRow="0" w:firstColumn="1" w:lastColumn="0" w:noHBand="0" w:noVBand="1"/>
      </w:tblPr>
      <w:tblGrid>
        <w:gridCol w:w="4933"/>
        <w:gridCol w:w="4230"/>
      </w:tblGrid>
      <w:tr w:rsidR="00C91A13" w:rsidRPr="00C91A13" w14:paraId="10EF48D3" w14:textId="77777777" w:rsidTr="00C91A13">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538039C"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38BE486A" w14:textId="77777777" w:rsidTr="00514391">
        <w:trPr>
          <w:trHeight w:val="995"/>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6C96F4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418 kaznenih djela i stopu od 12 kaznenih djela na 1.000 stanovnika, u gradskoj četvrti Donja Dubrava ukupni kriminalitet je nešto niži u odnosu na gradski prosjek koji iznosi 16 kaznenih djela na 1.000 stanovnika.</w:t>
            </w:r>
          </w:p>
        </w:tc>
      </w:tr>
      <w:tr w:rsidR="00C91A13" w:rsidRPr="00C91A13" w14:paraId="767FF8D7" w14:textId="77777777" w:rsidTr="00514391">
        <w:trPr>
          <w:trHeight w:val="56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6ECD3A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3,2% zabilježeno je u ovoj gradskoj četvrti.</w:t>
            </w:r>
          </w:p>
        </w:tc>
      </w:tr>
      <w:tr w:rsidR="00C91A13" w:rsidRPr="00C91A13" w14:paraId="3D173C11" w14:textId="77777777" w:rsidTr="00514391">
        <w:trPr>
          <w:trHeight w:val="961"/>
        </w:trPr>
        <w:tc>
          <w:tcPr>
            <w:tcW w:w="9209" w:type="dxa"/>
            <w:gridSpan w:val="2"/>
            <w:tcBorders>
              <w:top w:val="single" w:sz="4" w:space="0" w:color="auto"/>
              <w:left w:val="single" w:sz="4" w:space="0" w:color="auto"/>
              <w:bottom w:val="single" w:sz="4" w:space="0" w:color="auto"/>
              <w:right w:val="single" w:sz="4" w:space="0" w:color="auto"/>
            </w:tcBorders>
            <w:vAlign w:val="center"/>
          </w:tcPr>
          <w:p w14:paraId="267A4E36"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je u petogodišnjem razdoblju varirao oko prosjeka s najnižim brojem slučajeva 2018. godine i ponovnim porastom 2019. te ujedno i s najvećim brojem zabilježenih slučajeva u ovoj gradskoj četvrti.</w:t>
            </w:r>
          </w:p>
        </w:tc>
      </w:tr>
      <w:tr w:rsidR="00C91A13" w:rsidRPr="00C91A13" w14:paraId="1C59295C"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F6838D5"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0FB5D822" w14:textId="77777777" w:rsidTr="00514391">
        <w:trPr>
          <w:trHeight w:val="3458"/>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23946A11"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21A87A3F" wp14:editId="57667F6D">
                  <wp:extent cx="3676650" cy="20383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C91A13" w:rsidRPr="00C91A13" w14:paraId="549EFB31"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E314E8B"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097DFBBD" w14:textId="77777777" w:rsidTr="00514391">
        <w:trPr>
          <w:trHeight w:val="47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21778B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Donjoj Dubravi.</w:t>
            </w:r>
          </w:p>
        </w:tc>
      </w:tr>
      <w:tr w:rsidR="00C91A13" w:rsidRPr="00C91A13" w14:paraId="4E01AFC3" w14:textId="77777777" w:rsidTr="00514391">
        <w:trPr>
          <w:trHeight w:val="1261"/>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12F489E"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na području gradske četvrti Donja Dubrava, 61% odnosi se na kaznena djela krađe i teške krađe. Broj slučajeva teških krađa su nakon pada broja 2017. godine zadržale takav sniženi trend, dok broj slučajeva krađa varira oko prosjeka s najvećim brojem slučajeva 2018. godine.</w:t>
            </w:r>
          </w:p>
        </w:tc>
      </w:tr>
      <w:tr w:rsidR="00C91A13" w:rsidRPr="00C91A13" w14:paraId="46F71201" w14:textId="77777777" w:rsidTr="00514391">
        <w:trPr>
          <w:trHeight w:val="3685"/>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31C0A7EE"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12336FD0" wp14:editId="5A5531AA">
                  <wp:extent cx="4229100" cy="231457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C91A13" w:rsidRPr="00C91A13" w14:paraId="69BBCE14"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F7A8137"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lastRenderedPageBreak/>
              <w:t>OSTALI POKAZATELJI KRIMINALITETA</w:t>
            </w:r>
          </w:p>
        </w:tc>
      </w:tr>
      <w:tr w:rsidR="00C91A13" w:rsidRPr="00C91A13" w14:paraId="2CA0F649" w14:textId="77777777" w:rsidTr="00514391">
        <w:trPr>
          <w:trHeight w:val="926"/>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4DDD0D2"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Donja Dubrava prosječno se godišnje događa 60 provala u domove/stanove, što iznosi 4 doma/stana na 1.000 domova/stanova, jednako kao što je to prosječno u Gradu Zagrebu.</w:t>
            </w:r>
          </w:p>
        </w:tc>
      </w:tr>
      <w:tr w:rsidR="00C91A13" w:rsidRPr="00C91A13" w14:paraId="62B4BA5F" w14:textId="77777777" w:rsidTr="00514391">
        <w:trPr>
          <w:trHeight w:val="840"/>
        </w:trPr>
        <w:tc>
          <w:tcPr>
            <w:tcW w:w="9209" w:type="dxa"/>
            <w:gridSpan w:val="2"/>
            <w:tcBorders>
              <w:top w:val="single" w:sz="4" w:space="0" w:color="auto"/>
              <w:left w:val="single" w:sz="4" w:space="0" w:color="auto"/>
              <w:bottom w:val="single" w:sz="4" w:space="0" w:color="auto"/>
              <w:right w:val="single" w:sz="4" w:space="0" w:color="auto"/>
            </w:tcBorders>
            <w:vAlign w:val="center"/>
          </w:tcPr>
          <w:p w14:paraId="36151ADF"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 xml:space="preserve">Od ostalih provalnih krađa, učestalije su još i provalne krađe u vozila te provalne krađe u ostale objekte (skladišta, poslovni prostori…). </w:t>
            </w:r>
          </w:p>
        </w:tc>
      </w:tr>
      <w:tr w:rsidR="00C91A13" w:rsidRPr="00C91A13" w14:paraId="7B3FD762"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4A5EB4CA"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Na području gradske četvrti Donja Dubrava događa se prosječno 120 prekršaja protiv javnog reda i mira godišnje (281 prosječno godišnje u Gradu zagrebu), od čega najviše prekršaja otpada na:</w:t>
            </w:r>
          </w:p>
        </w:tc>
        <w:tc>
          <w:tcPr>
            <w:tcW w:w="4247" w:type="dxa"/>
            <w:tcBorders>
              <w:top w:val="single" w:sz="4" w:space="0" w:color="auto"/>
              <w:left w:val="single" w:sz="4" w:space="0" w:color="auto"/>
              <w:bottom w:val="single" w:sz="4" w:space="0" w:color="auto"/>
              <w:right w:val="single" w:sz="4" w:space="0" w:color="auto"/>
            </w:tcBorders>
            <w:vAlign w:val="center"/>
          </w:tcPr>
          <w:p w14:paraId="2E4A80E7" w14:textId="77777777" w:rsidR="00C91A13" w:rsidRPr="00C91A13" w:rsidRDefault="00C91A13" w:rsidP="00AF4F2C">
            <w:pPr>
              <w:numPr>
                <w:ilvl w:val="0"/>
                <w:numId w:val="109"/>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74210A88" w14:textId="77777777" w:rsidTr="00514391">
        <w:trPr>
          <w:trHeight w:val="436"/>
        </w:trPr>
        <w:tc>
          <w:tcPr>
            <w:tcW w:w="4962" w:type="dxa"/>
            <w:vMerge/>
            <w:tcBorders>
              <w:top w:val="single" w:sz="4" w:space="0" w:color="auto"/>
              <w:left w:val="single" w:sz="4" w:space="0" w:color="auto"/>
              <w:bottom w:val="single" w:sz="4" w:space="0" w:color="auto"/>
              <w:right w:val="single" w:sz="4" w:space="0" w:color="auto"/>
            </w:tcBorders>
            <w:vAlign w:val="center"/>
          </w:tcPr>
          <w:p w14:paraId="5B36D704"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61E39D93" w14:textId="77777777" w:rsidR="00C91A13" w:rsidRPr="00C91A13" w:rsidRDefault="00C91A13" w:rsidP="00AF4F2C">
            <w:pPr>
              <w:numPr>
                <w:ilvl w:val="0"/>
                <w:numId w:val="109"/>
              </w:numPr>
              <w:contextualSpacing/>
              <w:rPr>
                <w:rFonts w:ascii="Times New Roman" w:hAnsi="Times New Roman"/>
                <w:sz w:val="24"/>
                <w:szCs w:val="24"/>
              </w:rPr>
            </w:pPr>
            <w:r w:rsidRPr="00C91A13">
              <w:rPr>
                <w:rFonts w:ascii="Times New Roman" w:hAnsi="Times New Roman"/>
                <w:sz w:val="24"/>
                <w:szCs w:val="24"/>
              </w:rPr>
              <w:t>tučnjavu</w:t>
            </w:r>
          </w:p>
        </w:tc>
      </w:tr>
      <w:tr w:rsidR="00C91A13" w:rsidRPr="00C91A13" w14:paraId="586A2613" w14:textId="77777777" w:rsidTr="00514391">
        <w:trPr>
          <w:trHeight w:val="417"/>
        </w:trPr>
        <w:tc>
          <w:tcPr>
            <w:tcW w:w="4962" w:type="dxa"/>
            <w:vMerge/>
            <w:tcBorders>
              <w:top w:val="single" w:sz="4" w:space="0" w:color="auto"/>
              <w:left w:val="single" w:sz="4" w:space="0" w:color="auto"/>
              <w:bottom w:val="single" w:sz="4" w:space="0" w:color="auto"/>
              <w:right w:val="single" w:sz="4" w:space="0" w:color="auto"/>
            </w:tcBorders>
            <w:vAlign w:val="center"/>
          </w:tcPr>
          <w:p w14:paraId="329E0675"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736A8480" w14:textId="77777777" w:rsidR="00C91A13" w:rsidRPr="00C91A13" w:rsidRDefault="00C91A13" w:rsidP="00AF4F2C">
            <w:pPr>
              <w:numPr>
                <w:ilvl w:val="0"/>
                <w:numId w:val="109"/>
              </w:numPr>
              <w:contextualSpacing/>
              <w:rPr>
                <w:rFonts w:ascii="Times New Roman" w:hAnsi="Times New Roman"/>
                <w:sz w:val="24"/>
                <w:szCs w:val="24"/>
              </w:rPr>
            </w:pPr>
            <w:r w:rsidRPr="00C91A13">
              <w:rPr>
                <w:rFonts w:ascii="Times New Roman" w:hAnsi="Times New Roman"/>
                <w:sz w:val="24"/>
                <w:szCs w:val="24"/>
              </w:rPr>
              <w:t>odavanje prosjačenju</w:t>
            </w:r>
          </w:p>
        </w:tc>
      </w:tr>
      <w:tr w:rsidR="00C91A13" w:rsidRPr="00C91A13" w14:paraId="1A22A265" w14:textId="77777777" w:rsidTr="00514391">
        <w:trPr>
          <w:trHeight w:val="41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7B437F3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Donjoj Dubravi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67754D48" w14:textId="77777777" w:rsidR="00C91A13" w:rsidRPr="00C91A13" w:rsidRDefault="00C91A13" w:rsidP="00AF4F2C">
            <w:pPr>
              <w:numPr>
                <w:ilvl w:val="0"/>
                <w:numId w:val="109"/>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2B25132E" w14:textId="77777777" w:rsidTr="00514391">
        <w:trPr>
          <w:trHeight w:val="695"/>
        </w:trPr>
        <w:tc>
          <w:tcPr>
            <w:tcW w:w="4962" w:type="dxa"/>
            <w:vMerge/>
            <w:tcBorders>
              <w:top w:val="single" w:sz="4" w:space="0" w:color="auto"/>
              <w:left w:val="single" w:sz="4" w:space="0" w:color="auto"/>
              <w:bottom w:val="single" w:sz="4" w:space="0" w:color="auto"/>
              <w:right w:val="single" w:sz="4" w:space="0" w:color="auto"/>
            </w:tcBorders>
            <w:vAlign w:val="center"/>
          </w:tcPr>
          <w:p w14:paraId="3DBCAAFF"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09F8DC38" w14:textId="77777777" w:rsidR="00C91A13" w:rsidRPr="00C91A13" w:rsidRDefault="00C91A13" w:rsidP="00AF4F2C">
            <w:pPr>
              <w:numPr>
                <w:ilvl w:val="0"/>
                <w:numId w:val="109"/>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3B149845" w14:textId="77777777" w:rsidTr="00514391">
        <w:trPr>
          <w:trHeight w:val="408"/>
        </w:trPr>
        <w:tc>
          <w:tcPr>
            <w:tcW w:w="4962" w:type="dxa"/>
            <w:vMerge/>
            <w:tcBorders>
              <w:top w:val="single" w:sz="4" w:space="0" w:color="auto"/>
              <w:left w:val="single" w:sz="4" w:space="0" w:color="auto"/>
              <w:bottom w:val="single" w:sz="4" w:space="0" w:color="auto"/>
              <w:right w:val="single" w:sz="4" w:space="0" w:color="auto"/>
            </w:tcBorders>
            <w:vAlign w:val="center"/>
          </w:tcPr>
          <w:p w14:paraId="485DA673"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4BC76258" w14:textId="77777777" w:rsidR="00C91A13" w:rsidRPr="00C91A13" w:rsidRDefault="00C91A13" w:rsidP="00AF4F2C">
            <w:pPr>
              <w:numPr>
                <w:ilvl w:val="0"/>
                <w:numId w:val="109"/>
              </w:numPr>
              <w:contextualSpacing/>
              <w:rPr>
                <w:rFonts w:ascii="Times New Roman" w:hAnsi="Times New Roman"/>
                <w:sz w:val="24"/>
                <w:szCs w:val="24"/>
              </w:rPr>
            </w:pPr>
            <w:r w:rsidRPr="00C91A13">
              <w:rPr>
                <w:rFonts w:ascii="Times New Roman" w:hAnsi="Times New Roman"/>
                <w:sz w:val="24"/>
                <w:szCs w:val="24"/>
              </w:rPr>
              <w:t>Zakona o prebivalištu</w:t>
            </w:r>
          </w:p>
        </w:tc>
      </w:tr>
      <w:tr w:rsidR="00C91A13" w:rsidRPr="00C91A13" w14:paraId="620E4A3D" w14:textId="77777777" w:rsidTr="00514391">
        <w:trPr>
          <w:trHeight w:val="85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202261CA"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Donja Dubrava 2018. godine u 279 nesreća, poginule su 2 osobe, a ozlijeđeno ih je 126.</w:t>
            </w:r>
          </w:p>
        </w:tc>
      </w:tr>
      <w:tr w:rsidR="00C91A13" w:rsidRPr="00C91A13" w14:paraId="76B4C4DE" w14:textId="77777777" w:rsidTr="00514391">
        <w:trPr>
          <w:trHeight w:val="831"/>
        </w:trPr>
        <w:tc>
          <w:tcPr>
            <w:tcW w:w="9209" w:type="dxa"/>
            <w:gridSpan w:val="2"/>
            <w:tcBorders>
              <w:top w:val="single" w:sz="4" w:space="0" w:color="auto"/>
              <w:left w:val="single" w:sz="4" w:space="0" w:color="auto"/>
              <w:bottom w:val="single" w:sz="4" w:space="0" w:color="auto"/>
              <w:right w:val="single" w:sz="4" w:space="0" w:color="auto"/>
            </w:tcBorders>
            <w:vAlign w:val="center"/>
          </w:tcPr>
          <w:p w14:paraId="5942E76A"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Kao najugroženija prometnica spominje se Dubrava na kojoj se 2019. godine dogodilo 90 prometnih nesreća s 59 ozlijeđenih osoba.</w:t>
            </w:r>
          </w:p>
        </w:tc>
      </w:tr>
    </w:tbl>
    <w:p w14:paraId="0FF1600E"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39FE9FAD" w14:textId="77777777" w:rsidR="00C91A13" w:rsidRPr="00C91A13" w:rsidRDefault="00C91A13" w:rsidP="00AF4F2C">
      <w:pPr>
        <w:numPr>
          <w:ilvl w:val="0"/>
          <w:numId w:val="108"/>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7840783A"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1"/>
        <w:tblW w:w="0" w:type="auto"/>
        <w:tblInd w:w="-147" w:type="dxa"/>
        <w:tblLook w:val="04A0" w:firstRow="1" w:lastRow="0" w:firstColumn="1" w:lastColumn="0" w:noHBand="0" w:noVBand="1"/>
      </w:tblPr>
      <w:tblGrid>
        <w:gridCol w:w="2826"/>
        <w:gridCol w:w="6337"/>
      </w:tblGrid>
      <w:tr w:rsidR="00C91A13" w:rsidRPr="00C91A13" w14:paraId="3261379D" w14:textId="77777777" w:rsidTr="00514391">
        <w:trPr>
          <w:trHeight w:val="510"/>
        </w:trPr>
        <w:tc>
          <w:tcPr>
            <w:tcW w:w="9209" w:type="dxa"/>
            <w:gridSpan w:val="2"/>
            <w:shd w:val="clear" w:color="auto" w:fill="D9D9D9"/>
            <w:vAlign w:val="center"/>
          </w:tcPr>
          <w:p w14:paraId="5C5134BE"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384CEC4D" w14:textId="77777777" w:rsidTr="00514391">
        <w:trPr>
          <w:trHeight w:val="1633"/>
        </w:trPr>
        <w:tc>
          <w:tcPr>
            <w:tcW w:w="9209" w:type="dxa"/>
            <w:gridSpan w:val="2"/>
            <w:vAlign w:val="center"/>
          </w:tcPr>
          <w:p w14:paraId="569F4CAA"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Donja Dubrava doživjeli su sve oblike viktimizacije </w:t>
            </w:r>
            <w:r w:rsidRPr="00C91A13">
              <w:rPr>
                <w:rFonts w:ascii="Times New Roman" w:hAnsi="Times New Roman"/>
                <w:b/>
                <w:sz w:val="24"/>
              </w:rPr>
              <w:t>u istoj mjeri</w:t>
            </w:r>
            <w:r w:rsidRPr="00C91A13">
              <w:rPr>
                <w:rFonts w:ascii="Times New Roman" w:hAnsi="Times New Roman"/>
                <w:sz w:val="24"/>
              </w:rPr>
              <w:t xml:space="preserve"> kao što je to prosječno u Gradu Zagrebu. Najmanje, odnosno značajno niže od prosjeka Grada Zagreba (16,3%) stanovnici ove GČ (18,5%) doživljavaju </w:t>
            </w:r>
            <w:r w:rsidRPr="00C91A13">
              <w:rPr>
                <w:rFonts w:ascii="Times New Roman" w:hAnsi="Times New Roman"/>
                <w:b/>
                <w:sz w:val="24"/>
              </w:rPr>
              <w:t>prostačko oslovljavanje i vrijeđanje na temelju različitosti.</w:t>
            </w:r>
          </w:p>
        </w:tc>
      </w:tr>
      <w:tr w:rsidR="00C91A13" w:rsidRPr="00C91A13" w14:paraId="232D6DD1" w14:textId="77777777" w:rsidTr="00514391">
        <w:trPr>
          <w:trHeight w:val="510"/>
        </w:trPr>
        <w:tc>
          <w:tcPr>
            <w:tcW w:w="9209" w:type="dxa"/>
            <w:gridSpan w:val="2"/>
            <w:shd w:val="clear" w:color="auto" w:fill="D9D9D9"/>
            <w:vAlign w:val="center"/>
          </w:tcPr>
          <w:p w14:paraId="7A1217F1"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7F88553D" w14:textId="77777777" w:rsidTr="00514391">
        <w:trPr>
          <w:trHeight w:val="1168"/>
        </w:trPr>
        <w:tc>
          <w:tcPr>
            <w:tcW w:w="9209" w:type="dxa"/>
            <w:gridSpan w:val="2"/>
            <w:vAlign w:val="center"/>
          </w:tcPr>
          <w:p w14:paraId="20DAA8BE"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Donje Dubrave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7,68 (prosjek za Grad Zagreb je 7,15).</w:t>
            </w:r>
          </w:p>
        </w:tc>
      </w:tr>
      <w:tr w:rsidR="00C91A13" w:rsidRPr="00C91A13" w14:paraId="703B07AA" w14:textId="77777777" w:rsidTr="00514391">
        <w:trPr>
          <w:trHeight w:val="911"/>
        </w:trPr>
        <w:tc>
          <w:tcPr>
            <w:tcW w:w="9209" w:type="dxa"/>
            <w:gridSpan w:val="2"/>
            <w:vAlign w:val="center"/>
          </w:tcPr>
          <w:p w14:paraId="2C3B0BA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96,5% stanovnika Donje Dubrave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1A7CB97E" w14:textId="77777777" w:rsidTr="00514391">
        <w:trPr>
          <w:trHeight w:val="510"/>
        </w:trPr>
        <w:tc>
          <w:tcPr>
            <w:tcW w:w="9209" w:type="dxa"/>
            <w:gridSpan w:val="2"/>
            <w:shd w:val="clear" w:color="auto" w:fill="D9D9D9"/>
            <w:vAlign w:val="center"/>
          </w:tcPr>
          <w:p w14:paraId="23A20A95"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6E6A7D77" w14:textId="77777777" w:rsidTr="00514391">
        <w:trPr>
          <w:trHeight w:val="2695"/>
        </w:trPr>
        <w:tc>
          <w:tcPr>
            <w:tcW w:w="9209" w:type="dxa"/>
            <w:gridSpan w:val="2"/>
            <w:vAlign w:val="center"/>
          </w:tcPr>
          <w:p w14:paraId="3DE4D590" w14:textId="77777777" w:rsidR="00C91A13" w:rsidRPr="00C91A13" w:rsidRDefault="00C91A13" w:rsidP="00C91A13">
            <w:pPr>
              <w:rPr>
                <w:rFonts w:ascii="Times New Roman" w:hAnsi="Times New Roman"/>
                <w:sz w:val="24"/>
              </w:rPr>
            </w:pPr>
            <w:r w:rsidRPr="00C91A13">
              <w:rPr>
                <w:rFonts w:ascii="Times New Roman" w:hAnsi="Times New Roman"/>
                <w:sz w:val="24"/>
              </w:rPr>
              <w:lastRenderedPageBreak/>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iznadprosječnih 64% stanovnika (u Gradu Zagrebu prosječno 67,9%). Suprotno tome, ispodprosječno, tek 31% stanovnika (35,4% prosječno u Gradu Zagrebu) smatra da su </w:t>
            </w:r>
            <w:r w:rsidRPr="00C91A13">
              <w:rPr>
                <w:rFonts w:ascii="Times New Roman" w:hAnsi="Times New Roman"/>
                <w:b/>
                <w:sz w:val="24"/>
              </w:rPr>
              <w:t xml:space="preserve">parkovi i igrališta sigurni noću. </w:t>
            </w:r>
          </w:p>
          <w:p w14:paraId="0EE1D766" w14:textId="77777777" w:rsidR="00C91A13" w:rsidRPr="00C91A13" w:rsidRDefault="00C91A13" w:rsidP="00C91A13">
            <w:pPr>
              <w:rPr>
                <w:rFonts w:ascii="Times New Roman" w:hAnsi="Times New Roman"/>
                <w:b/>
                <w:sz w:val="24"/>
              </w:rPr>
            </w:pPr>
          </w:p>
          <w:p w14:paraId="09110E9E"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iznadprosječnih 64,5%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te također iznadprosječnih 82,5%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4801DF8F" w14:textId="77777777" w:rsidTr="00514391">
        <w:trPr>
          <w:trHeight w:val="975"/>
        </w:trPr>
        <w:tc>
          <w:tcPr>
            <w:tcW w:w="2836" w:type="dxa"/>
            <w:vMerge w:val="restart"/>
            <w:vAlign w:val="center"/>
          </w:tcPr>
          <w:p w14:paraId="065C35AC"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1A83A948" w14:textId="77777777" w:rsidR="00C91A13" w:rsidRPr="00C91A13" w:rsidRDefault="00C91A13" w:rsidP="00C91A13">
            <w:pPr>
              <w:rPr>
                <w:rFonts w:ascii="Times New Roman" w:hAnsi="Times New Roman"/>
                <w:sz w:val="24"/>
              </w:rPr>
            </w:pPr>
            <w:r w:rsidRPr="00C91A13">
              <w:rPr>
                <w:rFonts w:ascii="Times New Roman" w:hAnsi="Times New Roman"/>
                <w:b/>
                <w:sz w:val="24"/>
              </w:rPr>
              <w:t>Nezaposlenost</w:t>
            </w:r>
            <w:r w:rsidRPr="00C91A13">
              <w:rPr>
                <w:rFonts w:ascii="Times New Roman" w:hAnsi="Times New Roman"/>
                <w:sz w:val="24"/>
              </w:rPr>
              <w:t xml:space="preserve"> je kao najveći problem istaknulo 72,5% stanovnika ove gradske četvrti, što je 9,1% više u odnosu na prosjek u Gradu Zagrebu</w:t>
            </w:r>
          </w:p>
        </w:tc>
      </w:tr>
      <w:tr w:rsidR="00C91A13" w:rsidRPr="00C91A13" w14:paraId="13926074" w14:textId="77777777" w:rsidTr="00514391">
        <w:trPr>
          <w:trHeight w:val="986"/>
        </w:trPr>
        <w:tc>
          <w:tcPr>
            <w:tcW w:w="2836" w:type="dxa"/>
            <w:vMerge/>
            <w:vAlign w:val="center"/>
          </w:tcPr>
          <w:p w14:paraId="0AEA57D4" w14:textId="77777777" w:rsidR="00C91A13" w:rsidRPr="00C91A13" w:rsidRDefault="00C91A13" w:rsidP="00C91A13">
            <w:pPr>
              <w:rPr>
                <w:rFonts w:ascii="Times New Roman" w:hAnsi="Times New Roman"/>
                <w:sz w:val="24"/>
              </w:rPr>
            </w:pPr>
          </w:p>
        </w:tc>
        <w:tc>
          <w:tcPr>
            <w:tcW w:w="6373" w:type="dxa"/>
            <w:vAlign w:val="center"/>
          </w:tcPr>
          <w:p w14:paraId="5B38228D" w14:textId="77777777" w:rsidR="00C91A13" w:rsidRPr="00C91A13" w:rsidRDefault="00C91A13" w:rsidP="00C91A13">
            <w:pPr>
              <w:rPr>
                <w:rFonts w:ascii="Times New Roman" w:hAnsi="Times New Roman"/>
                <w:sz w:val="24"/>
              </w:rPr>
            </w:pPr>
            <w:r w:rsidRPr="00C91A13">
              <w:rPr>
                <w:rFonts w:ascii="Times New Roman" w:hAnsi="Times New Roman"/>
                <w:b/>
                <w:sz w:val="24"/>
              </w:rPr>
              <w:t>Prosjačenje</w:t>
            </w:r>
            <w:r w:rsidRPr="00C91A13">
              <w:rPr>
                <w:rFonts w:ascii="Times New Roman" w:hAnsi="Times New Roman"/>
                <w:sz w:val="24"/>
              </w:rPr>
              <w:t xml:space="preserve"> ističe 56% stanovnika, 26% više od prosjeka u Gradu Zagrebu. Što ukazuje na veliku zabrinutost ovim problemom u Donjem gradu.</w:t>
            </w:r>
          </w:p>
        </w:tc>
      </w:tr>
      <w:tr w:rsidR="00C91A13" w:rsidRPr="00C91A13" w14:paraId="5BFD03CF" w14:textId="77777777" w:rsidTr="00514391">
        <w:trPr>
          <w:trHeight w:val="981"/>
        </w:trPr>
        <w:tc>
          <w:tcPr>
            <w:tcW w:w="2836" w:type="dxa"/>
            <w:vMerge/>
            <w:vAlign w:val="center"/>
          </w:tcPr>
          <w:p w14:paraId="718B04D3" w14:textId="77777777" w:rsidR="00C91A13" w:rsidRPr="00C91A13" w:rsidRDefault="00C91A13" w:rsidP="00C91A13">
            <w:pPr>
              <w:rPr>
                <w:rFonts w:ascii="Times New Roman" w:hAnsi="Times New Roman"/>
                <w:sz w:val="24"/>
              </w:rPr>
            </w:pPr>
          </w:p>
        </w:tc>
        <w:tc>
          <w:tcPr>
            <w:tcW w:w="6373" w:type="dxa"/>
            <w:vAlign w:val="center"/>
          </w:tcPr>
          <w:p w14:paraId="7D4505D0" w14:textId="77777777" w:rsidR="00C91A13" w:rsidRPr="00C91A13" w:rsidRDefault="00C91A13" w:rsidP="00C91A13">
            <w:pPr>
              <w:rPr>
                <w:rFonts w:ascii="Times New Roman" w:hAnsi="Times New Roman"/>
                <w:sz w:val="24"/>
              </w:rPr>
            </w:pPr>
            <w:r w:rsidRPr="00C91A13">
              <w:rPr>
                <w:rFonts w:ascii="Times New Roman" w:hAnsi="Times New Roman"/>
                <w:b/>
                <w:sz w:val="24"/>
              </w:rPr>
              <w:t>Osobe mlađe od 16 godina u noćnim izlascima nakon 23 sata bez odraslih u pratnji</w:t>
            </w:r>
            <w:r w:rsidRPr="00C91A13">
              <w:rPr>
                <w:rFonts w:ascii="Times New Roman" w:hAnsi="Times New Roman"/>
                <w:sz w:val="24"/>
              </w:rPr>
              <w:t xml:space="preserve"> ističe 55% stanovnika Donje Dubrave , 13,9% više nego u prosjeku u Gradu Zagrebu.</w:t>
            </w:r>
          </w:p>
        </w:tc>
      </w:tr>
      <w:tr w:rsidR="00C91A13" w:rsidRPr="00C91A13" w14:paraId="3E2D785C" w14:textId="77777777" w:rsidTr="00514391">
        <w:trPr>
          <w:trHeight w:val="397"/>
        </w:trPr>
        <w:tc>
          <w:tcPr>
            <w:tcW w:w="9209" w:type="dxa"/>
            <w:gridSpan w:val="2"/>
            <w:shd w:val="clear" w:color="auto" w:fill="D9D9D9"/>
            <w:vAlign w:val="center"/>
          </w:tcPr>
          <w:p w14:paraId="1487F0CC"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5E438B8E" w14:textId="77777777" w:rsidTr="00514391">
        <w:trPr>
          <w:trHeight w:val="2996"/>
        </w:trPr>
        <w:tc>
          <w:tcPr>
            <w:tcW w:w="9209" w:type="dxa"/>
            <w:gridSpan w:val="2"/>
            <w:vAlign w:val="center"/>
          </w:tcPr>
          <w:p w14:paraId="716F2860"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Donje Dubrave istaknuli su:</w:t>
            </w:r>
          </w:p>
          <w:p w14:paraId="506CEB9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55%</w:t>
            </w:r>
            <w:r w:rsidRPr="00C91A13">
              <w:rPr>
                <w:rFonts w:ascii="Times New Roman" w:hAnsi="Times New Roman"/>
                <w:sz w:val="24"/>
              </w:rPr>
              <w:t xml:space="preserve"> - osobe mlađe od 16 godina u noćnim izlascima nakon 23 sata bez odraslih u pratnji</w:t>
            </w:r>
          </w:p>
          <w:p w14:paraId="7D974F2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36,5%</w:t>
            </w:r>
            <w:r w:rsidRPr="00C91A13">
              <w:rPr>
                <w:rFonts w:ascii="Times New Roman" w:hAnsi="Times New Roman"/>
                <w:sz w:val="24"/>
              </w:rPr>
              <w:t xml:space="preserve"> - prodaja alkohola maloljetnicima</w:t>
            </w:r>
          </w:p>
          <w:p w14:paraId="30C5888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35,5% - zlouporaba droge među mladima</w:t>
            </w:r>
          </w:p>
          <w:p w14:paraId="25147858"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38% - prodaja cigareta maloljetnicima</w:t>
            </w:r>
          </w:p>
          <w:p w14:paraId="1D5989C2"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31,5% - zlouporaba  alkohola maloljetnicima</w:t>
            </w:r>
          </w:p>
          <w:p w14:paraId="0F069D63"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12% - kockanje i klađenje maloljetnika</w:t>
            </w:r>
          </w:p>
          <w:p w14:paraId="0BD0A480"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10%- izgredi maloljetnika</w:t>
            </w:r>
          </w:p>
        </w:tc>
      </w:tr>
      <w:tr w:rsidR="00C91A13" w:rsidRPr="00C91A13" w14:paraId="1DA2E0AD" w14:textId="77777777" w:rsidTr="00514391">
        <w:trPr>
          <w:trHeight w:val="397"/>
        </w:trPr>
        <w:tc>
          <w:tcPr>
            <w:tcW w:w="9209" w:type="dxa"/>
            <w:gridSpan w:val="2"/>
            <w:shd w:val="clear" w:color="auto" w:fill="D9D9D9"/>
            <w:vAlign w:val="center"/>
          </w:tcPr>
          <w:p w14:paraId="604DA43F"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519F68AA" w14:textId="77777777" w:rsidTr="00514391">
        <w:trPr>
          <w:trHeight w:val="1275"/>
        </w:trPr>
        <w:tc>
          <w:tcPr>
            <w:tcW w:w="9209" w:type="dxa"/>
            <w:gridSpan w:val="2"/>
            <w:vAlign w:val="center"/>
          </w:tcPr>
          <w:p w14:paraId="0C9213E2"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5B118012"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Donje Dubrave osjećaj </w:t>
            </w:r>
            <w:r w:rsidRPr="00C91A13">
              <w:rPr>
                <w:rFonts w:ascii="Times New Roman" w:hAnsi="Times New Roman"/>
                <w:b/>
                <w:sz w:val="24"/>
              </w:rPr>
              <w:t>pripadanja okolini u kojoj žive</w:t>
            </w:r>
            <w:r w:rsidRPr="00C91A13">
              <w:rPr>
                <w:rFonts w:ascii="Times New Roman" w:hAnsi="Times New Roman"/>
                <w:sz w:val="24"/>
              </w:rPr>
              <w:t xml:space="preserve"> označuju s 6,27</w:t>
            </w:r>
          </w:p>
          <w:p w14:paraId="496B0A81"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Donje Dubrave, najviše od svih, njih 36,5% zna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samo 13,7% ga ponekad ili često viđa.</w:t>
            </w:r>
          </w:p>
          <w:p w14:paraId="2A7EDA25"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Donje Dubrave (17,5%), upoznati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Taj podatak korespondira s podatkom da 2,9% stanovnika ponekad ili često viđa prometnog redara.</w:t>
            </w:r>
          </w:p>
          <w:p w14:paraId="5F838AC4"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80,5% stanovnika. Za </w:t>
            </w:r>
            <w:r w:rsidRPr="00C91A13">
              <w:rPr>
                <w:rFonts w:ascii="Times New Roman" w:hAnsi="Times New Roman"/>
                <w:b/>
                <w:sz w:val="24"/>
              </w:rPr>
              <w:t>Mjesni odbor</w:t>
            </w:r>
            <w:r w:rsidRPr="00C91A13">
              <w:rPr>
                <w:rFonts w:ascii="Times New Roman" w:hAnsi="Times New Roman"/>
                <w:sz w:val="24"/>
              </w:rPr>
              <w:t xml:space="preserve"> čulo je, ali s radom nije upoznato 84% stanovnika. Da postoji </w:t>
            </w:r>
            <w:r w:rsidRPr="00C91A13">
              <w:rPr>
                <w:rFonts w:ascii="Times New Roman" w:hAnsi="Times New Roman"/>
                <w:b/>
                <w:sz w:val="24"/>
              </w:rPr>
              <w:t>Vijeće za prevenciju</w:t>
            </w:r>
            <w:r w:rsidRPr="00C91A13">
              <w:rPr>
                <w:rFonts w:ascii="Times New Roman" w:hAnsi="Times New Roman"/>
                <w:sz w:val="24"/>
              </w:rPr>
              <w:t xml:space="preserve"> u četvrti zna 3,5% stanovnika gradske četvrti Donja Dubrava.</w:t>
            </w:r>
          </w:p>
          <w:p w14:paraId="546F6C6D"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lastRenderedPageBreak/>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i u prosjeku za Grad Zagreb. Najviše su zadovoljni Vodoopskrbom, njih 61,5% što ne odskače od prosjeka Grada Zagreba gdje je prosječno zadovoljno 60% stanovnika.</w:t>
            </w:r>
          </w:p>
        </w:tc>
      </w:tr>
      <w:tr w:rsidR="00C91A13" w:rsidRPr="00C91A13" w14:paraId="72DFC077" w14:textId="77777777" w:rsidTr="00514391">
        <w:trPr>
          <w:trHeight w:val="2646"/>
        </w:trPr>
        <w:tc>
          <w:tcPr>
            <w:tcW w:w="9209" w:type="dxa"/>
            <w:gridSpan w:val="2"/>
            <w:vAlign w:val="center"/>
          </w:tcPr>
          <w:p w14:paraId="6B7F1E24"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06B449DC" w14:textId="77777777" w:rsidR="00C91A13" w:rsidRPr="00C91A13" w:rsidRDefault="00C91A13" w:rsidP="00C91A13">
            <w:pPr>
              <w:rPr>
                <w:rFonts w:ascii="Times New Roman" w:hAnsi="Times New Roman"/>
                <w:sz w:val="24"/>
                <w:u w:val="single"/>
              </w:rPr>
            </w:pPr>
          </w:p>
          <w:p w14:paraId="4D823D49"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Samo 2,5</w:t>
            </w:r>
            <w:r w:rsidRPr="00C91A13">
              <w:rPr>
                <w:rFonts w:ascii="Times New Roman" w:hAnsi="Times New Roman"/>
                <w:b/>
                <w:sz w:val="24"/>
              </w:rPr>
              <w:t>%</w:t>
            </w:r>
            <w:r w:rsidRPr="00C91A13">
              <w:rPr>
                <w:rFonts w:ascii="Times New Roman" w:hAnsi="Times New Roman"/>
                <w:sz w:val="24"/>
              </w:rPr>
              <w:t xml:space="preserve"> stanovnika Donje Dubrave sudjelovalo je u </w:t>
            </w:r>
            <w:r w:rsidRPr="00C91A13">
              <w:rPr>
                <w:rFonts w:ascii="Times New Roman" w:hAnsi="Times New Roman"/>
                <w:b/>
                <w:sz w:val="24"/>
              </w:rPr>
              <w:t>akcijama za poboljšanje života</w:t>
            </w:r>
          </w:p>
          <w:p w14:paraId="1875F47C"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17,5%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47% donekle spremno (47,6% prosječno u Zagrebu)</w:t>
            </w:r>
          </w:p>
          <w:p w14:paraId="00310028"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16,5 %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50% donekle spremno (49,6% prosječno u Zagrebu)</w:t>
            </w:r>
          </w:p>
        </w:tc>
      </w:tr>
      <w:tr w:rsidR="00C91A13" w:rsidRPr="00C91A13" w14:paraId="7D2BA371" w14:textId="77777777" w:rsidTr="00514391">
        <w:trPr>
          <w:trHeight w:val="1672"/>
        </w:trPr>
        <w:tc>
          <w:tcPr>
            <w:tcW w:w="9209" w:type="dxa"/>
            <w:gridSpan w:val="2"/>
            <w:vAlign w:val="center"/>
          </w:tcPr>
          <w:p w14:paraId="0CE78F72"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2A76ADCE"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5,77% među višim ocjenama u Gradu Zagrebu</w:t>
            </w:r>
          </w:p>
          <w:p w14:paraId="25F683D1"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5,22, nešto manje od prosjeka za Grad Zagreb koji iznosi 5,96%</w:t>
            </w:r>
          </w:p>
        </w:tc>
      </w:tr>
    </w:tbl>
    <w:p w14:paraId="0E2A20F0" w14:textId="77777777" w:rsidR="00C91A13" w:rsidRPr="00C91A13" w:rsidRDefault="00C91A13" w:rsidP="00C91A13">
      <w:pPr>
        <w:spacing w:line="256" w:lineRule="auto"/>
        <w:rPr>
          <w:rFonts w:ascii="Times New Roman" w:hAnsi="Times New Roman" w:cs="Times New Roman"/>
          <w:b/>
          <w:sz w:val="24"/>
          <w:lang w:eastAsia="en-US"/>
        </w:rPr>
      </w:pPr>
    </w:p>
    <w:p w14:paraId="013E4679"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344B847A"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D2234AC"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0BFDD6B2" w14:textId="77777777" w:rsidTr="00514391">
        <w:trPr>
          <w:trHeight w:val="2437"/>
        </w:trPr>
        <w:tc>
          <w:tcPr>
            <w:tcW w:w="4253" w:type="dxa"/>
            <w:tcBorders>
              <w:top w:val="single" w:sz="4" w:space="0" w:color="auto"/>
              <w:left w:val="single" w:sz="4" w:space="0" w:color="auto"/>
              <w:bottom w:val="single" w:sz="4" w:space="0" w:color="auto"/>
              <w:right w:val="single" w:sz="4" w:space="0" w:color="auto"/>
            </w:tcBorders>
            <w:vAlign w:val="center"/>
          </w:tcPr>
          <w:p w14:paraId="50260107"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5D025909" w14:textId="77777777" w:rsidR="00C91A13" w:rsidRPr="00C91A13" w:rsidRDefault="00C91A13" w:rsidP="00AF4F2C">
            <w:pPr>
              <w:numPr>
                <w:ilvl w:val="0"/>
                <w:numId w:val="110"/>
              </w:numPr>
              <w:ind w:left="748"/>
              <w:contextualSpacing/>
              <w:rPr>
                <w:rFonts w:ascii="Times New Roman" w:hAnsi="Times New Roman"/>
                <w:sz w:val="24"/>
                <w:szCs w:val="24"/>
              </w:rPr>
            </w:pPr>
            <w:r w:rsidRPr="00C91A13">
              <w:rPr>
                <w:rFonts w:ascii="Times New Roman" w:hAnsi="Times New Roman"/>
                <w:sz w:val="24"/>
                <w:szCs w:val="24"/>
              </w:rPr>
              <w:t>Nezaposlenost</w:t>
            </w:r>
          </w:p>
          <w:p w14:paraId="3E1E92E6" w14:textId="77777777" w:rsidR="00C91A13" w:rsidRPr="00C91A13" w:rsidRDefault="00C91A13" w:rsidP="00AF4F2C">
            <w:pPr>
              <w:numPr>
                <w:ilvl w:val="0"/>
                <w:numId w:val="110"/>
              </w:numPr>
              <w:ind w:left="748"/>
              <w:contextualSpacing/>
              <w:rPr>
                <w:rFonts w:ascii="Times New Roman" w:hAnsi="Times New Roman"/>
                <w:sz w:val="24"/>
                <w:szCs w:val="24"/>
              </w:rPr>
            </w:pPr>
            <w:r w:rsidRPr="00C91A13">
              <w:rPr>
                <w:rFonts w:ascii="Times New Roman" w:hAnsi="Times New Roman"/>
                <w:sz w:val="24"/>
                <w:szCs w:val="24"/>
              </w:rPr>
              <w:t>Pogrešno i nepropisno parkiranje i zaustavljanje</w:t>
            </w:r>
          </w:p>
          <w:p w14:paraId="35F65939" w14:textId="77777777" w:rsidR="00C91A13" w:rsidRPr="00C91A13" w:rsidRDefault="00C91A13" w:rsidP="00AF4F2C">
            <w:pPr>
              <w:numPr>
                <w:ilvl w:val="0"/>
                <w:numId w:val="110"/>
              </w:numPr>
              <w:ind w:left="748"/>
              <w:contextualSpacing/>
              <w:rPr>
                <w:rFonts w:ascii="Times New Roman" w:hAnsi="Times New Roman"/>
                <w:sz w:val="24"/>
                <w:szCs w:val="24"/>
              </w:rPr>
            </w:pPr>
            <w:r w:rsidRPr="00C91A13">
              <w:rPr>
                <w:rFonts w:ascii="Times New Roman" w:hAnsi="Times New Roman"/>
                <w:sz w:val="24"/>
                <w:szCs w:val="24"/>
              </w:rPr>
              <w:t>Osobe mlađe od 16 godina u izlascima nakon 23 sata bez odraslih u pratnji</w:t>
            </w:r>
          </w:p>
          <w:p w14:paraId="46C9A71D" w14:textId="77777777" w:rsidR="00C91A13" w:rsidRPr="00C91A13" w:rsidRDefault="00C91A13" w:rsidP="00AF4F2C">
            <w:pPr>
              <w:numPr>
                <w:ilvl w:val="0"/>
                <w:numId w:val="110"/>
              </w:numPr>
              <w:ind w:left="748"/>
              <w:contextualSpacing/>
              <w:rPr>
                <w:rFonts w:ascii="Times New Roman" w:hAnsi="Times New Roman"/>
                <w:sz w:val="24"/>
                <w:szCs w:val="24"/>
              </w:rPr>
            </w:pPr>
            <w:r w:rsidRPr="00C91A13">
              <w:rPr>
                <w:rFonts w:ascii="Times New Roman" w:hAnsi="Times New Roman"/>
                <w:sz w:val="24"/>
                <w:szCs w:val="24"/>
              </w:rPr>
              <w:t>Briga i zaštita ranjivih skupina stanovništva</w:t>
            </w:r>
          </w:p>
          <w:p w14:paraId="411CE158" w14:textId="77777777" w:rsidR="00C91A13" w:rsidRPr="00C91A13" w:rsidRDefault="00C91A13" w:rsidP="00AF4F2C">
            <w:pPr>
              <w:numPr>
                <w:ilvl w:val="0"/>
                <w:numId w:val="110"/>
              </w:numPr>
              <w:ind w:left="748"/>
              <w:contextualSpacing/>
              <w:rPr>
                <w:rFonts w:ascii="Times New Roman" w:hAnsi="Times New Roman"/>
                <w:sz w:val="24"/>
                <w:szCs w:val="24"/>
              </w:rPr>
            </w:pPr>
            <w:r w:rsidRPr="00C91A13">
              <w:rPr>
                <w:rFonts w:ascii="Times New Roman" w:hAnsi="Times New Roman"/>
                <w:sz w:val="24"/>
                <w:szCs w:val="24"/>
              </w:rPr>
              <w:t>Odgovor na krizne situacije</w:t>
            </w:r>
          </w:p>
        </w:tc>
      </w:tr>
      <w:tr w:rsidR="00C91A13" w:rsidRPr="00C91A13" w14:paraId="214340A2" w14:textId="77777777" w:rsidTr="00514391">
        <w:trPr>
          <w:trHeight w:val="1266"/>
        </w:trPr>
        <w:tc>
          <w:tcPr>
            <w:tcW w:w="4253" w:type="dxa"/>
            <w:tcBorders>
              <w:top w:val="single" w:sz="4" w:space="0" w:color="auto"/>
              <w:left w:val="single" w:sz="4" w:space="0" w:color="auto"/>
              <w:bottom w:val="single" w:sz="4" w:space="0" w:color="auto"/>
              <w:right w:val="single" w:sz="4" w:space="0" w:color="auto"/>
            </w:tcBorders>
            <w:vAlign w:val="center"/>
          </w:tcPr>
          <w:p w14:paraId="24222975"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4D9D2939" w14:textId="77777777" w:rsidR="00C91A13" w:rsidRPr="00C91A13" w:rsidRDefault="00C91A13" w:rsidP="00AF4F2C">
            <w:pPr>
              <w:numPr>
                <w:ilvl w:val="0"/>
                <w:numId w:val="110"/>
              </w:numPr>
              <w:ind w:left="748"/>
              <w:contextualSpacing/>
              <w:rPr>
                <w:rFonts w:ascii="Times New Roman" w:hAnsi="Times New Roman"/>
                <w:sz w:val="24"/>
                <w:szCs w:val="24"/>
              </w:rPr>
            </w:pPr>
            <w:r w:rsidRPr="00C91A13">
              <w:rPr>
                <w:rFonts w:ascii="Times New Roman" w:hAnsi="Times New Roman"/>
                <w:sz w:val="24"/>
                <w:szCs w:val="24"/>
              </w:rPr>
              <w:t>Ugroženost prirodnih resursa</w:t>
            </w:r>
          </w:p>
        </w:tc>
      </w:tr>
      <w:tr w:rsidR="00C91A13" w:rsidRPr="00C91A13" w14:paraId="33DDC335" w14:textId="77777777" w:rsidTr="00514391">
        <w:trPr>
          <w:trHeight w:val="1270"/>
        </w:trPr>
        <w:tc>
          <w:tcPr>
            <w:tcW w:w="4253" w:type="dxa"/>
            <w:tcBorders>
              <w:top w:val="single" w:sz="4" w:space="0" w:color="auto"/>
              <w:left w:val="single" w:sz="4" w:space="0" w:color="auto"/>
              <w:bottom w:val="single" w:sz="4" w:space="0" w:color="auto"/>
              <w:right w:val="single" w:sz="4" w:space="0" w:color="auto"/>
            </w:tcBorders>
            <w:vAlign w:val="center"/>
          </w:tcPr>
          <w:p w14:paraId="2C1340EC"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79AE6ECE" w14:textId="77777777" w:rsidR="00C91A13" w:rsidRPr="00C91A13" w:rsidRDefault="00C91A13" w:rsidP="00AF4F2C">
            <w:pPr>
              <w:numPr>
                <w:ilvl w:val="0"/>
                <w:numId w:val="110"/>
              </w:numPr>
              <w:ind w:left="748"/>
              <w:contextualSpacing/>
              <w:rPr>
                <w:rFonts w:ascii="Times New Roman" w:hAnsi="Times New Roman"/>
                <w:sz w:val="24"/>
                <w:szCs w:val="24"/>
              </w:rPr>
            </w:pPr>
            <w:r w:rsidRPr="00C91A13">
              <w:rPr>
                <w:rFonts w:ascii="Times New Roman" w:hAnsi="Times New Roman"/>
                <w:sz w:val="24"/>
                <w:szCs w:val="24"/>
              </w:rPr>
              <w:t>Konzumacija opojnih sredstava na javnim mjestima u noćnim satima</w:t>
            </w:r>
          </w:p>
        </w:tc>
      </w:tr>
    </w:tbl>
    <w:p w14:paraId="5D969128" w14:textId="77777777" w:rsidR="00C91A13" w:rsidRPr="00C91A13" w:rsidRDefault="00C91A13" w:rsidP="00C91A13">
      <w:pPr>
        <w:spacing w:line="256" w:lineRule="auto"/>
        <w:rPr>
          <w:rFonts w:ascii="Times New Roman" w:hAnsi="Times New Roman" w:cs="Times New Roman"/>
          <w:b/>
          <w:sz w:val="28"/>
          <w:szCs w:val="24"/>
          <w:lang w:eastAsia="hr-HR"/>
        </w:rPr>
      </w:pPr>
    </w:p>
    <w:p w14:paraId="744BA19E" w14:textId="77777777" w:rsidR="00C91A13" w:rsidRPr="00C91A13" w:rsidRDefault="00C91A13" w:rsidP="00C91A13">
      <w:pPr>
        <w:rPr>
          <w:rFonts w:ascii="Times New Roman" w:hAnsi="Times New Roman" w:cs="Times New Roman"/>
          <w:b/>
          <w:sz w:val="28"/>
          <w:szCs w:val="24"/>
          <w:lang w:eastAsia="hr-HR"/>
        </w:rPr>
      </w:pPr>
    </w:p>
    <w:p w14:paraId="14840E6E" w14:textId="77777777" w:rsidR="00C91A13" w:rsidRPr="00C91A13" w:rsidRDefault="00C91A13" w:rsidP="00C91A13">
      <w:pPr>
        <w:rPr>
          <w:rFonts w:ascii="Times New Roman" w:hAnsi="Times New Roman" w:cs="Times New Roman"/>
          <w:b/>
          <w:sz w:val="28"/>
          <w:szCs w:val="24"/>
          <w:lang w:eastAsia="hr-HR"/>
        </w:rPr>
      </w:pPr>
    </w:p>
    <w:p w14:paraId="292A5852"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22" w:name="_Toc63682809"/>
      <w:r w:rsidRPr="00C91A13">
        <w:rPr>
          <w:rFonts w:ascii="Times New Roman" w:eastAsia="Times New Roman" w:hAnsi="Times New Roman" w:cs="Times New Roman"/>
          <w:b/>
          <w:sz w:val="32"/>
          <w:szCs w:val="26"/>
          <w:lang w:eastAsia="en-US"/>
        </w:rPr>
        <w:lastRenderedPageBreak/>
        <w:t>Prilog 7.13. GRADSKA ČETVRT STENJEVEC</w:t>
      </w:r>
      <w:bookmarkEnd w:id="22"/>
    </w:p>
    <w:p w14:paraId="588B0AC5" w14:textId="77777777" w:rsidR="00C91A13" w:rsidRPr="00C91A13" w:rsidRDefault="00C91A13" w:rsidP="00AF4F2C">
      <w:pPr>
        <w:numPr>
          <w:ilvl w:val="0"/>
          <w:numId w:val="111"/>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3119"/>
        <w:gridCol w:w="3118"/>
      </w:tblGrid>
      <w:tr w:rsidR="00C91A13" w:rsidRPr="00C91A13" w14:paraId="64AF09E2" w14:textId="77777777" w:rsidTr="00C91A13">
        <w:trPr>
          <w:trHeight w:val="397"/>
        </w:trPr>
        <w:tc>
          <w:tcPr>
            <w:tcW w:w="9229" w:type="dxa"/>
            <w:gridSpan w:val="3"/>
            <w:shd w:val="clear" w:color="auto" w:fill="D9D9D9"/>
            <w:vAlign w:val="center"/>
          </w:tcPr>
          <w:p w14:paraId="6928FE42" w14:textId="77777777" w:rsidR="00C91A13" w:rsidRPr="00C91A13" w:rsidRDefault="00C91A13" w:rsidP="00C91A13">
            <w:pPr>
              <w:spacing w:before="100" w:beforeAutospacing="1"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5143A84A" w14:textId="77777777" w:rsidTr="00514391">
        <w:trPr>
          <w:trHeight w:val="680"/>
        </w:trPr>
        <w:tc>
          <w:tcPr>
            <w:tcW w:w="9229" w:type="dxa"/>
            <w:gridSpan w:val="3"/>
          </w:tcPr>
          <w:p w14:paraId="2A1B102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51.390</w:t>
            </w:r>
          </w:p>
          <w:p w14:paraId="6B465A1D" w14:textId="77777777" w:rsidR="00C91A13" w:rsidRPr="00C91A13" w:rsidRDefault="00C91A13" w:rsidP="00C91A13">
            <w:pPr>
              <w:spacing w:after="0" w:line="240" w:lineRule="auto"/>
              <w:rPr>
                <w:rFonts w:ascii="Times New Roman" w:hAnsi="Times New Roman" w:cs="Times New Roman"/>
                <w:sz w:val="20"/>
                <w:szCs w:val="20"/>
                <w:lang w:eastAsia="hr-HR"/>
              </w:rPr>
            </w:pPr>
          </w:p>
          <w:p w14:paraId="04FBF71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(6,50%) Postotak od ukupnog broja stanovnika u GZ (790.017)</w:t>
            </w:r>
          </w:p>
        </w:tc>
      </w:tr>
      <w:tr w:rsidR="00C91A13" w:rsidRPr="00C91A13" w14:paraId="1B706E0F" w14:textId="77777777" w:rsidTr="00C91A13">
        <w:trPr>
          <w:trHeight w:val="340"/>
        </w:trPr>
        <w:tc>
          <w:tcPr>
            <w:tcW w:w="9229" w:type="dxa"/>
            <w:gridSpan w:val="3"/>
            <w:shd w:val="clear" w:color="auto" w:fill="D9D9D9"/>
            <w:vAlign w:val="center"/>
          </w:tcPr>
          <w:p w14:paraId="2B9C04C9"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37454A07" w14:textId="77777777" w:rsidTr="00514391">
        <w:trPr>
          <w:trHeight w:val="1587"/>
        </w:trPr>
        <w:tc>
          <w:tcPr>
            <w:tcW w:w="2992" w:type="dxa"/>
          </w:tcPr>
          <w:p w14:paraId="433B0386"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godina=11.517</w:t>
            </w:r>
          </w:p>
          <w:p w14:paraId="4A030FDC"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72843F23"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(22,41%)</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Stenjevec</w:t>
            </w:r>
          </w:p>
          <w:p w14:paraId="5677283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(7,34%) Postotak u odnosu  na istu dobnu kategoriju za cijeli GZ (156.901)</w:t>
            </w:r>
          </w:p>
        </w:tc>
        <w:tc>
          <w:tcPr>
            <w:tcW w:w="3119" w:type="dxa"/>
          </w:tcPr>
          <w:p w14:paraId="344E7B4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godina=31.635</w:t>
            </w:r>
          </w:p>
          <w:p w14:paraId="41DB4C12" w14:textId="77777777" w:rsidR="00C91A13" w:rsidRPr="00C91A13" w:rsidRDefault="00C91A13" w:rsidP="00C91A13">
            <w:pPr>
              <w:spacing w:after="0" w:line="240" w:lineRule="auto"/>
              <w:rPr>
                <w:rFonts w:ascii="Times New Roman" w:hAnsi="Times New Roman" w:cs="Times New Roman"/>
                <w:sz w:val="20"/>
                <w:szCs w:val="20"/>
                <w:lang w:eastAsia="hr-HR"/>
              </w:rPr>
            </w:pPr>
          </w:p>
          <w:p w14:paraId="1502381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(61,56%)</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Stenjevec</w:t>
            </w:r>
          </w:p>
          <w:p w14:paraId="112F87C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(7,08%) Postotak u odnosu  na istu dobnu kategoriju za cijeli GZ (446.556)</w:t>
            </w:r>
          </w:p>
        </w:tc>
        <w:tc>
          <w:tcPr>
            <w:tcW w:w="3118" w:type="dxa"/>
          </w:tcPr>
          <w:p w14:paraId="6777BB1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godina=8.238</w:t>
            </w:r>
          </w:p>
          <w:p w14:paraId="77509813" w14:textId="77777777" w:rsidR="00C91A13" w:rsidRPr="00C91A13" w:rsidRDefault="00C91A13" w:rsidP="00C91A13">
            <w:pPr>
              <w:spacing w:after="0" w:line="240" w:lineRule="auto"/>
              <w:rPr>
                <w:rFonts w:ascii="Times New Roman" w:hAnsi="Times New Roman" w:cs="Times New Roman"/>
                <w:sz w:val="20"/>
                <w:szCs w:val="20"/>
                <w:lang w:eastAsia="hr-HR"/>
              </w:rPr>
            </w:pPr>
          </w:p>
          <w:p w14:paraId="69E6F860"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(16,03%)</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Stenjevec</w:t>
            </w:r>
          </w:p>
          <w:p w14:paraId="5CD3753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(4,42%) Postotak u odnosu  na istu dobnu kategoriju za cijeli GZ (186.560)</w:t>
            </w:r>
          </w:p>
        </w:tc>
      </w:tr>
      <w:tr w:rsidR="00C91A13" w:rsidRPr="00C91A13" w14:paraId="3EB1D32D" w14:textId="77777777" w:rsidTr="00C91A13">
        <w:trPr>
          <w:trHeight w:val="340"/>
        </w:trPr>
        <w:tc>
          <w:tcPr>
            <w:tcW w:w="9229" w:type="dxa"/>
            <w:gridSpan w:val="3"/>
            <w:shd w:val="clear" w:color="auto" w:fill="D9D9D9"/>
            <w:vAlign w:val="center"/>
          </w:tcPr>
          <w:p w14:paraId="7835B01A"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20166274" w14:textId="77777777" w:rsidTr="00514391">
        <w:trPr>
          <w:trHeight w:val="680"/>
        </w:trPr>
        <w:tc>
          <w:tcPr>
            <w:tcW w:w="9229" w:type="dxa"/>
            <w:gridSpan w:val="3"/>
          </w:tcPr>
          <w:p w14:paraId="46FF376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37.370</w:t>
            </w:r>
          </w:p>
          <w:p w14:paraId="47FCF38F" w14:textId="77777777" w:rsidR="00C91A13" w:rsidRPr="00C91A13" w:rsidRDefault="00C91A13" w:rsidP="00C91A13">
            <w:pPr>
              <w:spacing w:after="0" w:line="240" w:lineRule="auto"/>
              <w:rPr>
                <w:rFonts w:ascii="Times New Roman" w:hAnsi="Times New Roman" w:cs="Times New Roman"/>
                <w:sz w:val="20"/>
                <w:szCs w:val="20"/>
                <w:lang w:eastAsia="hr-HR"/>
              </w:rPr>
            </w:pPr>
          </w:p>
          <w:p w14:paraId="4E1894EF"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(6,96%) Postotak u odnosu na broj radno sposobnih u GZ (537.188)</w:t>
            </w:r>
          </w:p>
        </w:tc>
      </w:tr>
      <w:tr w:rsidR="00C91A13" w:rsidRPr="00C91A13" w14:paraId="4325862C" w14:textId="77777777" w:rsidTr="00C91A13">
        <w:trPr>
          <w:trHeight w:val="397"/>
        </w:trPr>
        <w:tc>
          <w:tcPr>
            <w:tcW w:w="9229" w:type="dxa"/>
            <w:gridSpan w:val="3"/>
            <w:shd w:val="clear" w:color="auto" w:fill="D9D9D9"/>
            <w:vAlign w:val="center"/>
          </w:tcPr>
          <w:p w14:paraId="15CBB683"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2BF29CE3" w14:textId="77777777" w:rsidTr="00514391">
        <w:trPr>
          <w:trHeight w:val="907"/>
        </w:trPr>
        <w:tc>
          <w:tcPr>
            <w:tcW w:w="9229" w:type="dxa"/>
            <w:gridSpan w:val="3"/>
          </w:tcPr>
          <w:p w14:paraId="119923D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2019.: 1.008</w:t>
            </w:r>
          </w:p>
          <w:p w14:paraId="3B01EC57" w14:textId="77777777" w:rsidR="00C91A13" w:rsidRPr="00C91A13" w:rsidRDefault="00C91A13" w:rsidP="00C91A13">
            <w:pPr>
              <w:spacing w:after="0" w:line="240" w:lineRule="auto"/>
              <w:rPr>
                <w:rFonts w:ascii="Times New Roman" w:hAnsi="Times New Roman" w:cs="Times New Roman"/>
                <w:sz w:val="20"/>
                <w:szCs w:val="20"/>
                <w:lang w:eastAsia="hr-HR"/>
              </w:rPr>
            </w:pPr>
          </w:p>
          <w:p w14:paraId="53D4A6A3"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(2,70%)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Stenjevec</w:t>
            </w:r>
          </w:p>
          <w:p w14:paraId="20099DAC"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(6,74%)Postotak u odnosu na nezaposlene za cijeli  GZ (14.964)</w:t>
            </w:r>
          </w:p>
        </w:tc>
      </w:tr>
      <w:tr w:rsidR="00C91A13" w:rsidRPr="00C91A13" w14:paraId="70A21C30" w14:textId="77777777" w:rsidTr="00C91A13">
        <w:trPr>
          <w:trHeight w:val="397"/>
        </w:trPr>
        <w:tc>
          <w:tcPr>
            <w:tcW w:w="9229" w:type="dxa"/>
            <w:gridSpan w:val="3"/>
            <w:shd w:val="clear" w:color="auto" w:fill="D9D9D9"/>
            <w:vAlign w:val="center"/>
          </w:tcPr>
          <w:p w14:paraId="15797C4C"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33984F1C" w14:textId="77777777" w:rsidTr="00514391">
        <w:trPr>
          <w:trHeight w:val="1587"/>
        </w:trPr>
        <w:tc>
          <w:tcPr>
            <w:tcW w:w="9229" w:type="dxa"/>
            <w:gridSpan w:val="3"/>
          </w:tcPr>
          <w:p w14:paraId="1620609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18.983</w:t>
            </w:r>
          </w:p>
          <w:p w14:paraId="7325495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787C081D" w14:textId="77777777" w:rsidR="00C91A13" w:rsidRPr="00C91A13" w:rsidRDefault="00C91A13" w:rsidP="00C91A13">
            <w:pPr>
              <w:spacing w:after="0" w:line="240" w:lineRule="auto"/>
              <w:rPr>
                <w:rFonts w:ascii="Times New Roman" w:hAnsi="Times New Roman" w:cs="Times New Roman"/>
                <w:sz w:val="20"/>
                <w:szCs w:val="20"/>
                <w:lang w:eastAsia="hr-HR"/>
              </w:rPr>
            </w:pPr>
          </w:p>
          <w:p w14:paraId="49503BA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4.711       24,82%,                5 članova – 1.254           6,61%,     </w:t>
            </w:r>
          </w:p>
          <w:p w14:paraId="260CED3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4.671     24,61%,                6 članova - 381               2,01%,    </w:t>
            </w:r>
          </w:p>
          <w:p w14:paraId="58F4A99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3 člana – 4.135     21,78%,                7 i više članova - 203      1,07%.  </w:t>
            </w:r>
          </w:p>
          <w:p w14:paraId="3D1A436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3.628     19,11%,    </w:t>
            </w:r>
          </w:p>
        </w:tc>
      </w:tr>
      <w:tr w:rsidR="00C91A13" w:rsidRPr="00C91A13" w14:paraId="5E57231B" w14:textId="77777777" w:rsidTr="00C91A13">
        <w:trPr>
          <w:trHeight w:val="397"/>
        </w:trPr>
        <w:tc>
          <w:tcPr>
            <w:tcW w:w="9229" w:type="dxa"/>
            <w:gridSpan w:val="3"/>
            <w:shd w:val="clear" w:color="auto" w:fill="D9D9D9"/>
            <w:vAlign w:val="center"/>
          </w:tcPr>
          <w:p w14:paraId="751FC1B5"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63DDB3C8" w14:textId="77777777" w:rsidTr="00514391">
        <w:trPr>
          <w:trHeight w:val="285"/>
        </w:trPr>
        <w:tc>
          <w:tcPr>
            <w:tcW w:w="2992" w:type="dxa"/>
            <w:vMerge w:val="restart"/>
          </w:tcPr>
          <w:p w14:paraId="4FEAA17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23.295</w:t>
            </w:r>
          </w:p>
          <w:p w14:paraId="774055B2" w14:textId="77777777" w:rsidR="00C91A13" w:rsidRPr="00C91A13" w:rsidRDefault="00C91A13" w:rsidP="00C91A13">
            <w:pPr>
              <w:spacing w:after="0" w:line="240" w:lineRule="auto"/>
              <w:rPr>
                <w:rFonts w:ascii="Times New Roman" w:hAnsi="Times New Roman" w:cs="Times New Roman"/>
                <w:sz w:val="20"/>
                <w:szCs w:val="20"/>
                <w:lang w:eastAsia="hr-HR"/>
              </w:rPr>
            </w:pPr>
          </w:p>
          <w:p w14:paraId="7A249236"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(6,06%) Postotak na ukupan broj stanova u GZ (384.333)</w:t>
            </w:r>
          </w:p>
        </w:tc>
        <w:tc>
          <w:tcPr>
            <w:tcW w:w="6237" w:type="dxa"/>
            <w:gridSpan w:val="2"/>
            <w:vAlign w:val="center"/>
          </w:tcPr>
          <w:p w14:paraId="680A07E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68C542F5" w14:textId="77777777" w:rsidTr="00514391">
        <w:trPr>
          <w:trHeight w:val="680"/>
        </w:trPr>
        <w:tc>
          <w:tcPr>
            <w:tcW w:w="2992" w:type="dxa"/>
            <w:vMerge/>
          </w:tcPr>
          <w:p w14:paraId="4B46E675"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237" w:type="dxa"/>
            <w:gridSpan w:val="2"/>
            <w:vAlign w:val="center"/>
          </w:tcPr>
          <w:p w14:paraId="7A03F86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98,7%</w:t>
            </w:r>
          </w:p>
          <w:p w14:paraId="055EA3A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0%</w:t>
            </w:r>
          </w:p>
          <w:p w14:paraId="1AB9E65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1,3%</w:t>
            </w:r>
          </w:p>
        </w:tc>
      </w:tr>
      <w:tr w:rsidR="00C91A13" w:rsidRPr="00C91A13" w14:paraId="4137C042" w14:textId="77777777" w:rsidTr="00514391">
        <w:trPr>
          <w:trHeight w:val="283"/>
        </w:trPr>
        <w:tc>
          <w:tcPr>
            <w:tcW w:w="2992" w:type="dxa"/>
            <w:vMerge w:val="restart"/>
          </w:tcPr>
          <w:p w14:paraId="72A69E2C"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237" w:type="dxa"/>
            <w:gridSpan w:val="2"/>
            <w:vAlign w:val="center"/>
          </w:tcPr>
          <w:p w14:paraId="7D0EF0C5"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56E23699" w14:textId="77777777" w:rsidTr="00514391">
        <w:trPr>
          <w:trHeight w:val="907"/>
        </w:trPr>
        <w:tc>
          <w:tcPr>
            <w:tcW w:w="2992" w:type="dxa"/>
            <w:vMerge/>
          </w:tcPr>
          <w:p w14:paraId="12D78636"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237" w:type="dxa"/>
            <w:gridSpan w:val="2"/>
            <w:vAlign w:val="center"/>
          </w:tcPr>
          <w:p w14:paraId="71447E1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128 (0,6%)</w:t>
            </w:r>
          </w:p>
          <w:p w14:paraId="6BA6F6B9" w14:textId="77777777" w:rsidR="00C91A13" w:rsidRPr="00C91A13" w:rsidRDefault="00C91A13" w:rsidP="00C91A13">
            <w:pPr>
              <w:spacing w:after="0" w:line="240" w:lineRule="auto"/>
              <w:rPr>
                <w:rFonts w:ascii="Times New Roman" w:hAnsi="Times New Roman" w:cs="Times New Roman"/>
                <w:sz w:val="20"/>
                <w:szCs w:val="20"/>
                <w:lang w:eastAsia="hr-HR"/>
              </w:rPr>
            </w:pPr>
          </w:p>
          <w:p w14:paraId="7F540F7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(3,47%) Postotak u odnosu na ukupan broj napuštenih stanova u GZ (3691)</w:t>
            </w:r>
          </w:p>
        </w:tc>
      </w:tr>
      <w:tr w:rsidR="00C91A13" w:rsidRPr="00C91A13" w14:paraId="16003767" w14:textId="77777777" w:rsidTr="00514391">
        <w:trPr>
          <w:trHeight w:val="340"/>
        </w:trPr>
        <w:tc>
          <w:tcPr>
            <w:tcW w:w="2992" w:type="dxa"/>
            <w:vMerge w:val="restart"/>
          </w:tcPr>
          <w:p w14:paraId="3F557ADA"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237" w:type="dxa"/>
            <w:gridSpan w:val="2"/>
            <w:vAlign w:val="center"/>
          </w:tcPr>
          <w:p w14:paraId="4D56CCE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7FDC5BF7" w14:textId="77777777" w:rsidTr="00514391">
        <w:trPr>
          <w:trHeight w:val="454"/>
        </w:trPr>
        <w:tc>
          <w:tcPr>
            <w:tcW w:w="2992" w:type="dxa"/>
            <w:vMerge/>
          </w:tcPr>
          <w:p w14:paraId="215A30B4"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237" w:type="dxa"/>
            <w:gridSpan w:val="2"/>
            <w:vAlign w:val="center"/>
          </w:tcPr>
          <w:p w14:paraId="1C0B2B6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299  (99,7%)</w:t>
            </w:r>
          </w:p>
          <w:p w14:paraId="738CE93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IZNAJMLJIVANJE TURISTIMA: 1 (0,3%)</w:t>
            </w:r>
          </w:p>
        </w:tc>
      </w:tr>
      <w:tr w:rsidR="00C91A13" w:rsidRPr="00C91A13" w14:paraId="5EAA4778" w14:textId="77777777" w:rsidTr="00C91A13">
        <w:trPr>
          <w:trHeight w:val="340"/>
        </w:trPr>
        <w:tc>
          <w:tcPr>
            <w:tcW w:w="9229" w:type="dxa"/>
            <w:gridSpan w:val="3"/>
            <w:shd w:val="clear" w:color="auto" w:fill="D9D9D9"/>
            <w:vAlign w:val="center"/>
          </w:tcPr>
          <w:p w14:paraId="43C10359"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21FE7B19" w14:textId="77777777" w:rsidTr="00514391">
        <w:trPr>
          <w:trHeight w:val="680"/>
        </w:trPr>
        <w:tc>
          <w:tcPr>
            <w:tcW w:w="9229" w:type="dxa"/>
            <w:gridSpan w:val="3"/>
          </w:tcPr>
          <w:p w14:paraId="4584B42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4                   </w:t>
            </w:r>
            <w:r w:rsidRPr="00C91A13">
              <w:rPr>
                <w:rFonts w:ascii="Times New Roman" w:hAnsi="Times New Roman" w:cs="Times New Roman"/>
                <w:b/>
                <w:sz w:val="20"/>
                <w:szCs w:val="20"/>
                <w:lang w:eastAsia="hr-HR"/>
              </w:rPr>
              <w:t>6,06%</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Postotak u odnosu na ukupan broj hotela, </w:t>
            </w:r>
          </w:p>
          <w:p w14:paraId="0EFF91F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0                   </w:t>
            </w:r>
            <w:r w:rsidRPr="00C91A13">
              <w:rPr>
                <w:rFonts w:ascii="Times New Roman" w:hAnsi="Times New Roman" w:cs="Times New Roman"/>
                <w:b/>
                <w:sz w:val="20"/>
                <w:szCs w:val="20"/>
                <w:lang w:eastAsia="hr-HR"/>
              </w:rPr>
              <w:t>0,00%                                hostela i smještajnih objekata u GZ</w:t>
            </w:r>
            <w:r w:rsidRPr="00C91A13">
              <w:rPr>
                <w:rFonts w:ascii="Times New Roman" w:hAnsi="Times New Roman" w:cs="Times New Roman"/>
                <w:sz w:val="20"/>
                <w:szCs w:val="20"/>
                <w:lang w:eastAsia="hr-HR"/>
              </w:rPr>
              <w:t xml:space="preserve">     </w:t>
            </w:r>
          </w:p>
          <w:p w14:paraId="7D90404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49   </w:t>
            </w:r>
            <w:r w:rsidRPr="00C91A13">
              <w:rPr>
                <w:rFonts w:ascii="Times New Roman" w:hAnsi="Times New Roman" w:cs="Times New Roman"/>
                <w:b/>
                <w:sz w:val="20"/>
                <w:szCs w:val="20"/>
                <w:lang w:eastAsia="hr-HR"/>
              </w:rPr>
              <w:t>2,19%</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GZ Hoteli: 66, hosteli: 52, smještajni objekti: 2.242</w:t>
            </w:r>
          </w:p>
        </w:tc>
      </w:tr>
    </w:tbl>
    <w:p w14:paraId="3AC53471"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3A799C08" w14:textId="77777777" w:rsidR="00C91A13" w:rsidRPr="00C91A13" w:rsidRDefault="00C91A13" w:rsidP="00AF4F2C">
      <w:pPr>
        <w:numPr>
          <w:ilvl w:val="0"/>
          <w:numId w:val="111"/>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statistikama Policijske uprave zagrebačke</w:t>
      </w:r>
    </w:p>
    <w:tbl>
      <w:tblPr>
        <w:tblStyle w:val="TableGrid"/>
        <w:tblW w:w="0" w:type="auto"/>
        <w:tblInd w:w="-147" w:type="dxa"/>
        <w:tblLook w:val="04A0" w:firstRow="1" w:lastRow="0" w:firstColumn="1" w:lastColumn="0" w:noHBand="0" w:noVBand="1"/>
      </w:tblPr>
      <w:tblGrid>
        <w:gridCol w:w="4926"/>
        <w:gridCol w:w="4237"/>
      </w:tblGrid>
      <w:tr w:rsidR="00C91A13" w:rsidRPr="00C91A13" w14:paraId="1A3A8E7E" w14:textId="77777777" w:rsidTr="00C91A13">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663B599"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6D5CE6D0" w14:textId="77777777" w:rsidTr="00514391">
        <w:trPr>
          <w:trHeight w:val="90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53793E6E"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644 kaznena djela i stopu od 13 kaznenih djela na 1.000 stanovnika, u gradskoj četvrti Stenjevec kriminalitet je na nešto nižoj razini od gradskog prosjeka gdje stopa iznosi 16 kaznenih djela na 1.000 stanovnika.</w:t>
            </w:r>
          </w:p>
        </w:tc>
      </w:tr>
      <w:tr w:rsidR="00C91A13" w:rsidRPr="00C91A13" w14:paraId="136547D6" w14:textId="77777777" w:rsidTr="00514391">
        <w:trPr>
          <w:trHeight w:val="356"/>
        </w:trPr>
        <w:tc>
          <w:tcPr>
            <w:tcW w:w="9209" w:type="dxa"/>
            <w:gridSpan w:val="2"/>
            <w:tcBorders>
              <w:top w:val="single" w:sz="4" w:space="0" w:color="auto"/>
              <w:left w:val="single" w:sz="4" w:space="0" w:color="auto"/>
              <w:bottom w:val="single" w:sz="4" w:space="0" w:color="auto"/>
              <w:right w:val="single" w:sz="4" w:space="0" w:color="auto"/>
            </w:tcBorders>
            <w:vAlign w:val="center"/>
          </w:tcPr>
          <w:p w14:paraId="200FA62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4,9% zabilježeno je u ovoj gradskoj četvrti.</w:t>
            </w:r>
          </w:p>
        </w:tc>
      </w:tr>
      <w:tr w:rsidR="00C91A13" w:rsidRPr="00C91A13" w14:paraId="1A555132" w14:textId="77777777" w:rsidTr="00514391">
        <w:trPr>
          <w:trHeight w:val="761"/>
        </w:trPr>
        <w:tc>
          <w:tcPr>
            <w:tcW w:w="9209" w:type="dxa"/>
            <w:gridSpan w:val="2"/>
            <w:tcBorders>
              <w:top w:val="single" w:sz="4" w:space="0" w:color="auto"/>
              <w:left w:val="single" w:sz="4" w:space="0" w:color="auto"/>
              <w:bottom w:val="single" w:sz="4" w:space="0" w:color="auto"/>
              <w:right w:val="single" w:sz="4" w:space="0" w:color="auto"/>
            </w:tcBorders>
            <w:vAlign w:val="center"/>
          </w:tcPr>
          <w:p w14:paraId="2F819C4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se u gradskoj četvrti Stenjevec u 2019. godini uvelike smanjio s obzirom na godine ranije.</w:t>
            </w:r>
          </w:p>
        </w:tc>
      </w:tr>
      <w:tr w:rsidR="00C91A13" w:rsidRPr="00C91A13" w14:paraId="0D873D58"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618B93D"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4497ACC9" w14:textId="77777777" w:rsidTr="00514391">
        <w:trPr>
          <w:trHeight w:val="3458"/>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184906D4"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115F1BF4" wp14:editId="08C02747">
                  <wp:extent cx="4010025" cy="213360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C91A13" w:rsidRPr="00C91A13" w14:paraId="03EE0AA0"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9CC7696"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2FA69890" w14:textId="77777777" w:rsidTr="00514391">
        <w:trPr>
          <w:trHeight w:val="625"/>
        </w:trPr>
        <w:tc>
          <w:tcPr>
            <w:tcW w:w="9209" w:type="dxa"/>
            <w:gridSpan w:val="2"/>
            <w:tcBorders>
              <w:top w:val="single" w:sz="4" w:space="0" w:color="auto"/>
              <w:left w:val="single" w:sz="4" w:space="0" w:color="auto"/>
              <w:bottom w:val="single" w:sz="4" w:space="0" w:color="auto"/>
              <w:right w:val="single" w:sz="4" w:space="0" w:color="auto"/>
            </w:tcBorders>
            <w:vAlign w:val="center"/>
          </w:tcPr>
          <w:p w14:paraId="5E1A3D1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Stenjevec.</w:t>
            </w:r>
          </w:p>
        </w:tc>
      </w:tr>
      <w:tr w:rsidR="00C91A13" w:rsidRPr="00C91A13" w14:paraId="602DB786" w14:textId="77777777" w:rsidTr="00514391">
        <w:trPr>
          <w:trHeight w:val="104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253793CC"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na području gradske četvrti Stenjevec, 57% se odnosi na teške krađe i krađe, pri čemu je broj oba pokazatelja kriminaliteta u 2019. godini znatno manji u odnosu na godinu ranije</w:t>
            </w:r>
          </w:p>
        </w:tc>
      </w:tr>
      <w:tr w:rsidR="00C91A13" w:rsidRPr="00C91A13" w14:paraId="282E30B0" w14:textId="77777777" w:rsidTr="00514391">
        <w:trPr>
          <w:trHeight w:val="4309"/>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54E67548"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4EAF74C8" wp14:editId="3C1FFA04">
                  <wp:extent cx="4362450" cy="25527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C91A13" w:rsidRPr="00C91A13" w14:paraId="3B896308"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F0E8823"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lastRenderedPageBreak/>
              <w:t>OSTALI POKAZATELJI KRIMINALITETA</w:t>
            </w:r>
          </w:p>
        </w:tc>
      </w:tr>
      <w:tr w:rsidR="00C91A13" w:rsidRPr="00C91A13" w14:paraId="10465973" w14:textId="77777777" w:rsidTr="00514391">
        <w:trPr>
          <w:trHeight w:val="785"/>
        </w:trPr>
        <w:tc>
          <w:tcPr>
            <w:tcW w:w="9209" w:type="dxa"/>
            <w:gridSpan w:val="2"/>
            <w:tcBorders>
              <w:top w:val="single" w:sz="4" w:space="0" w:color="auto"/>
              <w:left w:val="single" w:sz="4" w:space="0" w:color="auto"/>
              <w:bottom w:val="single" w:sz="4" w:space="0" w:color="auto"/>
              <w:right w:val="single" w:sz="4" w:space="0" w:color="auto"/>
            </w:tcBorders>
            <w:vAlign w:val="center"/>
          </w:tcPr>
          <w:p w14:paraId="20A90C37"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Stenjevec stopa provala u domove/stanove iznosi 4 provala na 1.000 domova/stanova, što je jednako kao u prosjeku za cijeli Grad Zagreb.</w:t>
            </w:r>
          </w:p>
        </w:tc>
      </w:tr>
      <w:tr w:rsidR="00C91A13" w:rsidRPr="00C91A13" w14:paraId="0383ED3F" w14:textId="77777777" w:rsidTr="00514391">
        <w:trPr>
          <w:trHeight w:val="62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5E23E7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oblika provala u ovoj gradskoj četvrti ističu se još provale u vozila te provale u ostale objekte (skladišta, poslovni prostori…).</w:t>
            </w:r>
          </w:p>
        </w:tc>
      </w:tr>
      <w:tr w:rsidR="00C91A13" w:rsidRPr="00C91A13" w14:paraId="1809D13F"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77314766"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Stenjevec prosječno se godišnje zabilježi 124 prekršaja protiv javnog reda i mira što je znatno manje od gradskog prosjeka koji iznosi 281 prekršaja godišnje. Najviše prekršaja otpada na:</w:t>
            </w:r>
          </w:p>
        </w:tc>
        <w:tc>
          <w:tcPr>
            <w:tcW w:w="4247" w:type="dxa"/>
            <w:tcBorders>
              <w:top w:val="single" w:sz="4" w:space="0" w:color="auto"/>
              <w:left w:val="single" w:sz="4" w:space="0" w:color="auto"/>
              <w:bottom w:val="single" w:sz="4" w:space="0" w:color="auto"/>
              <w:right w:val="single" w:sz="4" w:space="0" w:color="auto"/>
            </w:tcBorders>
            <w:vAlign w:val="center"/>
          </w:tcPr>
          <w:p w14:paraId="388D1921" w14:textId="77777777" w:rsidR="00C91A13" w:rsidRPr="00C91A13" w:rsidRDefault="00C91A13" w:rsidP="00AF4F2C">
            <w:pPr>
              <w:numPr>
                <w:ilvl w:val="0"/>
                <w:numId w:val="112"/>
              </w:numPr>
              <w:contextualSpacing/>
              <w:rPr>
                <w:rFonts w:ascii="Times New Roman" w:hAnsi="Times New Roman"/>
                <w:sz w:val="24"/>
                <w:szCs w:val="24"/>
              </w:rPr>
            </w:pPr>
            <w:r w:rsidRPr="00C91A13">
              <w:rPr>
                <w:rFonts w:ascii="Times New Roman" w:hAnsi="Times New Roman"/>
                <w:sz w:val="24"/>
                <w:szCs w:val="24"/>
              </w:rPr>
              <w:t>odavanje pijančevanju na javnom mjestu</w:t>
            </w:r>
          </w:p>
        </w:tc>
      </w:tr>
      <w:tr w:rsidR="00C91A13" w:rsidRPr="00C91A13" w14:paraId="16BF1591"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4BAD1196"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49888E12" w14:textId="77777777" w:rsidR="00C91A13" w:rsidRPr="00C91A13" w:rsidRDefault="00C91A13" w:rsidP="00AF4F2C">
            <w:pPr>
              <w:numPr>
                <w:ilvl w:val="0"/>
                <w:numId w:val="112"/>
              </w:numPr>
              <w:contextualSpacing/>
              <w:rPr>
                <w:rFonts w:ascii="Times New Roman" w:hAnsi="Times New Roman"/>
                <w:sz w:val="24"/>
                <w:szCs w:val="24"/>
              </w:rPr>
            </w:pPr>
            <w:r w:rsidRPr="00C91A13">
              <w:rPr>
                <w:rFonts w:ascii="Times New Roman" w:hAnsi="Times New Roman"/>
                <w:sz w:val="24"/>
                <w:szCs w:val="24"/>
              </w:rPr>
              <w:t>omalovažavanje službene osobe</w:t>
            </w:r>
          </w:p>
        </w:tc>
      </w:tr>
      <w:tr w:rsidR="00C91A13" w:rsidRPr="00C91A13" w14:paraId="48BE1CD2"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3BAB2B07"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309E6CBB" w14:textId="77777777" w:rsidR="00C91A13" w:rsidRPr="00C91A13" w:rsidRDefault="00C91A13" w:rsidP="00AF4F2C">
            <w:pPr>
              <w:numPr>
                <w:ilvl w:val="0"/>
                <w:numId w:val="112"/>
              </w:numPr>
              <w:contextualSpacing/>
              <w:rPr>
                <w:rFonts w:ascii="Times New Roman" w:hAnsi="Times New Roman"/>
                <w:sz w:val="24"/>
                <w:szCs w:val="24"/>
              </w:rPr>
            </w:pPr>
            <w:r w:rsidRPr="00C91A13">
              <w:rPr>
                <w:rFonts w:ascii="Times New Roman" w:hAnsi="Times New Roman"/>
                <w:sz w:val="24"/>
                <w:szCs w:val="24"/>
              </w:rPr>
              <w:t>drsko ponašanje</w:t>
            </w:r>
          </w:p>
        </w:tc>
      </w:tr>
      <w:tr w:rsidR="00C91A13" w:rsidRPr="00C91A13" w14:paraId="21F4D94F"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40648AC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gradskoj četvrti Stenjevec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6C2D53CD" w14:textId="77777777" w:rsidR="00C91A13" w:rsidRPr="00C91A13" w:rsidRDefault="00C91A13" w:rsidP="00AF4F2C">
            <w:pPr>
              <w:numPr>
                <w:ilvl w:val="0"/>
                <w:numId w:val="112"/>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0A81F487"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49416CA9"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6DF27BBD" w14:textId="77777777" w:rsidR="00C91A13" w:rsidRPr="00C91A13" w:rsidRDefault="00C91A13" w:rsidP="00AF4F2C">
            <w:pPr>
              <w:numPr>
                <w:ilvl w:val="0"/>
                <w:numId w:val="112"/>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248992B7"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368EA40E"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19386BBB" w14:textId="77777777" w:rsidR="00C91A13" w:rsidRPr="00C91A13" w:rsidRDefault="00C91A13" w:rsidP="00AF4F2C">
            <w:pPr>
              <w:numPr>
                <w:ilvl w:val="0"/>
                <w:numId w:val="112"/>
              </w:numPr>
              <w:contextualSpacing/>
              <w:rPr>
                <w:rFonts w:ascii="Times New Roman" w:hAnsi="Times New Roman"/>
                <w:sz w:val="24"/>
                <w:szCs w:val="24"/>
              </w:rPr>
            </w:pPr>
            <w:r w:rsidRPr="00C91A13">
              <w:rPr>
                <w:rFonts w:ascii="Times New Roman" w:hAnsi="Times New Roman"/>
                <w:sz w:val="24"/>
                <w:szCs w:val="24"/>
              </w:rPr>
              <w:t>Zakona o suzbijanju zlouporabe droga</w:t>
            </w:r>
          </w:p>
        </w:tc>
      </w:tr>
      <w:tr w:rsidR="00C91A13" w:rsidRPr="00C91A13" w14:paraId="21D24CA1" w14:textId="77777777" w:rsidTr="00514391">
        <w:trPr>
          <w:trHeight w:val="991"/>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CCE4FA5"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sigurnosti prometa na cestama, na području gradske četvrti Stenjevec najugroženija prometnica je Zagrebačka avenija na kojoj je 2019. godine u 100 prometnih nesreća poginula 1, a ozlijeđeno je 43 osoba.</w:t>
            </w:r>
          </w:p>
        </w:tc>
      </w:tr>
      <w:tr w:rsidR="00C91A13" w:rsidRPr="00C91A13" w14:paraId="72DC0B60" w14:textId="77777777" w:rsidTr="00514391">
        <w:trPr>
          <w:trHeight w:val="74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BD26E3E"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Stenjevec 2018. godine u 164 prometnih nesreća ozlijeđene su 63 osobe.</w:t>
            </w:r>
          </w:p>
        </w:tc>
      </w:tr>
    </w:tbl>
    <w:p w14:paraId="7EAD4D52"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597C2EE9" w14:textId="77777777" w:rsidR="00C91A13" w:rsidRPr="00C91A13" w:rsidRDefault="00C91A13" w:rsidP="00AF4F2C">
      <w:pPr>
        <w:numPr>
          <w:ilvl w:val="0"/>
          <w:numId w:val="111"/>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tbl>
      <w:tblPr>
        <w:tblStyle w:val="TableGrid1"/>
        <w:tblW w:w="0" w:type="auto"/>
        <w:tblInd w:w="0" w:type="dxa"/>
        <w:tblLook w:val="04A0" w:firstRow="1" w:lastRow="0" w:firstColumn="1" w:lastColumn="0" w:noHBand="0" w:noVBand="1"/>
      </w:tblPr>
      <w:tblGrid>
        <w:gridCol w:w="2680"/>
        <w:gridCol w:w="6336"/>
      </w:tblGrid>
      <w:tr w:rsidR="00C91A13" w:rsidRPr="00C91A13" w14:paraId="55A8B17A" w14:textId="77777777" w:rsidTr="00C91A13">
        <w:trPr>
          <w:trHeight w:val="454"/>
        </w:trPr>
        <w:tc>
          <w:tcPr>
            <w:tcW w:w="9062" w:type="dxa"/>
            <w:gridSpan w:val="2"/>
            <w:shd w:val="clear" w:color="auto" w:fill="D9D9D9"/>
            <w:vAlign w:val="center"/>
          </w:tcPr>
          <w:p w14:paraId="0C207EAF"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6F660B60" w14:textId="77777777" w:rsidTr="00514391">
        <w:trPr>
          <w:trHeight w:val="1099"/>
        </w:trPr>
        <w:tc>
          <w:tcPr>
            <w:tcW w:w="9062" w:type="dxa"/>
            <w:gridSpan w:val="2"/>
            <w:vAlign w:val="center"/>
          </w:tcPr>
          <w:p w14:paraId="43AD6E1C"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Stenjevec doživjeli su sve oblike viktimizacije u istoj mjeri kao što je to prosječno u Gradu Zagrebu. Značajno više od prosjeka za Grad Zagreb (13,5%) stanovnici ove GČ (20%) doživljavaju </w:t>
            </w:r>
            <w:r w:rsidRPr="00C91A13">
              <w:rPr>
                <w:rFonts w:ascii="Times New Roman" w:hAnsi="Times New Roman"/>
                <w:b/>
                <w:sz w:val="24"/>
              </w:rPr>
              <w:t>krađu bicikla ili motorkotača.</w:t>
            </w:r>
          </w:p>
        </w:tc>
      </w:tr>
      <w:tr w:rsidR="00C91A13" w:rsidRPr="00C91A13" w14:paraId="04070CA4" w14:textId="77777777" w:rsidTr="00C91A13">
        <w:trPr>
          <w:trHeight w:val="397"/>
        </w:trPr>
        <w:tc>
          <w:tcPr>
            <w:tcW w:w="9062" w:type="dxa"/>
            <w:gridSpan w:val="2"/>
            <w:shd w:val="clear" w:color="auto" w:fill="D9D9D9"/>
            <w:vAlign w:val="center"/>
          </w:tcPr>
          <w:p w14:paraId="38CF4E99"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521ABB29" w14:textId="77777777" w:rsidTr="00514391">
        <w:trPr>
          <w:trHeight w:val="1007"/>
        </w:trPr>
        <w:tc>
          <w:tcPr>
            <w:tcW w:w="9062" w:type="dxa"/>
            <w:gridSpan w:val="2"/>
            <w:vAlign w:val="center"/>
          </w:tcPr>
          <w:p w14:paraId="1D7CA6E1"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GČ  Stenjevec izražavaju 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6,77 (prosjek za Grad Zagreb je 7,15).</w:t>
            </w:r>
          </w:p>
        </w:tc>
      </w:tr>
      <w:tr w:rsidR="00C91A13" w:rsidRPr="00C91A13" w14:paraId="7DBD5536" w14:textId="77777777" w:rsidTr="00514391">
        <w:trPr>
          <w:trHeight w:val="626"/>
        </w:trPr>
        <w:tc>
          <w:tcPr>
            <w:tcW w:w="9062" w:type="dxa"/>
            <w:gridSpan w:val="2"/>
            <w:vAlign w:val="center"/>
          </w:tcPr>
          <w:p w14:paraId="668B014A"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92,5% stanovnika Stenjevca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7F608557" w14:textId="77777777" w:rsidTr="00C91A13">
        <w:trPr>
          <w:trHeight w:val="454"/>
        </w:trPr>
        <w:tc>
          <w:tcPr>
            <w:tcW w:w="9062" w:type="dxa"/>
            <w:gridSpan w:val="2"/>
            <w:shd w:val="clear" w:color="auto" w:fill="D9D9D9"/>
            <w:vAlign w:val="center"/>
          </w:tcPr>
          <w:p w14:paraId="637AF6F2"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0D7C8148" w14:textId="77777777" w:rsidTr="00514391">
        <w:trPr>
          <w:trHeight w:val="2267"/>
        </w:trPr>
        <w:tc>
          <w:tcPr>
            <w:tcW w:w="9062" w:type="dxa"/>
            <w:gridSpan w:val="2"/>
            <w:vAlign w:val="center"/>
          </w:tcPr>
          <w:p w14:paraId="34E85C3C" w14:textId="77777777" w:rsidR="00C91A13" w:rsidRPr="00C91A13" w:rsidRDefault="00C91A13" w:rsidP="00C91A13">
            <w:pPr>
              <w:rPr>
                <w:rFonts w:ascii="Times New Roman" w:hAnsi="Times New Roman"/>
                <w:b/>
                <w:sz w:val="24"/>
              </w:rPr>
            </w:pPr>
            <w:r w:rsidRPr="00C91A13">
              <w:rPr>
                <w:rFonts w:ascii="Times New Roman" w:hAnsi="Times New Roman"/>
                <w:sz w:val="24"/>
              </w:rPr>
              <w:lastRenderedPageBreak/>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82,5% stanovnika (u Gradu Zagrebu prosječno 67,9%). Dok znatno manji postotak 51,5% stanovnika (35,4% prosječno u Gradu Zagrebu) smatra da su </w:t>
            </w:r>
            <w:r w:rsidRPr="00C91A13">
              <w:rPr>
                <w:rFonts w:ascii="Times New Roman" w:hAnsi="Times New Roman"/>
                <w:b/>
                <w:sz w:val="24"/>
              </w:rPr>
              <w:t xml:space="preserve">parkovi i igrališta sigurni noću. </w:t>
            </w:r>
          </w:p>
          <w:p w14:paraId="51272690" w14:textId="77777777" w:rsidR="00C91A13" w:rsidRPr="00C91A13" w:rsidRDefault="00C91A13" w:rsidP="00C91A13">
            <w:pPr>
              <w:rPr>
                <w:rFonts w:ascii="Times New Roman" w:hAnsi="Times New Roman"/>
                <w:b/>
                <w:sz w:val="24"/>
              </w:rPr>
            </w:pPr>
          </w:p>
          <w:p w14:paraId="65FF4810"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69,5%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dok  iznadprosječnih 80,5%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752DDF48" w14:textId="77777777" w:rsidTr="00514391">
        <w:trPr>
          <w:trHeight w:val="975"/>
        </w:trPr>
        <w:tc>
          <w:tcPr>
            <w:tcW w:w="2689" w:type="dxa"/>
            <w:vMerge w:val="restart"/>
            <w:vAlign w:val="center"/>
          </w:tcPr>
          <w:p w14:paraId="7C78571B"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2FB2B09A" w14:textId="77777777" w:rsidR="00C91A13" w:rsidRPr="00C91A13" w:rsidRDefault="00C91A13" w:rsidP="00C91A13">
            <w:pPr>
              <w:rPr>
                <w:rFonts w:ascii="Times New Roman" w:hAnsi="Times New Roman"/>
                <w:b/>
                <w:sz w:val="24"/>
              </w:rPr>
            </w:pPr>
            <w:r w:rsidRPr="00C91A13">
              <w:rPr>
                <w:rFonts w:ascii="Times New Roman" w:hAnsi="Times New Roman"/>
                <w:b/>
                <w:sz w:val="24"/>
              </w:rPr>
              <w:t xml:space="preserve">Nezaposlenost </w:t>
            </w:r>
            <w:r w:rsidRPr="00C91A13">
              <w:rPr>
                <w:rFonts w:ascii="Times New Roman" w:hAnsi="Times New Roman"/>
                <w:sz w:val="24"/>
              </w:rPr>
              <w:t>je najveći problem gradske četvrti što je istaknulo 71,5% stanovnika,</w:t>
            </w:r>
            <w:r w:rsidRPr="00C91A13">
              <w:rPr>
                <w:rFonts w:ascii="Times New Roman" w:hAnsi="Times New Roman"/>
                <w:b/>
                <w:sz w:val="24"/>
              </w:rPr>
              <w:t xml:space="preserve"> , što</w:t>
            </w:r>
            <w:r w:rsidRPr="00C91A13">
              <w:rPr>
                <w:rFonts w:ascii="Times New Roman" w:hAnsi="Times New Roman"/>
                <w:sz w:val="24"/>
              </w:rPr>
              <w:t xml:space="preserve"> je 8,1%   više u odnosu na Grad Zagreb.</w:t>
            </w:r>
          </w:p>
        </w:tc>
      </w:tr>
      <w:tr w:rsidR="00C91A13" w:rsidRPr="00C91A13" w14:paraId="6FFE9C65" w14:textId="77777777" w:rsidTr="00514391">
        <w:trPr>
          <w:trHeight w:val="986"/>
        </w:trPr>
        <w:tc>
          <w:tcPr>
            <w:tcW w:w="2689" w:type="dxa"/>
            <w:vMerge/>
            <w:vAlign w:val="center"/>
          </w:tcPr>
          <w:p w14:paraId="7BDBB71A" w14:textId="77777777" w:rsidR="00C91A13" w:rsidRPr="00C91A13" w:rsidRDefault="00C91A13" w:rsidP="00C91A13">
            <w:pPr>
              <w:rPr>
                <w:rFonts w:ascii="Times New Roman" w:hAnsi="Times New Roman"/>
                <w:sz w:val="24"/>
              </w:rPr>
            </w:pPr>
          </w:p>
        </w:tc>
        <w:tc>
          <w:tcPr>
            <w:tcW w:w="6373" w:type="dxa"/>
            <w:vAlign w:val="center"/>
          </w:tcPr>
          <w:p w14:paraId="370C5AA7" w14:textId="77777777" w:rsidR="00C91A13" w:rsidRPr="00C91A13" w:rsidRDefault="00C91A13" w:rsidP="00C91A13">
            <w:pPr>
              <w:rPr>
                <w:rFonts w:ascii="Times New Roman" w:hAnsi="Times New Roman"/>
                <w:b/>
                <w:sz w:val="24"/>
              </w:rPr>
            </w:pPr>
            <w:r w:rsidRPr="00C91A13">
              <w:rPr>
                <w:rFonts w:ascii="Times New Roman" w:hAnsi="Times New Roman"/>
                <w:b/>
                <w:sz w:val="24"/>
              </w:rPr>
              <w:t>Zlouporaba droga među mladima</w:t>
            </w:r>
            <w:r w:rsidRPr="00C91A13">
              <w:rPr>
                <w:rFonts w:ascii="Times New Roman" w:hAnsi="Times New Roman"/>
                <w:sz w:val="24"/>
              </w:rPr>
              <w:t xml:space="preserve"> ističe 51% stanovnika Stenjevca , što je znatno više (14,7%)  nego u prosjeku u Gradu Zagrebu.</w:t>
            </w:r>
          </w:p>
        </w:tc>
      </w:tr>
      <w:tr w:rsidR="00C91A13" w:rsidRPr="00C91A13" w14:paraId="6C2C28A9" w14:textId="77777777" w:rsidTr="00C91A13">
        <w:trPr>
          <w:trHeight w:val="397"/>
        </w:trPr>
        <w:tc>
          <w:tcPr>
            <w:tcW w:w="9062" w:type="dxa"/>
            <w:gridSpan w:val="2"/>
            <w:shd w:val="clear" w:color="auto" w:fill="D9D9D9"/>
            <w:vAlign w:val="center"/>
          </w:tcPr>
          <w:p w14:paraId="15C2C5D5"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1DD0B595" w14:textId="77777777" w:rsidTr="00514391">
        <w:trPr>
          <w:trHeight w:val="2996"/>
        </w:trPr>
        <w:tc>
          <w:tcPr>
            <w:tcW w:w="9062" w:type="dxa"/>
            <w:gridSpan w:val="2"/>
            <w:vAlign w:val="center"/>
          </w:tcPr>
          <w:p w14:paraId="7520C2A5"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Stenjevca istaknuli su:</w:t>
            </w:r>
          </w:p>
          <w:p w14:paraId="04D81979"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33%</w:t>
            </w:r>
            <w:r w:rsidRPr="00C91A13">
              <w:rPr>
                <w:rFonts w:ascii="Times New Roman" w:hAnsi="Times New Roman"/>
                <w:sz w:val="24"/>
              </w:rPr>
              <w:t xml:space="preserve"> - osobe mlađe od 16 godina u noćnim izlascima nakon 23 sata bez odraslih u pratnji</w:t>
            </w:r>
          </w:p>
          <w:p w14:paraId="7155EF3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30,5% - zlouporaba alkohola među mladima</w:t>
            </w:r>
          </w:p>
          <w:p w14:paraId="08C76DB9"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51%</w:t>
            </w:r>
            <w:r w:rsidRPr="00C91A13">
              <w:rPr>
                <w:rFonts w:ascii="Times New Roman" w:hAnsi="Times New Roman"/>
                <w:sz w:val="24"/>
              </w:rPr>
              <w:t xml:space="preserve"> - zlouporaba droge među mladima</w:t>
            </w:r>
          </w:p>
          <w:p w14:paraId="65C90A2D"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24,5% - prodaja cigareta maloljetnicima</w:t>
            </w:r>
          </w:p>
          <w:p w14:paraId="6C98547C"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22,5% - prodaja alkohola maloljetnicima</w:t>
            </w:r>
          </w:p>
          <w:p w14:paraId="2AEE07B8"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30% - kockanje i klađenje maloljetnika</w:t>
            </w:r>
          </w:p>
          <w:p w14:paraId="08AADC43"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20%- izgredi maloljetnika</w:t>
            </w:r>
          </w:p>
        </w:tc>
      </w:tr>
      <w:tr w:rsidR="00C91A13" w:rsidRPr="00C91A13" w14:paraId="35271FCE" w14:textId="77777777" w:rsidTr="00C91A13">
        <w:trPr>
          <w:trHeight w:val="397"/>
        </w:trPr>
        <w:tc>
          <w:tcPr>
            <w:tcW w:w="9062" w:type="dxa"/>
            <w:gridSpan w:val="2"/>
            <w:shd w:val="clear" w:color="auto" w:fill="D9D9D9"/>
            <w:vAlign w:val="center"/>
          </w:tcPr>
          <w:p w14:paraId="6AD2D44B"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041F4460" w14:textId="77777777" w:rsidTr="00514391">
        <w:trPr>
          <w:trHeight w:val="1275"/>
        </w:trPr>
        <w:tc>
          <w:tcPr>
            <w:tcW w:w="9062" w:type="dxa"/>
            <w:gridSpan w:val="2"/>
            <w:vAlign w:val="center"/>
          </w:tcPr>
          <w:p w14:paraId="38FC04AB"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374BDE00"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četvrti  Stenjevec osjećaj </w:t>
            </w:r>
            <w:r w:rsidRPr="00C91A13">
              <w:rPr>
                <w:rFonts w:ascii="Times New Roman" w:hAnsi="Times New Roman"/>
                <w:b/>
                <w:sz w:val="24"/>
              </w:rPr>
              <w:t>pripadanja okolini u kojoj žive</w:t>
            </w:r>
            <w:r w:rsidRPr="00C91A13">
              <w:rPr>
                <w:rFonts w:ascii="Times New Roman" w:hAnsi="Times New Roman"/>
                <w:sz w:val="24"/>
              </w:rPr>
              <w:t xml:space="preserve"> označuju s 7,77%</w:t>
            </w:r>
          </w:p>
          <w:p w14:paraId="74908395"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četvrti Stenjevec , njih 26%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13,5% stanovnika se izjasnilo da ga viđaju ponekad ili vrlo rijetko.</w:t>
            </w:r>
          </w:p>
          <w:p w14:paraId="6714E64F"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četvrti  Stenjevec njih tek 7%,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Dok se njih 35,7% stanovnika izjasnilo da ponekad ili često viđa prometnog redara.</w:t>
            </w:r>
          </w:p>
          <w:p w14:paraId="27D45638"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60%. Za </w:t>
            </w:r>
            <w:r w:rsidRPr="00C91A13">
              <w:rPr>
                <w:rFonts w:ascii="Times New Roman" w:hAnsi="Times New Roman"/>
                <w:b/>
                <w:sz w:val="24"/>
              </w:rPr>
              <w:t>Mjesni odbor</w:t>
            </w:r>
            <w:r w:rsidRPr="00C91A13">
              <w:rPr>
                <w:rFonts w:ascii="Times New Roman" w:hAnsi="Times New Roman"/>
                <w:sz w:val="24"/>
              </w:rPr>
              <w:t xml:space="preserve"> čulo je, ali s radom nije upoznato 63%. Da postoji </w:t>
            </w:r>
            <w:r w:rsidRPr="00C91A13">
              <w:rPr>
                <w:rFonts w:ascii="Times New Roman" w:hAnsi="Times New Roman"/>
                <w:b/>
                <w:sz w:val="24"/>
              </w:rPr>
              <w:t>Vijeće za prevenciju</w:t>
            </w:r>
            <w:r w:rsidRPr="00C91A13">
              <w:rPr>
                <w:rFonts w:ascii="Times New Roman" w:hAnsi="Times New Roman"/>
                <w:sz w:val="24"/>
              </w:rPr>
              <w:t xml:space="preserve"> u četvrti zna svega 1% stanovnika gradske četvrti Stenjevec.</w:t>
            </w:r>
          </w:p>
          <w:p w14:paraId="17FC5CF1"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za Grad Zagreb. Najviše su zadovoljni vodoopskrbom 73% stanovnika dok je u prosjeku Grada Zagreba zadovoljno 60%.</w:t>
            </w:r>
          </w:p>
          <w:p w14:paraId="47863EAD" w14:textId="77777777" w:rsidR="00C91A13" w:rsidRPr="00C91A13" w:rsidRDefault="00C91A13" w:rsidP="00C91A13">
            <w:pPr>
              <w:ind w:left="1776"/>
              <w:contextualSpacing/>
              <w:rPr>
                <w:rFonts w:ascii="Times New Roman" w:hAnsi="Times New Roman"/>
                <w:sz w:val="24"/>
              </w:rPr>
            </w:pPr>
          </w:p>
        </w:tc>
      </w:tr>
      <w:tr w:rsidR="00C91A13" w:rsidRPr="00C91A13" w14:paraId="15F03155" w14:textId="77777777" w:rsidTr="00514391">
        <w:trPr>
          <w:trHeight w:val="2646"/>
        </w:trPr>
        <w:tc>
          <w:tcPr>
            <w:tcW w:w="9062" w:type="dxa"/>
            <w:gridSpan w:val="2"/>
            <w:vAlign w:val="center"/>
          </w:tcPr>
          <w:p w14:paraId="3E8EBBF7"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04CDC934"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b/>
                <w:sz w:val="24"/>
              </w:rPr>
              <w:t>Samo 1,5%</w:t>
            </w:r>
            <w:r w:rsidRPr="00C91A13">
              <w:rPr>
                <w:rFonts w:ascii="Times New Roman" w:hAnsi="Times New Roman"/>
                <w:sz w:val="24"/>
              </w:rPr>
              <w:t xml:space="preserve"> stanovnika četvrti Sesvete sudjelovalo je u </w:t>
            </w:r>
            <w:r w:rsidRPr="00C91A13">
              <w:rPr>
                <w:rFonts w:ascii="Times New Roman" w:hAnsi="Times New Roman"/>
                <w:b/>
                <w:sz w:val="24"/>
              </w:rPr>
              <w:t>akcijama za poboljšanje života</w:t>
            </w:r>
          </w:p>
          <w:p w14:paraId="65AC7487"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16%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38,5% donekle spremno (47,6% prosječno u Zagrebu)</w:t>
            </w:r>
          </w:p>
          <w:p w14:paraId="23FF586E"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17,5 %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42% donekle spremno (49,6% prosječno u Zagrebu)</w:t>
            </w:r>
          </w:p>
        </w:tc>
      </w:tr>
      <w:tr w:rsidR="00C91A13" w:rsidRPr="00C91A13" w14:paraId="3A319DD8" w14:textId="77777777" w:rsidTr="00514391">
        <w:trPr>
          <w:trHeight w:val="1672"/>
        </w:trPr>
        <w:tc>
          <w:tcPr>
            <w:tcW w:w="9062" w:type="dxa"/>
            <w:gridSpan w:val="2"/>
            <w:vAlign w:val="center"/>
          </w:tcPr>
          <w:p w14:paraId="3AA1344A"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555FCD61"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6,60% što je među višim ocjenama u Gradu Zagrebu</w:t>
            </w:r>
          </w:p>
          <w:p w14:paraId="5756DB8D" w14:textId="77777777" w:rsidR="00C91A13" w:rsidRPr="00C91A13" w:rsidRDefault="00C91A13" w:rsidP="00C91A13">
            <w:pPr>
              <w:ind w:left="1776"/>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5,93%, što je malo manje od prosjeka za Grad Zagreb koji iznosi 5,96%</w:t>
            </w:r>
          </w:p>
        </w:tc>
      </w:tr>
    </w:tbl>
    <w:p w14:paraId="1C813758" w14:textId="77777777" w:rsidR="00C91A13" w:rsidRPr="00C91A13" w:rsidRDefault="00C91A13" w:rsidP="00C91A13">
      <w:pPr>
        <w:spacing w:line="256" w:lineRule="auto"/>
        <w:rPr>
          <w:rFonts w:ascii="Times New Roman" w:hAnsi="Times New Roman" w:cs="Times New Roman"/>
          <w:b/>
          <w:sz w:val="24"/>
          <w:lang w:eastAsia="en-US"/>
        </w:rPr>
      </w:pPr>
    </w:p>
    <w:p w14:paraId="2434F693"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072" w:type="dxa"/>
        <w:tblInd w:w="-5" w:type="dxa"/>
        <w:tblLook w:val="04A0" w:firstRow="1" w:lastRow="0" w:firstColumn="1" w:lastColumn="0" w:noHBand="0" w:noVBand="1"/>
      </w:tblPr>
      <w:tblGrid>
        <w:gridCol w:w="4111"/>
        <w:gridCol w:w="4961"/>
      </w:tblGrid>
      <w:tr w:rsidR="00C91A13" w:rsidRPr="00C91A13" w14:paraId="31308F2D" w14:textId="77777777" w:rsidTr="00C91A13">
        <w:trPr>
          <w:trHeight w:val="428"/>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EE42372"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1AE85D52" w14:textId="77777777" w:rsidTr="00514391">
        <w:trPr>
          <w:trHeight w:val="867"/>
        </w:trPr>
        <w:tc>
          <w:tcPr>
            <w:tcW w:w="4111" w:type="dxa"/>
            <w:tcBorders>
              <w:top w:val="single" w:sz="4" w:space="0" w:color="auto"/>
              <w:left w:val="single" w:sz="4" w:space="0" w:color="auto"/>
              <w:bottom w:val="single" w:sz="4" w:space="0" w:color="auto"/>
              <w:right w:val="single" w:sz="4" w:space="0" w:color="auto"/>
            </w:tcBorders>
            <w:vAlign w:val="center"/>
          </w:tcPr>
          <w:p w14:paraId="2EF1851E"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28CAC97"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Osjećaj nesigurnosti na slabo osvjetljenim igralištima i parkovima</w:t>
            </w:r>
          </w:p>
          <w:p w14:paraId="69C5C46A"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Nezaposlenost</w:t>
            </w:r>
          </w:p>
          <w:p w14:paraId="630D131D"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Zlouporaba droga među mladima</w:t>
            </w:r>
          </w:p>
          <w:p w14:paraId="07A33301"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Slabo viđanje komunalnih i prometnih redara i kontakt policajaca</w:t>
            </w:r>
          </w:p>
        </w:tc>
      </w:tr>
      <w:tr w:rsidR="00C91A13" w:rsidRPr="00C91A13" w14:paraId="32915E45" w14:textId="77777777" w:rsidTr="00514391">
        <w:trPr>
          <w:trHeight w:val="1241"/>
        </w:trPr>
        <w:tc>
          <w:tcPr>
            <w:tcW w:w="4111" w:type="dxa"/>
            <w:tcBorders>
              <w:top w:val="single" w:sz="4" w:space="0" w:color="auto"/>
              <w:left w:val="single" w:sz="4" w:space="0" w:color="auto"/>
              <w:bottom w:val="single" w:sz="4" w:space="0" w:color="auto"/>
              <w:right w:val="single" w:sz="4" w:space="0" w:color="auto"/>
            </w:tcBorders>
            <w:vAlign w:val="center"/>
          </w:tcPr>
          <w:p w14:paraId="5F50CFDB"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3A42DFD2"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Nepropisno parkiranje i zaustavljanje vozila</w:t>
            </w:r>
          </w:p>
        </w:tc>
      </w:tr>
      <w:tr w:rsidR="00C91A13" w:rsidRPr="00C91A13" w14:paraId="2616E5FC" w14:textId="77777777" w:rsidTr="00514391">
        <w:trPr>
          <w:trHeight w:val="1130"/>
        </w:trPr>
        <w:tc>
          <w:tcPr>
            <w:tcW w:w="4111" w:type="dxa"/>
            <w:tcBorders>
              <w:top w:val="single" w:sz="4" w:space="0" w:color="auto"/>
              <w:left w:val="single" w:sz="4" w:space="0" w:color="auto"/>
              <w:bottom w:val="single" w:sz="4" w:space="0" w:color="auto"/>
              <w:right w:val="single" w:sz="4" w:space="0" w:color="auto"/>
            </w:tcBorders>
            <w:vAlign w:val="center"/>
          </w:tcPr>
          <w:p w14:paraId="0DDA54E3"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BF73773"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Neizgrađenost infrastrukture uslijed ubrzane stambene izgradnje</w:t>
            </w:r>
          </w:p>
        </w:tc>
      </w:tr>
    </w:tbl>
    <w:p w14:paraId="5781B8A8" w14:textId="77777777" w:rsidR="00C91A13" w:rsidRPr="00C91A13" w:rsidRDefault="00C91A13" w:rsidP="00C91A13">
      <w:pPr>
        <w:spacing w:line="256" w:lineRule="auto"/>
        <w:rPr>
          <w:rFonts w:ascii="Times New Roman" w:hAnsi="Times New Roman" w:cs="Times New Roman"/>
          <w:b/>
          <w:sz w:val="28"/>
          <w:szCs w:val="24"/>
          <w:lang w:eastAsia="hr-HR"/>
        </w:rPr>
      </w:pPr>
    </w:p>
    <w:p w14:paraId="2695E325" w14:textId="77777777" w:rsidR="00C91A13" w:rsidRPr="00C91A13" w:rsidRDefault="00C91A13" w:rsidP="00C91A13">
      <w:pPr>
        <w:spacing w:line="256" w:lineRule="auto"/>
        <w:rPr>
          <w:rFonts w:ascii="Times New Roman" w:hAnsi="Times New Roman" w:cs="Times New Roman"/>
          <w:b/>
          <w:sz w:val="28"/>
          <w:szCs w:val="24"/>
          <w:lang w:eastAsia="hr-HR"/>
        </w:rPr>
      </w:pPr>
    </w:p>
    <w:p w14:paraId="5F37BB4F" w14:textId="77777777" w:rsidR="00C91A13" w:rsidRPr="00C91A13" w:rsidRDefault="00C91A13" w:rsidP="00C91A13">
      <w:pPr>
        <w:spacing w:line="256" w:lineRule="auto"/>
        <w:rPr>
          <w:rFonts w:ascii="Times New Roman" w:hAnsi="Times New Roman" w:cs="Times New Roman"/>
          <w:b/>
          <w:sz w:val="28"/>
          <w:szCs w:val="24"/>
          <w:lang w:eastAsia="hr-HR"/>
        </w:rPr>
      </w:pPr>
    </w:p>
    <w:p w14:paraId="7819C0BA" w14:textId="77777777" w:rsidR="00C91A13" w:rsidRPr="00C91A13" w:rsidRDefault="00C91A13" w:rsidP="00C91A13">
      <w:pPr>
        <w:spacing w:line="256" w:lineRule="auto"/>
        <w:rPr>
          <w:rFonts w:ascii="Times New Roman" w:hAnsi="Times New Roman" w:cs="Times New Roman"/>
          <w:b/>
          <w:sz w:val="28"/>
          <w:szCs w:val="24"/>
          <w:lang w:eastAsia="hr-HR"/>
        </w:rPr>
      </w:pPr>
    </w:p>
    <w:p w14:paraId="0F03A984" w14:textId="77777777" w:rsidR="00C91A13" w:rsidRPr="00C91A13" w:rsidRDefault="00C91A13" w:rsidP="00C91A13">
      <w:pPr>
        <w:spacing w:line="256" w:lineRule="auto"/>
        <w:rPr>
          <w:rFonts w:ascii="Times New Roman" w:hAnsi="Times New Roman" w:cs="Times New Roman"/>
          <w:b/>
          <w:sz w:val="28"/>
          <w:szCs w:val="24"/>
          <w:lang w:eastAsia="hr-HR"/>
        </w:rPr>
      </w:pPr>
    </w:p>
    <w:p w14:paraId="1A8AEFDE" w14:textId="77777777" w:rsidR="00C91A13" w:rsidRPr="00C91A13" w:rsidRDefault="00C91A13" w:rsidP="00C91A13">
      <w:pPr>
        <w:spacing w:line="256" w:lineRule="auto"/>
        <w:rPr>
          <w:rFonts w:ascii="Times New Roman" w:hAnsi="Times New Roman" w:cs="Times New Roman"/>
          <w:b/>
          <w:sz w:val="28"/>
          <w:szCs w:val="24"/>
          <w:lang w:eastAsia="hr-HR"/>
        </w:rPr>
      </w:pPr>
    </w:p>
    <w:p w14:paraId="5F20D2FD" w14:textId="77777777" w:rsidR="00C91A13" w:rsidRPr="00C91A13" w:rsidRDefault="00C91A13" w:rsidP="00C91A13">
      <w:pPr>
        <w:spacing w:line="256" w:lineRule="auto"/>
        <w:rPr>
          <w:rFonts w:ascii="Times New Roman" w:hAnsi="Times New Roman" w:cs="Times New Roman"/>
          <w:b/>
          <w:sz w:val="28"/>
          <w:szCs w:val="24"/>
          <w:lang w:eastAsia="hr-HR"/>
        </w:rPr>
      </w:pPr>
    </w:p>
    <w:p w14:paraId="094B2EB9" w14:textId="77777777" w:rsidR="00C91A13" w:rsidRPr="00C91A13" w:rsidRDefault="00C91A13" w:rsidP="00C91A13">
      <w:pPr>
        <w:rPr>
          <w:rFonts w:ascii="Times New Roman" w:hAnsi="Times New Roman" w:cs="Times New Roman"/>
          <w:b/>
          <w:sz w:val="28"/>
          <w:szCs w:val="24"/>
          <w:lang w:eastAsia="hr-HR"/>
        </w:rPr>
      </w:pPr>
    </w:p>
    <w:p w14:paraId="244C1785"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23" w:name="_Toc63682810"/>
      <w:r w:rsidRPr="00C91A13">
        <w:rPr>
          <w:rFonts w:ascii="Times New Roman" w:eastAsia="Times New Roman" w:hAnsi="Times New Roman" w:cs="Times New Roman"/>
          <w:b/>
          <w:sz w:val="32"/>
          <w:szCs w:val="26"/>
          <w:lang w:eastAsia="en-US"/>
        </w:rPr>
        <w:lastRenderedPageBreak/>
        <w:t>Prilog 7.14. GRADSKA ČETVRT PODSUSED - VRAPČE</w:t>
      </w:r>
      <w:bookmarkEnd w:id="23"/>
    </w:p>
    <w:p w14:paraId="162F1885" w14:textId="77777777" w:rsidR="00C91A13" w:rsidRPr="00C91A13" w:rsidRDefault="00C91A13" w:rsidP="00AF4F2C">
      <w:pPr>
        <w:numPr>
          <w:ilvl w:val="0"/>
          <w:numId w:val="113"/>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142"/>
        <w:gridCol w:w="3119"/>
        <w:gridCol w:w="2976"/>
      </w:tblGrid>
      <w:tr w:rsidR="00C91A13" w:rsidRPr="00C91A13" w14:paraId="6594F2CE" w14:textId="77777777" w:rsidTr="00C91A13">
        <w:trPr>
          <w:trHeight w:val="397"/>
        </w:trPr>
        <w:tc>
          <w:tcPr>
            <w:tcW w:w="9229" w:type="dxa"/>
            <w:gridSpan w:val="4"/>
            <w:shd w:val="clear" w:color="auto" w:fill="D9D9D9"/>
            <w:vAlign w:val="center"/>
          </w:tcPr>
          <w:p w14:paraId="27CC5992" w14:textId="77777777" w:rsidR="00C91A13" w:rsidRPr="00C91A13" w:rsidRDefault="00C91A13" w:rsidP="00C91A13">
            <w:pPr>
              <w:spacing w:before="100" w:beforeAutospacing="1"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01436139" w14:textId="77777777" w:rsidTr="00514391">
        <w:trPr>
          <w:trHeight w:val="680"/>
        </w:trPr>
        <w:tc>
          <w:tcPr>
            <w:tcW w:w="9229" w:type="dxa"/>
            <w:gridSpan w:val="4"/>
          </w:tcPr>
          <w:p w14:paraId="1E33AE9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45.759</w:t>
            </w:r>
          </w:p>
          <w:p w14:paraId="3FBDA3F5" w14:textId="77777777" w:rsidR="00C91A13" w:rsidRPr="00C91A13" w:rsidRDefault="00C91A13" w:rsidP="00C91A13">
            <w:pPr>
              <w:spacing w:after="0" w:line="240" w:lineRule="auto"/>
              <w:rPr>
                <w:rFonts w:ascii="Times New Roman" w:hAnsi="Times New Roman" w:cs="Times New Roman"/>
                <w:sz w:val="20"/>
                <w:szCs w:val="20"/>
                <w:lang w:eastAsia="hr-HR"/>
              </w:rPr>
            </w:pPr>
          </w:p>
          <w:p w14:paraId="6947C45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(5,79%) Postotak od ukupnog broja stanovnika u GZ (790.017)</w:t>
            </w:r>
          </w:p>
        </w:tc>
      </w:tr>
      <w:tr w:rsidR="00C91A13" w:rsidRPr="00C91A13" w14:paraId="34BA294B" w14:textId="77777777" w:rsidTr="00C91A13">
        <w:trPr>
          <w:trHeight w:val="340"/>
        </w:trPr>
        <w:tc>
          <w:tcPr>
            <w:tcW w:w="9229" w:type="dxa"/>
            <w:gridSpan w:val="4"/>
            <w:shd w:val="clear" w:color="auto" w:fill="D9D9D9"/>
            <w:vAlign w:val="center"/>
          </w:tcPr>
          <w:p w14:paraId="10F57C9C"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002F5757" w14:textId="77777777" w:rsidTr="00514391">
        <w:trPr>
          <w:trHeight w:val="1587"/>
        </w:trPr>
        <w:tc>
          <w:tcPr>
            <w:tcW w:w="2992" w:type="dxa"/>
          </w:tcPr>
          <w:p w14:paraId="64CEDF33"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 9.434</w:t>
            </w:r>
          </w:p>
          <w:p w14:paraId="6F558B84"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3FD64356"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(20,62%)</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Podsused Vrapče</w:t>
            </w:r>
          </w:p>
          <w:p w14:paraId="19E201C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(6,01%) Postotak u odnosu  na istu dobnu kategoriju za cijeli GZ (156.901)</w:t>
            </w:r>
          </w:p>
        </w:tc>
        <w:tc>
          <w:tcPr>
            <w:tcW w:w="3261" w:type="dxa"/>
            <w:gridSpan w:val="2"/>
          </w:tcPr>
          <w:p w14:paraId="0E6BDAD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godina=25.747</w:t>
            </w:r>
          </w:p>
          <w:p w14:paraId="5AB7E50A" w14:textId="77777777" w:rsidR="00C91A13" w:rsidRPr="00C91A13" w:rsidRDefault="00C91A13" w:rsidP="00C91A13">
            <w:pPr>
              <w:spacing w:after="0" w:line="240" w:lineRule="auto"/>
              <w:rPr>
                <w:rFonts w:ascii="Times New Roman" w:hAnsi="Times New Roman" w:cs="Times New Roman"/>
                <w:sz w:val="20"/>
                <w:szCs w:val="20"/>
                <w:lang w:eastAsia="hr-HR"/>
              </w:rPr>
            </w:pPr>
          </w:p>
          <w:p w14:paraId="5BDA9689"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(56,27%)</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Podsused Vrapče</w:t>
            </w:r>
          </w:p>
          <w:p w14:paraId="6BCDE0C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(5,77%) Postotak u odnosu  na istu dobnu kategoriju za cijeli GZ (446.556)</w:t>
            </w:r>
          </w:p>
        </w:tc>
        <w:tc>
          <w:tcPr>
            <w:tcW w:w="2976" w:type="dxa"/>
          </w:tcPr>
          <w:p w14:paraId="5436334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godina=10.578</w:t>
            </w:r>
          </w:p>
          <w:p w14:paraId="3E59E8C2" w14:textId="77777777" w:rsidR="00C91A13" w:rsidRPr="00C91A13" w:rsidRDefault="00C91A13" w:rsidP="00C91A13">
            <w:pPr>
              <w:spacing w:after="0" w:line="240" w:lineRule="auto"/>
              <w:rPr>
                <w:rFonts w:ascii="Times New Roman" w:hAnsi="Times New Roman" w:cs="Times New Roman"/>
                <w:sz w:val="20"/>
                <w:szCs w:val="20"/>
                <w:lang w:eastAsia="hr-HR"/>
              </w:rPr>
            </w:pPr>
          </w:p>
          <w:p w14:paraId="1A433CA3"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(23,12%)</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Podsused Vrapče</w:t>
            </w:r>
          </w:p>
          <w:p w14:paraId="2079EAB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(5,67%) Postotak u odnosu  na istu dobnu kategoriju za cijeli GZ (186.560)</w:t>
            </w:r>
          </w:p>
        </w:tc>
      </w:tr>
      <w:tr w:rsidR="00C91A13" w:rsidRPr="00C91A13" w14:paraId="459BFDC9" w14:textId="77777777" w:rsidTr="00C91A13">
        <w:trPr>
          <w:trHeight w:val="340"/>
        </w:trPr>
        <w:tc>
          <w:tcPr>
            <w:tcW w:w="9229" w:type="dxa"/>
            <w:gridSpan w:val="4"/>
            <w:shd w:val="clear" w:color="auto" w:fill="D9D9D9"/>
            <w:vAlign w:val="center"/>
          </w:tcPr>
          <w:p w14:paraId="33364FB1"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2F1FCDEF" w14:textId="77777777" w:rsidTr="00514391">
        <w:trPr>
          <w:trHeight w:val="680"/>
        </w:trPr>
        <w:tc>
          <w:tcPr>
            <w:tcW w:w="9229" w:type="dxa"/>
            <w:gridSpan w:val="4"/>
          </w:tcPr>
          <w:p w14:paraId="0C63F0F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31.015</w:t>
            </w:r>
          </w:p>
          <w:p w14:paraId="71212C78" w14:textId="77777777" w:rsidR="00C91A13" w:rsidRPr="00C91A13" w:rsidRDefault="00C91A13" w:rsidP="00C91A13">
            <w:pPr>
              <w:spacing w:after="0" w:line="240" w:lineRule="auto"/>
              <w:rPr>
                <w:rFonts w:ascii="Times New Roman" w:hAnsi="Times New Roman" w:cs="Times New Roman"/>
                <w:sz w:val="20"/>
                <w:szCs w:val="20"/>
                <w:lang w:eastAsia="hr-HR"/>
              </w:rPr>
            </w:pPr>
          </w:p>
          <w:p w14:paraId="20B3DC86"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(5,77%) Postotak u odnosu na broj radno sposobnih u GZ (537.188)</w:t>
            </w:r>
          </w:p>
        </w:tc>
      </w:tr>
      <w:tr w:rsidR="00C91A13" w:rsidRPr="00C91A13" w14:paraId="1E30D2AC" w14:textId="77777777" w:rsidTr="00C91A13">
        <w:trPr>
          <w:trHeight w:val="397"/>
        </w:trPr>
        <w:tc>
          <w:tcPr>
            <w:tcW w:w="9229" w:type="dxa"/>
            <w:gridSpan w:val="4"/>
            <w:shd w:val="clear" w:color="auto" w:fill="D9D9D9"/>
            <w:vAlign w:val="center"/>
          </w:tcPr>
          <w:p w14:paraId="722C07B6"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5FD3819A" w14:textId="77777777" w:rsidTr="00514391">
        <w:trPr>
          <w:trHeight w:val="964"/>
        </w:trPr>
        <w:tc>
          <w:tcPr>
            <w:tcW w:w="9229" w:type="dxa"/>
            <w:gridSpan w:val="4"/>
          </w:tcPr>
          <w:p w14:paraId="520EC63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950</w:t>
            </w:r>
          </w:p>
          <w:p w14:paraId="1BD6C229" w14:textId="77777777" w:rsidR="00C91A13" w:rsidRPr="00C91A13" w:rsidRDefault="00C91A13" w:rsidP="00C91A13">
            <w:pPr>
              <w:spacing w:after="0" w:line="240" w:lineRule="auto"/>
              <w:rPr>
                <w:rFonts w:ascii="Times New Roman" w:hAnsi="Times New Roman" w:cs="Times New Roman"/>
                <w:sz w:val="20"/>
                <w:szCs w:val="20"/>
                <w:lang w:eastAsia="hr-HR"/>
              </w:rPr>
            </w:pPr>
          </w:p>
          <w:p w14:paraId="18E36FBF"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(3,06%)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Podsused Vrapče</w:t>
            </w:r>
          </w:p>
          <w:p w14:paraId="6842A57C"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(6,35%) Postotak u odnosu na nezaposlene za cijeli  GZ (14.964)</w:t>
            </w:r>
          </w:p>
        </w:tc>
      </w:tr>
      <w:tr w:rsidR="00C91A13" w:rsidRPr="00C91A13" w14:paraId="71B88FE6" w14:textId="77777777" w:rsidTr="00C91A13">
        <w:trPr>
          <w:trHeight w:val="397"/>
        </w:trPr>
        <w:tc>
          <w:tcPr>
            <w:tcW w:w="9229" w:type="dxa"/>
            <w:gridSpan w:val="4"/>
            <w:shd w:val="clear" w:color="auto" w:fill="D9D9D9"/>
            <w:vAlign w:val="center"/>
          </w:tcPr>
          <w:p w14:paraId="501FDEF0"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608E0D03" w14:textId="77777777" w:rsidTr="00514391">
        <w:trPr>
          <w:trHeight w:val="1587"/>
        </w:trPr>
        <w:tc>
          <w:tcPr>
            <w:tcW w:w="9229" w:type="dxa"/>
            <w:gridSpan w:val="4"/>
          </w:tcPr>
          <w:p w14:paraId="50756E4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16.781</w:t>
            </w:r>
          </w:p>
          <w:p w14:paraId="4414803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6187C9CC" w14:textId="77777777" w:rsidR="00C91A13" w:rsidRPr="00C91A13" w:rsidRDefault="00C91A13" w:rsidP="00C91A13">
            <w:pPr>
              <w:spacing w:after="0" w:line="240" w:lineRule="auto"/>
              <w:rPr>
                <w:rFonts w:ascii="Times New Roman" w:hAnsi="Times New Roman" w:cs="Times New Roman"/>
                <w:sz w:val="20"/>
                <w:szCs w:val="20"/>
                <w:lang w:eastAsia="hr-HR"/>
              </w:rPr>
            </w:pPr>
          </w:p>
          <w:p w14:paraId="31556EB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4.033     24,03%,                 5 članova – 1.121             6,68%, </w:t>
            </w:r>
          </w:p>
          <w:p w14:paraId="3584AFD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2 člana – 4.552   27,13%,                 6 članova - 411                 2,45%, </w:t>
            </w:r>
          </w:p>
          <w:p w14:paraId="3E5A39F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3.473   20,70%,                 7 i više članova - 229       1,36%.</w:t>
            </w:r>
          </w:p>
          <w:p w14:paraId="266DE24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2.962   17,65%,             </w:t>
            </w:r>
          </w:p>
        </w:tc>
      </w:tr>
      <w:tr w:rsidR="00C91A13" w:rsidRPr="00C91A13" w14:paraId="4EC0FB57" w14:textId="77777777" w:rsidTr="00C91A13">
        <w:trPr>
          <w:trHeight w:val="454"/>
        </w:trPr>
        <w:tc>
          <w:tcPr>
            <w:tcW w:w="9229" w:type="dxa"/>
            <w:gridSpan w:val="4"/>
            <w:shd w:val="clear" w:color="auto" w:fill="D9D9D9"/>
            <w:vAlign w:val="center"/>
          </w:tcPr>
          <w:p w14:paraId="449622C7"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1A25F808" w14:textId="77777777" w:rsidTr="00514391">
        <w:trPr>
          <w:trHeight w:val="285"/>
        </w:trPr>
        <w:tc>
          <w:tcPr>
            <w:tcW w:w="3134" w:type="dxa"/>
            <w:gridSpan w:val="2"/>
            <w:vMerge w:val="restart"/>
          </w:tcPr>
          <w:p w14:paraId="5C772AA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19.958</w:t>
            </w:r>
          </w:p>
          <w:p w14:paraId="62ABE750" w14:textId="77777777" w:rsidR="00C91A13" w:rsidRPr="00C91A13" w:rsidRDefault="00C91A13" w:rsidP="00C91A13">
            <w:pPr>
              <w:spacing w:after="0" w:line="240" w:lineRule="auto"/>
              <w:rPr>
                <w:rFonts w:ascii="Times New Roman" w:hAnsi="Times New Roman" w:cs="Times New Roman"/>
                <w:sz w:val="20"/>
                <w:szCs w:val="20"/>
                <w:lang w:eastAsia="hr-HR"/>
              </w:rPr>
            </w:pPr>
          </w:p>
          <w:p w14:paraId="77D5CD10"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(5,19%) Postotak na ukupan broj stanova u GZ (384.333)</w:t>
            </w:r>
          </w:p>
        </w:tc>
        <w:tc>
          <w:tcPr>
            <w:tcW w:w="6095" w:type="dxa"/>
            <w:gridSpan w:val="2"/>
            <w:vAlign w:val="center"/>
          </w:tcPr>
          <w:p w14:paraId="6028D95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105546CF" w14:textId="77777777" w:rsidTr="00514391">
        <w:trPr>
          <w:trHeight w:val="850"/>
        </w:trPr>
        <w:tc>
          <w:tcPr>
            <w:tcW w:w="3134" w:type="dxa"/>
            <w:gridSpan w:val="2"/>
            <w:vMerge/>
          </w:tcPr>
          <w:p w14:paraId="3DA90B32"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095" w:type="dxa"/>
            <w:gridSpan w:val="2"/>
            <w:vAlign w:val="center"/>
          </w:tcPr>
          <w:p w14:paraId="191F512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98,2%</w:t>
            </w:r>
          </w:p>
          <w:p w14:paraId="61795D1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1,3%</w:t>
            </w:r>
          </w:p>
          <w:p w14:paraId="07F6563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0,5%</w:t>
            </w:r>
          </w:p>
        </w:tc>
      </w:tr>
      <w:tr w:rsidR="00C91A13" w:rsidRPr="00C91A13" w14:paraId="15C5CB4C" w14:textId="77777777" w:rsidTr="00514391">
        <w:trPr>
          <w:trHeight w:val="283"/>
        </w:trPr>
        <w:tc>
          <w:tcPr>
            <w:tcW w:w="3134" w:type="dxa"/>
            <w:gridSpan w:val="2"/>
            <w:vMerge w:val="restart"/>
          </w:tcPr>
          <w:p w14:paraId="328A1EBC"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77C9DA3A"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1ED7FA1F" w14:textId="77777777" w:rsidTr="00514391">
        <w:trPr>
          <w:trHeight w:val="907"/>
        </w:trPr>
        <w:tc>
          <w:tcPr>
            <w:tcW w:w="3134" w:type="dxa"/>
            <w:gridSpan w:val="2"/>
            <w:vMerge/>
          </w:tcPr>
          <w:p w14:paraId="6014EF8F"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1E372FB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275 (1,4%)</w:t>
            </w:r>
          </w:p>
          <w:p w14:paraId="462D84F9" w14:textId="77777777" w:rsidR="00C91A13" w:rsidRPr="00C91A13" w:rsidRDefault="00C91A13" w:rsidP="00C91A13">
            <w:pPr>
              <w:spacing w:after="0" w:line="240" w:lineRule="auto"/>
              <w:rPr>
                <w:rFonts w:ascii="Times New Roman" w:hAnsi="Times New Roman" w:cs="Times New Roman"/>
                <w:sz w:val="20"/>
                <w:szCs w:val="20"/>
                <w:lang w:eastAsia="hr-HR"/>
              </w:rPr>
            </w:pPr>
          </w:p>
          <w:p w14:paraId="5B531EF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(7,45%) Postotak u odnosu na ukupan broj napuštenih stanova u GZ (3691)</w:t>
            </w:r>
          </w:p>
        </w:tc>
      </w:tr>
      <w:tr w:rsidR="00C91A13" w:rsidRPr="00C91A13" w14:paraId="6B883110" w14:textId="77777777" w:rsidTr="00514391">
        <w:trPr>
          <w:trHeight w:val="283"/>
        </w:trPr>
        <w:tc>
          <w:tcPr>
            <w:tcW w:w="3134" w:type="dxa"/>
            <w:gridSpan w:val="2"/>
            <w:vMerge w:val="restart"/>
          </w:tcPr>
          <w:p w14:paraId="5EA32B8F"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34CB04E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73AB11D1" w14:textId="77777777" w:rsidTr="00514391">
        <w:trPr>
          <w:trHeight w:val="283"/>
        </w:trPr>
        <w:tc>
          <w:tcPr>
            <w:tcW w:w="3134" w:type="dxa"/>
            <w:gridSpan w:val="2"/>
            <w:vMerge/>
          </w:tcPr>
          <w:p w14:paraId="62CF2B85"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40C57F2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95 (100 %)</w:t>
            </w:r>
          </w:p>
        </w:tc>
      </w:tr>
      <w:tr w:rsidR="00C91A13" w:rsidRPr="00C91A13" w14:paraId="57FBC057" w14:textId="77777777" w:rsidTr="00C91A13">
        <w:trPr>
          <w:trHeight w:val="397"/>
        </w:trPr>
        <w:tc>
          <w:tcPr>
            <w:tcW w:w="9229" w:type="dxa"/>
            <w:gridSpan w:val="4"/>
            <w:shd w:val="clear" w:color="auto" w:fill="D9D9D9"/>
            <w:vAlign w:val="center"/>
          </w:tcPr>
          <w:p w14:paraId="04D7704C"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6B32DA64" w14:textId="77777777" w:rsidTr="00514391">
        <w:trPr>
          <w:trHeight w:val="680"/>
        </w:trPr>
        <w:tc>
          <w:tcPr>
            <w:tcW w:w="9229" w:type="dxa"/>
            <w:gridSpan w:val="4"/>
          </w:tcPr>
          <w:p w14:paraId="700EB44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0      </w:t>
            </w:r>
            <w:r w:rsidRPr="00C91A13">
              <w:rPr>
                <w:rFonts w:ascii="Times New Roman" w:hAnsi="Times New Roman" w:cs="Times New Roman"/>
                <w:b/>
                <w:sz w:val="20"/>
                <w:szCs w:val="20"/>
                <w:lang w:eastAsia="hr-HR"/>
              </w:rPr>
              <w:t>0,00%</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 xml:space="preserve">Postotak u odnosu na ukupan broj hotela, </w:t>
            </w:r>
          </w:p>
          <w:p w14:paraId="7F27E0F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1      </w:t>
            </w:r>
            <w:r w:rsidRPr="00C91A13">
              <w:rPr>
                <w:rFonts w:ascii="Times New Roman" w:hAnsi="Times New Roman" w:cs="Times New Roman"/>
                <w:b/>
                <w:sz w:val="20"/>
                <w:szCs w:val="20"/>
                <w:lang w:eastAsia="hr-HR"/>
              </w:rPr>
              <w:t>1,92%</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p>
          <w:p w14:paraId="37EF1CD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18    </w:t>
            </w:r>
            <w:r w:rsidRPr="00C91A13">
              <w:rPr>
                <w:rFonts w:ascii="Times New Roman" w:hAnsi="Times New Roman" w:cs="Times New Roman"/>
                <w:b/>
                <w:sz w:val="20"/>
                <w:szCs w:val="20"/>
                <w:lang w:eastAsia="hr-HR"/>
              </w:rPr>
              <w:t>0,80%</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 xml:space="preserve">               GZ Hoteli: 66, hosteli: 52, smještajni objekti: 2.242</w:t>
            </w:r>
          </w:p>
        </w:tc>
      </w:tr>
    </w:tbl>
    <w:p w14:paraId="18F1308E"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4"/>
          <w:szCs w:val="24"/>
          <w:lang w:eastAsia="hr-HR"/>
        </w:rPr>
        <w:t>*</w:t>
      </w:r>
      <w:r w:rsidRPr="00C91A13">
        <w:rPr>
          <w:rFonts w:ascii="Times New Roman" w:hAnsi="Times New Roman" w:cs="Times New Roman"/>
          <w:sz w:val="20"/>
          <w:szCs w:val="24"/>
          <w:lang w:eastAsia="hr-HR"/>
        </w:rPr>
        <w:t xml:space="preserve"> Statističkom atlasu gradskih četvrti Grada Zagreba pristupljeno 15.siječnja 2021</w:t>
      </w:r>
      <w:r w:rsidRPr="00C91A13">
        <w:rPr>
          <w:rFonts w:ascii="Times New Roman" w:hAnsi="Times New Roman" w:cs="Times New Roman"/>
          <w:sz w:val="24"/>
          <w:szCs w:val="24"/>
          <w:lang w:eastAsia="hr-HR"/>
        </w:rPr>
        <w:t>.</w:t>
      </w:r>
    </w:p>
    <w:p w14:paraId="77E085BC" w14:textId="77777777" w:rsidR="00C91A13" w:rsidRPr="00C91A13" w:rsidRDefault="00C91A13" w:rsidP="00AF4F2C">
      <w:pPr>
        <w:numPr>
          <w:ilvl w:val="0"/>
          <w:numId w:val="113"/>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podacima Policijske uprave zagrebačke</w:t>
      </w:r>
    </w:p>
    <w:tbl>
      <w:tblPr>
        <w:tblStyle w:val="TableGrid"/>
        <w:tblW w:w="0" w:type="auto"/>
        <w:tblInd w:w="-147" w:type="dxa"/>
        <w:tblLook w:val="04A0" w:firstRow="1" w:lastRow="0" w:firstColumn="1" w:lastColumn="0" w:noHBand="0" w:noVBand="1"/>
      </w:tblPr>
      <w:tblGrid>
        <w:gridCol w:w="4927"/>
        <w:gridCol w:w="4236"/>
      </w:tblGrid>
      <w:tr w:rsidR="00C91A13" w:rsidRPr="00C91A13" w14:paraId="2EEEADAA" w14:textId="77777777" w:rsidTr="00C91A13">
        <w:trPr>
          <w:trHeight w:val="454"/>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B776871"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47DA59C6" w14:textId="77777777" w:rsidTr="00514391">
        <w:trPr>
          <w:trHeight w:val="127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5891AE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352 kaznenih djela i stopu od 8 kaznenih djela na 1.000 stanovnika, u gradskoj četvrti Podsused – Vrapče kriminalitet je među najnižima od svih gradskih četvrti te upola manji od gradskog prosjeka koji iznosi 16 kaznenih djela na 1.000 stanovnika.</w:t>
            </w:r>
          </w:p>
        </w:tc>
      </w:tr>
      <w:tr w:rsidR="00C91A13" w:rsidRPr="00C91A13" w14:paraId="5073B2BC" w14:textId="77777777" w:rsidTr="00514391">
        <w:trPr>
          <w:trHeight w:val="40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EB2E7CF"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2,7% zabilježeno je u ovoj gradskoj četvrti.</w:t>
            </w:r>
          </w:p>
        </w:tc>
      </w:tr>
      <w:tr w:rsidR="00C91A13" w:rsidRPr="00C91A13" w14:paraId="74D2ECBA" w14:textId="77777777" w:rsidTr="00514391">
        <w:trPr>
          <w:trHeight w:val="97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019CBB87"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je u porastu od 2017. godine pa je tako 2019. zabilježen najveći broj kaznenih djela te će se vjerojatno, ukoliko ne uslijede značajne intervencije, ovakav trend nastaviti.</w:t>
            </w:r>
          </w:p>
        </w:tc>
      </w:tr>
      <w:tr w:rsidR="00C91A13" w:rsidRPr="00C91A13" w14:paraId="0E00AEB9" w14:textId="77777777" w:rsidTr="00C91A13">
        <w:trPr>
          <w:trHeight w:val="454"/>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AD08EBC"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48E8903D" w14:textId="77777777" w:rsidTr="00514391">
        <w:trPr>
          <w:trHeight w:val="3465"/>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4B3B9C50"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31C751BB" wp14:editId="46974A73">
                  <wp:extent cx="3810000" cy="2105025"/>
                  <wp:effectExtent l="0" t="0" r="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C91A13" w:rsidRPr="00C91A13" w14:paraId="17567FC9"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CF25293"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4707DDF8" w14:textId="77777777" w:rsidTr="00514391">
        <w:trPr>
          <w:trHeight w:val="61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C710634"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u gradskoj četvrti Podsused – Vrapče.</w:t>
            </w:r>
          </w:p>
        </w:tc>
      </w:tr>
      <w:tr w:rsidR="00C91A13" w:rsidRPr="00C91A13" w14:paraId="5F56FC2B" w14:textId="77777777" w:rsidTr="00514391">
        <w:trPr>
          <w:trHeight w:val="1192"/>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3DB4E4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počinjena u gradskoj četvrti Podsused – Vrapče, 48% odnosi se na teške krađe i krađe. U slučajevima teških krađa bilježimo pad do 2019. godine kada je zabilježen znatan porast. Broj krađa je svake godine oscilira oko prosjeka s nekoliko slučajeva iznad ili ispod prosjeka.</w:t>
            </w:r>
          </w:p>
        </w:tc>
      </w:tr>
      <w:tr w:rsidR="00C91A13" w:rsidRPr="00C91A13" w14:paraId="65EB17EA" w14:textId="77777777" w:rsidTr="00514391">
        <w:trPr>
          <w:trHeight w:val="3628"/>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2714D98F"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350FFD9D" wp14:editId="41812FB9">
                  <wp:extent cx="4210050" cy="22574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C91A13" w:rsidRPr="00C91A13" w14:paraId="5C846695"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7016B77"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lastRenderedPageBreak/>
              <w:t>OSTALI POKAZATELJI KRIMINALITETA</w:t>
            </w:r>
          </w:p>
        </w:tc>
      </w:tr>
      <w:tr w:rsidR="00C91A13" w:rsidRPr="00C91A13" w14:paraId="2D4566A1" w14:textId="77777777" w:rsidTr="00514391">
        <w:trPr>
          <w:trHeight w:val="64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5E603E5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Podsused – Vrapče nešto je manje provala u domove/stanove (3 provala na 1.000 domova/stanova) u odnosu na gradski prosjek (4 provale na 1.000 domova/stanova).</w:t>
            </w:r>
          </w:p>
        </w:tc>
      </w:tr>
      <w:tr w:rsidR="00C91A13" w:rsidRPr="00C91A13" w14:paraId="53DA2DEE" w14:textId="77777777" w:rsidTr="00514391">
        <w:trPr>
          <w:trHeight w:val="62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5A7EF71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oblika provalnih krađa, ističu se jedino još provale u ostale objekte (skladišta, poslovni prostori…).</w:t>
            </w:r>
          </w:p>
        </w:tc>
      </w:tr>
      <w:tr w:rsidR="00C91A13" w:rsidRPr="00C91A13" w14:paraId="3E62688F"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7420F7F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Podsused – Vrapče prosječno se godišnje dogodi 205 prekršaja protiv javnog reda i mira što je nešto manje od gradskog prosjeka koji iznosi 281 prekršaj godišnje. Najviše prekršaja otpada na:</w:t>
            </w:r>
          </w:p>
        </w:tc>
        <w:tc>
          <w:tcPr>
            <w:tcW w:w="4247" w:type="dxa"/>
            <w:tcBorders>
              <w:top w:val="single" w:sz="4" w:space="0" w:color="auto"/>
              <w:left w:val="single" w:sz="4" w:space="0" w:color="auto"/>
              <w:bottom w:val="single" w:sz="4" w:space="0" w:color="auto"/>
              <w:right w:val="single" w:sz="4" w:space="0" w:color="auto"/>
            </w:tcBorders>
            <w:vAlign w:val="center"/>
          </w:tcPr>
          <w:p w14:paraId="2FD5F69B" w14:textId="77777777" w:rsidR="00C91A13" w:rsidRPr="00C91A13" w:rsidRDefault="00C91A13" w:rsidP="00AF4F2C">
            <w:pPr>
              <w:numPr>
                <w:ilvl w:val="0"/>
                <w:numId w:val="114"/>
              </w:numPr>
              <w:contextualSpacing/>
              <w:rPr>
                <w:rFonts w:ascii="Times New Roman" w:hAnsi="Times New Roman"/>
                <w:sz w:val="24"/>
                <w:szCs w:val="24"/>
              </w:rPr>
            </w:pPr>
            <w:r w:rsidRPr="00C91A13">
              <w:rPr>
                <w:rFonts w:ascii="Times New Roman" w:hAnsi="Times New Roman"/>
                <w:sz w:val="24"/>
                <w:szCs w:val="24"/>
              </w:rPr>
              <w:t>odavanje pijančevanju na javnom mjestu</w:t>
            </w:r>
          </w:p>
        </w:tc>
      </w:tr>
      <w:tr w:rsidR="00C91A13" w:rsidRPr="00C91A13" w14:paraId="2E710C64"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6051FE07"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448B48B4" w14:textId="77777777" w:rsidR="00C91A13" w:rsidRPr="00C91A13" w:rsidRDefault="00C91A13" w:rsidP="00AF4F2C">
            <w:pPr>
              <w:numPr>
                <w:ilvl w:val="0"/>
                <w:numId w:val="114"/>
              </w:numPr>
              <w:contextualSpacing/>
              <w:rPr>
                <w:rFonts w:ascii="Times New Roman" w:hAnsi="Times New Roman"/>
                <w:sz w:val="24"/>
                <w:szCs w:val="24"/>
              </w:rPr>
            </w:pPr>
            <w:r w:rsidRPr="00C91A13">
              <w:rPr>
                <w:rFonts w:ascii="Times New Roman" w:hAnsi="Times New Roman"/>
                <w:sz w:val="24"/>
                <w:szCs w:val="24"/>
              </w:rPr>
              <w:t>omalovažavanje službene osobe</w:t>
            </w:r>
          </w:p>
        </w:tc>
      </w:tr>
      <w:tr w:rsidR="00C91A13" w:rsidRPr="00C91A13" w14:paraId="4B8CFA30"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41F51A7D"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73061628" w14:textId="77777777" w:rsidR="00C91A13" w:rsidRPr="00C91A13" w:rsidRDefault="00C91A13" w:rsidP="00AF4F2C">
            <w:pPr>
              <w:numPr>
                <w:ilvl w:val="0"/>
                <w:numId w:val="114"/>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1278CE46"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7A66CE7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gradskoj četvrti Podsused – Vrapče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550A9812" w14:textId="77777777" w:rsidR="00C91A13" w:rsidRPr="00C91A13" w:rsidRDefault="00C91A13" w:rsidP="00AF4F2C">
            <w:pPr>
              <w:numPr>
                <w:ilvl w:val="0"/>
                <w:numId w:val="114"/>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27413443"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3F8DFDD7"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454FF39A" w14:textId="77777777" w:rsidR="00C91A13" w:rsidRPr="00C91A13" w:rsidRDefault="00C91A13" w:rsidP="00AF4F2C">
            <w:pPr>
              <w:numPr>
                <w:ilvl w:val="0"/>
                <w:numId w:val="114"/>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62451A1B"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0B7EB59A"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17097E75" w14:textId="77777777" w:rsidR="00C91A13" w:rsidRPr="00C91A13" w:rsidRDefault="00C91A13" w:rsidP="00AF4F2C">
            <w:pPr>
              <w:numPr>
                <w:ilvl w:val="0"/>
                <w:numId w:val="114"/>
              </w:numPr>
              <w:contextualSpacing/>
              <w:rPr>
                <w:rFonts w:ascii="Times New Roman" w:hAnsi="Times New Roman"/>
                <w:sz w:val="24"/>
                <w:szCs w:val="24"/>
              </w:rPr>
            </w:pPr>
            <w:r w:rsidRPr="00C91A13">
              <w:rPr>
                <w:rFonts w:ascii="Times New Roman" w:hAnsi="Times New Roman"/>
                <w:sz w:val="24"/>
                <w:szCs w:val="24"/>
              </w:rPr>
              <w:t>Zakona o suzbijanju zlouporabe droga</w:t>
            </w:r>
          </w:p>
        </w:tc>
      </w:tr>
      <w:tr w:rsidR="00C91A13" w:rsidRPr="00C91A13" w14:paraId="064F9ABF" w14:textId="77777777" w:rsidTr="00514391">
        <w:trPr>
          <w:trHeight w:val="94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10076237"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sigurnosti prometa na cestama, na području gradske četvrti Podsused – Vrapče najugroženija prometnica je Ilica na kojoj je 2019. godine u 153 prometne nesreće ozlijeđena 71 osoba.</w:t>
            </w:r>
          </w:p>
        </w:tc>
      </w:tr>
      <w:tr w:rsidR="00C91A13" w:rsidRPr="00C91A13" w14:paraId="39A5CE6F" w14:textId="77777777" w:rsidTr="00514391">
        <w:trPr>
          <w:trHeight w:val="94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36F03ECB"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Podsused – Vrapče 2018. godine u 146 prometnih nesreća poginule su 3 osobe, a ozlijeđeno ih je 65. Broj poginulih je u ovoj gradskoj četvrti drugi najveći na cijelom području Zagreba</w:t>
            </w:r>
          </w:p>
        </w:tc>
      </w:tr>
    </w:tbl>
    <w:p w14:paraId="28ED4640"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31ACDB7E" w14:textId="77777777" w:rsidR="00C91A13" w:rsidRPr="00C91A13" w:rsidRDefault="00C91A13" w:rsidP="00AF4F2C">
      <w:pPr>
        <w:numPr>
          <w:ilvl w:val="0"/>
          <w:numId w:val="113"/>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4F6D4D3C"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1"/>
        <w:tblW w:w="0" w:type="auto"/>
        <w:tblInd w:w="-147" w:type="dxa"/>
        <w:tblLook w:val="04A0" w:firstRow="1" w:lastRow="0" w:firstColumn="1" w:lastColumn="0" w:noHBand="0" w:noVBand="1"/>
      </w:tblPr>
      <w:tblGrid>
        <w:gridCol w:w="2826"/>
        <w:gridCol w:w="6337"/>
      </w:tblGrid>
      <w:tr w:rsidR="00C91A13" w:rsidRPr="00C91A13" w14:paraId="327D8551" w14:textId="77777777" w:rsidTr="00C91A13">
        <w:trPr>
          <w:trHeight w:val="454"/>
        </w:trPr>
        <w:tc>
          <w:tcPr>
            <w:tcW w:w="9209" w:type="dxa"/>
            <w:gridSpan w:val="2"/>
            <w:shd w:val="clear" w:color="auto" w:fill="D9D9D9"/>
            <w:vAlign w:val="center"/>
          </w:tcPr>
          <w:p w14:paraId="2F38D62F"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33B0D5CA" w14:textId="77777777" w:rsidTr="00514391">
        <w:trPr>
          <w:trHeight w:val="1296"/>
        </w:trPr>
        <w:tc>
          <w:tcPr>
            <w:tcW w:w="9209" w:type="dxa"/>
            <w:gridSpan w:val="2"/>
            <w:vAlign w:val="center"/>
          </w:tcPr>
          <w:p w14:paraId="14704FC4"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Podsused Vrapče doživjeli su sve oblike viktimizacije u prosjeku kao što je to prosječno u Gradu Zagrebu. U prosječno istom prosjeku kao Grad Zagreb (28,4%) stanovnici ove GČ (26%) doživljavaju </w:t>
            </w:r>
            <w:r w:rsidRPr="00C91A13">
              <w:rPr>
                <w:rFonts w:ascii="Times New Roman" w:hAnsi="Times New Roman"/>
                <w:b/>
                <w:sz w:val="24"/>
              </w:rPr>
              <w:t>prostačko oslovljavanje i vrijeđanje.</w:t>
            </w:r>
          </w:p>
        </w:tc>
      </w:tr>
      <w:tr w:rsidR="00C91A13" w:rsidRPr="00C91A13" w14:paraId="6D8626FB" w14:textId="77777777" w:rsidTr="00C91A13">
        <w:trPr>
          <w:trHeight w:val="454"/>
        </w:trPr>
        <w:tc>
          <w:tcPr>
            <w:tcW w:w="9209" w:type="dxa"/>
            <w:gridSpan w:val="2"/>
            <w:shd w:val="clear" w:color="auto" w:fill="D9D9D9"/>
            <w:vAlign w:val="center"/>
          </w:tcPr>
          <w:p w14:paraId="22067A14"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61039429" w14:textId="77777777" w:rsidTr="00514391">
        <w:trPr>
          <w:trHeight w:val="1007"/>
        </w:trPr>
        <w:tc>
          <w:tcPr>
            <w:tcW w:w="9209" w:type="dxa"/>
            <w:gridSpan w:val="2"/>
            <w:vAlign w:val="center"/>
          </w:tcPr>
          <w:p w14:paraId="4E92639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GČ Podsused Vrapče izražavaju 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6,72 (prosjek za Grad Zagreb je 7,15).</w:t>
            </w:r>
          </w:p>
        </w:tc>
      </w:tr>
      <w:tr w:rsidR="00C91A13" w:rsidRPr="00C91A13" w14:paraId="00CD8157" w14:textId="77777777" w:rsidTr="00514391">
        <w:trPr>
          <w:trHeight w:val="1007"/>
        </w:trPr>
        <w:tc>
          <w:tcPr>
            <w:tcW w:w="9209" w:type="dxa"/>
            <w:gridSpan w:val="2"/>
            <w:vAlign w:val="center"/>
          </w:tcPr>
          <w:p w14:paraId="6157CFD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92% stanovnika Podsused Vrapče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5F25BCC1" w14:textId="77777777" w:rsidTr="00C91A13">
        <w:trPr>
          <w:trHeight w:val="454"/>
        </w:trPr>
        <w:tc>
          <w:tcPr>
            <w:tcW w:w="9209" w:type="dxa"/>
            <w:gridSpan w:val="2"/>
            <w:shd w:val="clear" w:color="auto" w:fill="D9D9D9"/>
            <w:vAlign w:val="center"/>
          </w:tcPr>
          <w:p w14:paraId="66E7A159"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2D8E4F65" w14:textId="77777777" w:rsidTr="00514391">
        <w:trPr>
          <w:trHeight w:val="2409"/>
        </w:trPr>
        <w:tc>
          <w:tcPr>
            <w:tcW w:w="9209" w:type="dxa"/>
            <w:gridSpan w:val="2"/>
            <w:vAlign w:val="center"/>
          </w:tcPr>
          <w:p w14:paraId="45C73338" w14:textId="77777777" w:rsidR="00C91A13" w:rsidRPr="00C91A13" w:rsidRDefault="00C91A13" w:rsidP="00C91A13">
            <w:pPr>
              <w:rPr>
                <w:rFonts w:ascii="Times New Roman" w:hAnsi="Times New Roman"/>
                <w:b/>
                <w:sz w:val="24"/>
              </w:rPr>
            </w:pPr>
            <w:r w:rsidRPr="00C91A13">
              <w:rPr>
                <w:rFonts w:ascii="Times New Roman" w:hAnsi="Times New Roman"/>
                <w:sz w:val="24"/>
              </w:rPr>
              <w:lastRenderedPageBreak/>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73% stanovnika (u Gradu Zagrebu prosječno 67,9%). Dok prosječno, 50% stanovnika (35,4% prosječno u Gradu Zagrebu) smatra da su </w:t>
            </w:r>
            <w:r w:rsidRPr="00C91A13">
              <w:rPr>
                <w:rFonts w:ascii="Times New Roman" w:hAnsi="Times New Roman"/>
                <w:b/>
                <w:sz w:val="24"/>
              </w:rPr>
              <w:t xml:space="preserve">parkovi i igrališta sigurni noću. </w:t>
            </w:r>
          </w:p>
          <w:p w14:paraId="0604D5E5" w14:textId="77777777" w:rsidR="00C91A13" w:rsidRPr="00C91A13" w:rsidRDefault="00C91A13" w:rsidP="00C91A13">
            <w:pPr>
              <w:rPr>
                <w:rFonts w:ascii="Times New Roman" w:hAnsi="Times New Roman"/>
                <w:b/>
                <w:sz w:val="24"/>
              </w:rPr>
            </w:pPr>
          </w:p>
          <w:p w14:paraId="028E70E9"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63,5%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dok  iznadprosječnih 84%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7A0DC5F2" w14:textId="77777777" w:rsidTr="00514391">
        <w:trPr>
          <w:trHeight w:val="975"/>
        </w:trPr>
        <w:tc>
          <w:tcPr>
            <w:tcW w:w="2836" w:type="dxa"/>
            <w:vMerge w:val="restart"/>
            <w:vAlign w:val="center"/>
          </w:tcPr>
          <w:p w14:paraId="4788AABD"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610AE55B" w14:textId="77777777" w:rsidR="00C91A13" w:rsidRPr="00C91A13" w:rsidRDefault="00C91A13" w:rsidP="00C91A13">
            <w:pPr>
              <w:rPr>
                <w:rFonts w:ascii="Times New Roman" w:hAnsi="Times New Roman"/>
                <w:b/>
                <w:sz w:val="24"/>
              </w:rPr>
            </w:pPr>
            <w:r w:rsidRPr="00C91A13">
              <w:rPr>
                <w:rFonts w:ascii="Times New Roman" w:hAnsi="Times New Roman"/>
                <w:b/>
                <w:sz w:val="24"/>
              </w:rPr>
              <w:t xml:space="preserve">Nezaposlenost </w:t>
            </w:r>
            <w:r w:rsidRPr="00C91A13">
              <w:rPr>
                <w:rFonts w:ascii="Times New Roman" w:hAnsi="Times New Roman"/>
                <w:sz w:val="24"/>
              </w:rPr>
              <w:t>je najveći problem gradske četvrti što je istaknulo 59% stanovnika,</w:t>
            </w:r>
            <w:r w:rsidRPr="00C91A13">
              <w:rPr>
                <w:rFonts w:ascii="Times New Roman" w:hAnsi="Times New Roman"/>
                <w:b/>
                <w:sz w:val="24"/>
              </w:rPr>
              <w:t xml:space="preserve"> , </w:t>
            </w:r>
            <w:r w:rsidRPr="00C91A13">
              <w:rPr>
                <w:rFonts w:ascii="Times New Roman" w:hAnsi="Times New Roman"/>
                <w:sz w:val="24"/>
              </w:rPr>
              <w:t>ali je 4,4%  u manjem opsegu u odnosu na Grad Zagreb.</w:t>
            </w:r>
          </w:p>
        </w:tc>
      </w:tr>
      <w:tr w:rsidR="00C91A13" w:rsidRPr="00C91A13" w14:paraId="2792C221" w14:textId="77777777" w:rsidTr="00514391">
        <w:trPr>
          <w:trHeight w:val="986"/>
        </w:trPr>
        <w:tc>
          <w:tcPr>
            <w:tcW w:w="2836" w:type="dxa"/>
            <w:vMerge/>
            <w:vAlign w:val="center"/>
          </w:tcPr>
          <w:p w14:paraId="7D6FD8B6" w14:textId="77777777" w:rsidR="00C91A13" w:rsidRPr="00C91A13" w:rsidRDefault="00C91A13" w:rsidP="00C91A13">
            <w:pPr>
              <w:rPr>
                <w:rFonts w:ascii="Times New Roman" w:hAnsi="Times New Roman"/>
                <w:sz w:val="24"/>
              </w:rPr>
            </w:pPr>
          </w:p>
        </w:tc>
        <w:tc>
          <w:tcPr>
            <w:tcW w:w="6373" w:type="dxa"/>
            <w:vAlign w:val="center"/>
          </w:tcPr>
          <w:p w14:paraId="46D9AB70" w14:textId="77777777" w:rsidR="00C91A13" w:rsidRPr="00C91A13" w:rsidRDefault="00C91A13" w:rsidP="00C91A13">
            <w:pPr>
              <w:rPr>
                <w:rFonts w:ascii="Times New Roman" w:hAnsi="Times New Roman"/>
                <w:b/>
                <w:sz w:val="24"/>
              </w:rPr>
            </w:pPr>
            <w:r w:rsidRPr="00C91A13">
              <w:rPr>
                <w:rFonts w:ascii="Times New Roman" w:hAnsi="Times New Roman"/>
                <w:b/>
                <w:sz w:val="24"/>
              </w:rPr>
              <w:t xml:space="preserve">Okupljanje i konzumacija alkohola na javnim mjestima </w:t>
            </w:r>
            <w:r w:rsidRPr="00C91A13">
              <w:rPr>
                <w:rFonts w:ascii="Times New Roman" w:hAnsi="Times New Roman"/>
                <w:sz w:val="24"/>
              </w:rPr>
              <w:t>je jedan od problema što je istaknulo 29,5% stanovnika, ali je ipak 8,8% u manjem opsegu u odnosu na Grad Zagreb.</w:t>
            </w:r>
          </w:p>
        </w:tc>
      </w:tr>
      <w:tr w:rsidR="00C91A13" w:rsidRPr="00C91A13" w14:paraId="39DB79FF" w14:textId="77777777" w:rsidTr="00C91A13">
        <w:trPr>
          <w:trHeight w:val="397"/>
        </w:trPr>
        <w:tc>
          <w:tcPr>
            <w:tcW w:w="9209" w:type="dxa"/>
            <w:gridSpan w:val="2"/>
            <w:shd w:val="clear" w:color="auto" w:fill="D9D9D9"/>
            <w:vAlign w:val="center"/>
          </w:tcPr>
          <w:p w14:paraId="442E28AE"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30BFEB67" w14:textId="77777777" w:rsidTr="00514391">
        <w:trPr>
          <w:trHeight w:val="3119"/>
        </w:trPr>
        <w:tc>
          <w:tcPr>
            <w:tcW w:w="9209" w:type="dxa"/>
            <w:gridSpan w:val="2"/>
            <w:vAlign w:val="center"/>
          </w:tcPr>
          <w:p w14:paraId="33E3FCDC"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Podsljeme istaknuli su:</w:t>
            </w:r>
          </w:p>
          <w:p w14:paraId="4C6859DD"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25%</w:t>
            </w:r>
            <w:r w:rsidRPr="00C91A13">
              <w:rPr>
                <w:rFonts w:ascii="Times New Roman" w:hAnsi="Times New Roman"/>
                <w:sz w:val="24"/>
              </w:rPr>
              <w:t xml:space="preserve"> - osobe mlađe od 16 godina u noćnim izlascima nakon 23 sata bez odraslih u pratnji</w:t>
            </w:r>
          </w:p>
          <w:p w14:paraId="5A4C5A3C"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23% - zlouporaba alkohola među mladima</w:t>
            </w:r>
          </w:p>
          <w:p w14:paraId="3E2E9FA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23% - zlouporaba droge među mladima</w:t>
            </w:r>
          </w:p>
          <w:p w14:paraId="1DB01DD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26,5%</w:t>
            </w:r>
            <w:r w:rsidRPr="00C91A13">
              <w:rPr>
                <w:rFonts w:ascii="Times New Roman" w:hAnsi="Times New Roman"/>
                <w:sz w:val="24"/>
              </w:rPr>
              <w:t xml:space="preserve"> - prodaja cigareta maloljetnicima</w:t>
            </w:r>
          </w:p>
          <w:p w14:paraId="087690B7"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20,5% - prodaja alkohola maloljetnicima</w:t>
            </w:r>
          </w:p>
          <w:p w14:paraId="479A5F66"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16,1% - kockanje i klađenje maloljetnika</w:t>
            </w:r>
          </w:p>
          <w:p w14:paraId="084A9843"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15,5%- izgredi maloljetnika</w:t>
            </w:r>
          </w:p>
        </w:tc>
      </w:tr>
      <w:tr w:rsidR="00C91A13" w:rsidRPr="00C91A13" w14:paraId="70BB5C2B" w14:textId="77777777" w:rsidTr="00C91A13">
        <w:trPr>
          <w:trHeight w:val="397"/>
        </w:trPr>
        <w:tc>
          <w:tcPr>
            <w:tcW w:w="9209" w:type="dxa"/>
            <w:gridSpan w:val="2"/>
            <w:shd w:val="clear" w:color="auto" w:fill="D9D9D9"/>
            <w:vAlign w:val="center"/>
          </w:tcPr>
          <w:p w14:paraId="4DB69693"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3B96B08D" w14:textId="77777777" w:rsidTr="00514391">
        <w:trPr>
          <w:trHeight w:val="70"/>
        </w:trPr>
        <w:tc>
          <w:tcPr>
            <w:tcW w:w="9209" w:type="dxa"/>
            <w:gridSpan w:val="2"/>
            <w:vAlign w:val="center"/>
          </w:tcPr>
          <w:p w14:paraId="5ECBC47F"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4A3E251C"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četvrti Podsused Vrapče osjećaj </w:t>
            </w:r>
            <w:r w:rsidRPr="00C91A13">
              <w:rPr>
                <w:rFonts w:ascii="Times New Roman" w:hAnsi="Times New Roman"/>
                <w:b/>
                <w:sz w:val="24"/>
              </w:rPr>
              <w:t>pripadanja okolini u kojoj žive</w:t>
            </w:r>
            <w:r w:rsidRPr="00C91A13">
              <w:rPr>
                <w:rFonts w:ascii="Times New Roman" w:hAnsi="Times New Roman"/>
                <w:sz w:val="24"/>
              </w:rPr>
              <w:t xml:space="preserve"> označuju s 6,99%</w:t>
            </w:r>
          </w:p>
          <w:p w14:paraId="4D228F5E"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četvrti Podsused Vrapče , njih 29,5%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15,3% stanovnika se izjasnilo da ga viđaju ponekad ili vrlo rijetko.</w:t>
            </w:r>
          </w:p>
          <w:p w14:paraId="41E2EE14"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četvrti Podsused Vrapče samo njih 10,5%,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Dok se njih 19% stanovnika izjasnilo da ponekad ili često viđa prometnog redara.</w:t>
            </w:r>
          </w:p>
          <w:p w14:paraId="39D44271"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68%. Za </w:t>
            </w:r>
            <w:r w:rsidRPr="00C91A13">
              <w:rPr>
                <w:rFonts w:ascii="Times New Roman" w:hAnsi="Times New Roman"/>
                <w:b/>
                <w:sz w:val="24"/>
              </w:rPr>
              <w:t>Mjesni odbor</w:t>
            </w:r>
            <w:r w:rsidRPr="00C91A13">
              <w:rPr>
                <w:rFonts w:ascii="Times New Roman" w:hAnsi="Times New Roman"/>
                <w:sz w:val="24"/>
              </w:rPr>
              <w:t xml:space="preserve"> čulo je, ali s radom nije upoznato 68%. Da postoji </w:t>
            </w:r>
            <w:r w:rsidRPr="00C91A13">
              <w:rPr>
                <w:rFonts w:ascii="Times New Roman" w:hAnsi="Times New Roman"/>
                <w:b/>
                <w:sz w:val="24"/>
              </w:rPr>
              <w:t>Vijeće za prevenciju</w:t>
            </w:r>
            <w:r w:rsidRPr="00C91A13">
              <w:rPr>
                <w:rFonts w:ascii="Times New Roman" w:hAnsi="Times New Roman"/>
                <w:sz w:val="24"/>
              </w:rPr>
              <w:t xml:space="preserve"> u četvrti zna svega 2% stanovnika gradske četvrti Podsused Vrapče.</w:t>
            </w:r>
          </w:p>
          <w:p w14:paraId="1F05C657"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za Grad Zagreb. Najviše su zadovoljni Plinarom 73% stanovnika kao i u prosjeku Grada Zagreba gdje je prosječno Plinarom zadovoljno 57,8%.</w:t>
            </w:r>
          </w:p>
        </w:tc>
      </w:tr>
      <w:tr w:rsidR="00C91A13" w:rsidRPr="00C91A13" w14:paraId="6FEAD79D" w14:textId="77777777" w:rsidTr="00514391">
        <w:trPr>
          <w:trHeight w:val="2646"/>
        </w:trPr>
        <w:tc>
          <w:tcPr>
            <w:tcW w:w="9209" w:type="dxa"/>
            <w:gridSpan w:val="2"/>
            <w:vAlign w:val="center"/>
          </w:tcPr>
          <w:p w14:paraId="1EFFECDD"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5B2E9361"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b/>
                <w:sz w:val="24"/>
              </w:rPr>
              <w:t>5%</w:t>
            </w:r>
            <w:r w:rsidRPr="00C91A13">
              <w:rPr>
                <w:rFonts w:ascii="Times New Roman" w:hAnsi="Times New Roman"/>
                <w:sz w:val="24"/>
              </w:rPr>
              <w:t xml:space="preserve"> stanovnika četvrti Podsused Vrapče sudjelovalo je u </w:t>
            </w:r>
            <w:r w:rsidRPr="00C91A13">
              <w:rPr>
                <w:rFonts w:ascii="Times New Roman" w:hAnsi="Times New Roman"/>
                <w:b/>
                <w:sz w:val="24"/>
              </w:rPr>
              <w:t>akcijama za poboljšanje života</w:t>
            </w:r>
          </w:p>
          <w:p w14:paraId="24D8D9D0"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13,5%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44,5% donekle spremno (47,6% prosječno u Zagrebu)</w:t>
            </w:r>
          </w:p>
          <w:p w14:paraId="2E28D7C8"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13,5 %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48,5% donekle spremno (49,6% prosječno u Zagrebu)</w:t>
            </w:r>
          </w:p>
        </w:tc>
      </w:tr>
      <w:tr w:rsidR="00C91A13" w:rsidRPr="00C91A13" w14:paraId="2925786B" w14:textId="77777777" w:rsidTr="00514391">
        <w:trPr>
          <w:trHeight w:val="1672"/>
        </w:trPr>
        <w:tc>
          <w:tcPr>
            <w:tcW w:w="9209" w:type="dxa"/>
            <w:gridSpan w:val="2"/>
            <w:vAlign w:val="center"/>
          </w:tcPr>
          <w:p w14:paraId="1F5E9893"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0B1000AB"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6,28% što je među višim ocjenama u Gradu Zagrebu</w:t>
            </w:r>
          </w:p>
          <w:p w14:paraId="7FF65B9C" w14:textId="77777777" w:rsidR="00C91A13" w:rsidRPr="00C91A13" w:rsidRDefault="00C91A13" w:rsidP="00C91A13">
            <w:pPr>
              <w:ind w:left="1776"/>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5,68%, što je malo manje od prosjeka za Grad Zagreb koji iznosi 5,96%</w:t>
            </w:r>
          </w:p>
        </w:tc>
      </w:tr>
    </w:tbl>
    <w:p w14:paraId="1D896762" w14:textId="77777777" w:rsidR="00C91A13" w:rsidRPr="00C91A13" w:rsidRDefault="00C91A13" w:rsidP="00C91A13">
      <w:pPr>
        <w:spacing w:line="256" w:lineRule="auto"/>
        <w:rPr>
          <w:rFonts w:ascii="Times New Roman" w:hAnsi="Times New Roman" w:cs="Times New Roman"/>
          <w:b/>
          <w:sz w:val="24"/>
          <w:lang w:eastAsia="en-US"/>
        </w:rPr>
      </w:pPr>
    </w:p>
    <w:p w14:paraId="3B4FCB28"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2AD3FCD8"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F318BFA"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63FB2E35" w14:textId="77777777" w:rsidTr="00514391">
        <w:trPr>
          <w:trHeight w:val="2376"/>
        </w:trPr>
        <w:tc>
          <w:tcPr>
            <w:tcW w:w="4253" w:type="dxa"/>
            <w:tcBorders>
              <w:top w:val="single" w:sz="4" w:space="0" w:color="auto"/>
              <w:left w:val="single" w:sz="4" w:space="0" w:color="auto"/>
              <w:bottom w:val="single" w:sz="4" w:space="0" w:color="auto"/>
              <w:right w:val="single" w:sz="4" w:space="0" w:color="auto"/>
            </w:tcBorders>
            <w:vAlign w:val="center"/>
          </w:tcPr>
          <w:p w14:paraId="2197AA3C"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526A8960"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Nezaposlenost</w:t>
            </w:r>
          </w:p>
          <w:p w14:paraId="5C250FF3"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Neaktiviranje deficitarnih djelatnosti</w:t>
            </w:r>
          </w:p>
          <w:p w14:paraId="14E1C295"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Problemi u prometu (nepropisno zaustavljanje i parkiranje, neprilagođena brzina)</w:t>
            </w:r>
          </w:p>
          <w:p w14:paraId="33F297C9"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Nedostatak prometnih i komunalnih redara</w:t>
            </w:r>
          </w:p>
          <w:p w14:paraId="7CB5C2B2" w14:textId="77777777" w:rsidR="00C91A13" w:rsidRPr="00C91A13" w:rsidRDefault="00C91A13" w:rsidP="00AF4F2C">
            <w:pPr>
              <w:numPr>
                <w:ilvl w:val="0"/>
                <w:numId w:val="76"/>
              </w:numPr>
              <w:ind w:left="748"/>
              <w:contextualSpacing/>
              <w:rPr>
                <w:rFonts w:ascii="Times New Roman" w:hAnsi="Times New Roman"/>
                <w:sz w:val="24"/>
                <w:szCs w:val="24"/>
              </w:rPr>
            </w:pPr>
            <w:r w:rsidRPr="00C91A13">
              <w:rPr>
                <w:rFonts w:ascii="Times New Roman" w:hAnsi="Times New Roman"/>
                <w:sz w:val="24"/>
                <w:szCs w:val="24"/>
              </w:rPr>
              <w:t>Komunalna infrastruktura</w:t>
            </w:r>
          </w:p>
        </w:tc>
      </w:tr>
      <w:tr w:rsidR="00C91A13" w:rsidRPr="00C91A13" w14:paraId="29DD950B" w14:textId="77777777" w:rsidTr="00514391">
        <w:trPr>
          <w:trHeight w:val="2396"/>
        </w:trPr>
        <w:tc>
          <w:tcPr>
            <w:tcW w:w="4253" w:type="dxa"/>
            <w:tcBorders>
              <w:top w:val="single" w:sz="4" w:space="0" w:color="auto"/>
              <w:left w:val="single" w:sz="4" w:space="0" w:color="auto"/>
              <w:bottom w:val="single" w:sz="4" w:space="0" w:color="auto"/>
              <w:right w:val="single" w:sz="4" w:space="0" w:color="auto"/>
            </w:tcBorders>
            <w:vAlign w:val="center"/>
          </w:tcPr>
          <w:p w14:paraId="362897B9"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4E516055" w14:textId="77777777" w:rsidR="00C91A13" w:rsidRPr="00C91A13" w:rsidRDefault="00C91A13" w:rsidP="00AF4F2C">
            <w:pPr>
              <w:numPr>
                <w:ilvl w:val="0"/>
                <w:numId w:val="115"/>
              </w:numPr>
              <w:ind w:left="748"/>
              <w:contextualSpacing/>
              <w:rPr>
                <w:rFonts w:ascii="Times New Roman" w:hAnsi="Times New Roman"/>
                <w:sz w:val="24"/>
                <w:szCs w:val="24"/>
              </w:rPr>
            </w:pPr>
            <w:r w:rsidRPr="00C91A13">
              <w:rPr>
                <w:rFonts w:ascii="Times New Roman" w:hAnsi="Times New Roman"/>
                <w:sz w:val="24"/>
                <w:szCs w:val="24"/>
              </w:rPr>
              <w:t>Obnovljeni dječji parkovi</w:t>
            </w:r>
          </w:p>
          <w:p w14:paraId="22E98BB3" w14:textId="77777777" w:rsidR="00C91A13" w:rsidRPr="00C91A13" w:rsidRDefault="00C91A13" w:rsidP="00AF4F2C">
            <w:pPr>
              <w:numPr>
                <w:ilvl w:val="0"/>
                <w:numId w:val="115"/>
              </w:numPr>
              <w:ind w:left="748"/>
              <w:contextualSpacing/>
              <w:rPr>
                <w:rFonts w:ascii="Times New Roman" w:hAnsi="Times New Roman"/>
                <w:sz w:val="24"/>
                <w:szCs w:val="24"/>
              </w:rPr>
            </w:pPr>
            <w:r w:rsidRPr="00C91A13">
              <w:rPr>
                <w:rFonts w:ascii="Times New Roman" w:hAnsi="Times New Roman"/>
                <w:sz w:val="24"/>
                <w:szCs w:val="24"/>
              </w:rPr>
              <w:t>Postavljena rasvjeta</w:t>
            </w:r>
          </w:p>
          <w:p w14:paraId="74A11E4D" w14:textId="77777777" w:rsidR="00C91A13" w:rsidRPr="00C91A13" w:rsidRDefault="00C91A13" w:rsidP="00AF4F2C">
            <w:pPr>
              <w:numPr>
                <w:ilvl w:val="0"/>
                <w:numId w:val="115"/>
              </w:numPr>
              <w:ind w:left="748"/>
              <w:contextualSpacing/>
              <w:rPr>
                <w:rFonts w:ascii="Times New Roman" w:hAnsi="Times New Roman"/>
                <w:sz w:val="24"/>
                <w:szCs w:val="24"/>
              </w:rPr>
            </w:pPr>
            <w:r w:rsidRPr="00C91A13">
              <w:rPr>
                <w:rFonts w:ascii="Times New Roman" w:hAnsi="Times New Roman"/>
                <w:sz w:val="24"/>
                <w:szCs w:val="24"/>
              </w:rPr>
              <w:t>Međusobna povezanost stanovnika gradske četvrti</w:t>
            </w:r>
          </w:p>
          <w:p w14:paraId="64146CBA" w14:textId="77777777" w:rsidR="00C91A13" w:rsidRPr="00C91A13" w:rsidRDefault="00C91A13" w:rsidP="00AF4F2C">
            <w:pPr>
              <w:numPr>
                <w:ilvl w:val="0"/>
                <w:numId w:val="115"/>
              </w:numPr>
              <w:ind w:left="748"/>
              <w:contextualSpacing/>
              <w:rPr>
                <w:rFonts w:ascii="Times New Roman" w:hAnsi="Times New Roman"/>
                <w:sz w:val="24"/>
                <w:szCs w:val="24"/>
              </w:rPr>
            </w:pPr>
            <w:r w:rsidRPr="00C91A13">
              <w:rPr>
                <w:rFonts w:ascii="Times New Roman" w:hAnsi="Times New Roman"/>
                <w:sz w:val="24"/>
                <w:szCs w:val="24"/>
              </w:rPr>
              <w:t>Povećanje ponude sportskih sadržaja</w:t>
            </w:r>
          </w:p>
          <w:p w14:paraId="7E9C060A" w14:textId="77777777" w:rsidR="00C91A13" w:rsidRPr="00C91A13" w:rsidRDefault="00C91A13" w:rsidP="00AF4F2C">
            <w:pPr>
              <w:numPr>
                <w:ilvl w:val="0"/>
                <w:numId w:val="115"/>
              </w:numPr>
              <w:ind w:left="748"/>
              <w:contextualSpacing/>
              <w:rPr>
                <w:rFonts w:ascii="Times New Roman" w:hAnsi="Times New Roman"/>
                <w:sz w:val="24"/>
                <w:szCs w:val="24"/>
              </w:rPr>
            </w:pPr>
            <w:r w:rsidRPr="00C91A13">
              <w:rPr>
                <w:rFonts w:ascii="Times New Roman" w:hAnsi="Times New Roman"/>
                <w:sz w:val="24"/>
                <w:szCs w:val="24"/>
              </w:rPr>
              <w:t>Razvijena komunikacije između lokalnih vlasti i građana</w:t>
            </w:r>
          </w:p>
          <w:p w14:paraId="42A0B21B" w14:textId="77777777" w:rsidR="00C91A13" w:rsidRPr="00C91A13" w:rsidRDefault="00C91A13" w:rsidP="00AF4F2C">
            <w:pPr>
              <w:numPr>
                <w:ilvl w:val="0"/>
                <w:numId w:val="115"/>
              </w:numPr>
              <w:ind w:left="748"/>
              <w:contextualSpacing/>
              <w:rPr>
                <w:rFonts w:ascii="Times New Roman" w:hAnsi="Times New Roman"/>
                <w:sz w:val="24"/>
                <w:szCs w:val="24"/>
              </w:rPr>
            </w:pPr>
            <w:r w:rsidRPr="00C91A13">
              <w:rPr>
                <w:rFonts w:ascii="Times New Roman" w:hAnsi="Times New Roman"/>
                <w:sz w:val="24"/>
                <w:szCs w:val="24"/>
              </w:rPr>
              <w:t>Širenje kanalizacijske mreže</w:t>
            </w:r>
          </w:p>
        </w:tc>
      </w:tr>
      <w:tr w:rsidR="00C91A13" w:rsidRPr="00C91A13" w14:paraId="4E40FA94" w14:textId="77777777" w:rsidTr="00514391">
        <w:trPr>
          <w:trHeight w:val="1836"/>
        </w:trPr>
        <w:tc>
          <w:tcPr>
            <w:tcW w:w="4253" w:type="dxa"/>
            <w:tcBorders>
              <w:top w:val="single" w:sz="4" w:space="0" w:color="auto"/>
              <w:left w:val="single" w:sz="4" w:space="0" w:color="auto"/>
              <w:bottom w:val="single" w:sz="4" w:space="0" w:color="auto"/>
              <w:right w:val="single" w:sz="4" w:space="0" w:color="auto"/>
            </w:tcBorders>
            <w:vAlign w:val="center"/>
          </w:tcPr>
          <w:p w14:paraId="34AB9BAB"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367FAC57" w14:textId="77777777" w:rsidR="00C91A13" w:rsidRPr="00C91A13" w:rsidRDefault="00C91A13" w:rsidP="00AF4F2C">
            <w:pPr>
              <w:numPr>
                <w:ilvl w:val="0"/>
                <w:numId w:val="116"/>
              </w:numPr>
              <w:ind w:left="748"/>
              <w:contextualSpacing/>
              <w:rPr>
                <w:rFonts w:ascii="Times New Roman" w:hAnsi="Times New Roman"/>
                <w:sz w:val="24"/>
                <w:szCs w:val="24"/>
              </w:rPr>
            </w:pPr>
            <w:r w:rsidRPr="00C91A13">
              <w:rPr>
                <w:rFonts w:ascii="Times New Roman" w:hAnsi="Times New Roman"/>
                <w:sz w:val="24"/>
                <w:szCs w:val="24"/>
              </w:rPr>
              <w:t>Sanacija oronulih objekata</w:t>
            </w:r>
          </w:p>
          <w:p w14:paraId="5B034871" w14:textId="77777777" w:rsidR="00C91A13" w:rsidRPr="00C91A13" w:rsidRDefault="00C91A13" w:rsidP="00AF4F2C">
            <w:pPr>
              <w:numPr>
                <w:ilvl w:val="0"/>
                <w:numId w:val="116"/>
              </w:numPr>
              <w:ind w:left="748"/>
              <w:contextualSpacing/>
              <w:rPr>
                <w:rFonts w:ascii="Times New Roman" w:hAnsi="Times New Roman"/>
                <w:sz w:val="24"/>
                <w:szCs w:val="24"/>
              </w:rPr>
            </w:pPr>
            <w:r w:rsidRPr="00C91A13">
              <w:rPr>
                <w:rFonts w:ascii="Times New Roman" w:hAnsi="Times New Roman"/>
                <w:sz w:val="24"/>
                <w:szCs w:val="24"/>
              </w:rPr>
              <w:t>Poboljšanje infrastrukturne mreže (vodovod, kanalizacija)</w:t>
            </w:r>
          </w:p>
          <w:p w14:paraId="27FEF1CA" w14:textId="77777777" w:rsidR="00C91A13" w:rsidRPr="00C91A13" w:rsidRDefault="00C91A13" w:rsidP="00AF4F2C">
            <w:pPr>
              <w:numPr>
                <w:ilvl w:val="0"/>
                <w:numId w:val="116"/>
              </w:numPr>
              <w:ind w:left="748"/>
              <w:contextualSpacing/>
              <w:rPr>
                <w:rFonts w:ascii="Times New Roman" w:hAnsi="Times New Roman"/>
                <w:sz w:val="24"/>
                <w:szCs w:val="24"/>
              </w:rPr>
            </w:pPr>
            <w:r w:rsidRPr="00C91A13">
              <w:rPr>
                <w:rFonts w:ascii="Times New Roman" w:hAnsi="Times New Roman"/>
                <w:sz w:val="24"/>
                <w:szCs w:val="24"/>
              </w:rPr>
              <w:t>Nedostatak parkirnih mjesta</w:t>
            </w:r>
          </w:p>
          <w:p w14:paraId="7A8EAAF2" w14:textId="77777777" w:rsidR="00C91A13" w:rsidRPr="00C91A13" w:rsidRDefault="00C91A13" w:rsidP="00AF4F2C">
            <w:pPr>
              <w:numPr>
                <w:ilvl w:val="0"/>
                <w:numId w:val="116"/>
              </w:numPr>
              <w:ind w:left="748"/>
              <w:contextualSpacing/>
              <w:rPr>
                <w:rFonts w:ascii="Times New Roman" w:hAnsi="Times New Roman"/>
                <w:sz w:val="24"/>
                <w:szCs w:val="24"/>
              </w:rPr>
            </w:pPr>
            <w:r w:rsidRPr="00C91A13">
              <w:rPr>
                <w:rFonts w:ascii="Times New Roman" w:hAnsi="Times New Roman"/>
                <w:sz w:val="24"/>
                <w:szCs w:val="24"/>
              </w:rPr>
              <w:t>Slaba povezanost prema jugu – prema gradskoj četvrti Stenjevec</w:t>
            </w:r>
          </w:p>
        </w:tc>
      </w:tr>
    </w:tbl>
    <w:p w14:paraId="2DD9D290" w14:textId="77777777" w:rsidR="00C91A13" w:rsidRPr="00C91A13" w:rsidRDefault="00C91A13" w:rsidP="00C91A13">
      <w:pPr>
        <w:spacing w:line="256" w:lineRule="auto"/>
        <w:rPr>
          <w:rFonts w:ascii="Times New Roman" w:hAnsi="Times New Roman" w:cs="Times New Roman"/>
          <w:b/>
          <w:sz w:val="28"/>
          <w:szCs w:val="24"/>
          <w:lang w:eastAsia="hr-HR"/>
        </w:rPr>
      </w:pPr>
    </w:p>
    <w:p w14:paraId="186FAD24" w14:textId="77777777" w:rsidR="00C91A13" w:rsidRPr="00C91A13" w:rsidRDefault="00C91A13" w:rsidP="00C91A13">
      <w:pPr>
        <w:rPr>
          <w:rFonts w:ascii="Times New Roman" w:hAnsi="Times New Roman" w:cs="Times New Roman"/>
          <w:sz w:val="24"/>
          <w:szCs w:val="24"/>
          <w:lang w:eastAsia="hr-HR"/>
        </w:rPr>
      </w:pPr>
    </w:p>
    <w:p w14:paraId="0F51F4DB" w14:textId="77777777" w:rsidR="00C91A13" w:rsidRPr="00C91A13" w:rsidRDefault="00C91A13" w:rsidP="00C91A13">
      <w:pPr>
        <w:rPr>
          <w:rFonts w:ascii="Times New Roman" w:hAnsi="Times New Roman" w:cs="Times New Roman"/>
          <w:sz w:val="24"/>
          <w:szCs w:val="24"/>
          <w:lang w:eastAsia="hr-HR"/>
        </w:rPr>
      </w:pPr>
    </w:p>
    <w:p w14:paraId="562B2091"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24" w:name="_Toc63682811"/>
      <w:r w:rsidRPr="00C91A13">
        <w:rPr>
          <w:rFonts w:ascii="Times New Roman" w:eastAsia="Times New Roman" w:hAnsi="Times New Roman" w:cs="Times New Roman"/>
          <w:b/>
          <w:sz w:val="32"/>
          <w:szCs w:val="26"/>
          <w:lang w:eastAsia="en-US"/>
        </w:rPr>
        <w:lastRenderedPageBreak/>
        <w:t>Prilog 7.15. GRADSKA ČETVRT PODSLJEME</w:t>
      </w:r>
      <w:bookmarkEnd w:id="24"/>
    </w:p>
    <w:p w14:paraId="4F8D3E8E" w14:textId="77777777" w:rsidR="00C91A13" w:rsidRPr="00C91A13" w:rsidRDefault="00C91A13" w:rsidP="00AF4F2C">
      <w:pPr>
        <w:numPr>
          <w:ilvl w:val="0"/>
          <w:numId w:val="117"/>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2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142"/>
        <w:gridCol w:w="3119"/>
        <w:gridCol w:w="2976"/>
      </w:tblGrid>
      <w:tr w:rsidR="00C91A13" w:rsidRPr="00C91A13" w14:paraId="06CFA9DE" w14:textId="77777777" w:rsidTr="00C91A13">
        <w:trPr>
          <w:trHeight w:val="397"/>
        </w:trPr>
        <w:tc>
          <w:tcPr>
            <w:tcW w:w="9229" w:type="dxa"/>
            <w:gridSpan w:val="4"/>
            <w:shd w:val="clear" w:color="auto" w:fill="D9D9D9"/>
            <w:vAlign w:val="center"/>
          </w:tcPr>
          <w:p w14:paraId="78A5AC4B" w14:textId="77777777" w:rsidR="00C91A13" w:rsidRPr="00C91A13" w:rsidRDefault="00C91A13" w:rsidP="00C91A13">
            <w:pPr>
              <w:spacing w:before="100" w:beforeAutospacing="1"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STANOVNIŠTVO 2011.</w:t>
            </w:r>
          </w:p>
        </w:tc>
      </w:tr>
      <w:tr w:rsidR="00C91A13" w:rsidRPr="00C91A13" w14:paraId="14054E0A" w14:textId="77777777" w:rsidTr="00514391">
        <w:trPr>
          <w:trHeight w:val="375"/>
        </w:trPr>
        <w:tc>
          <w:tcPr>
            <w:tcW w:w="9229" w:type="dxa"/>
            <w:gridSpan w:val="4"/>
          </w:tcPr>
          <w:p w14:paraId="67B45D6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19.165</w:t>
            </w:r>
          </w:p>
          <w:p w14:paraId="0D70E5C8" w14:textId="77777777" w:rsidR="00C91A13" w:rsidRPr="00C91A13" w:rsidRDefault="00C91A13" w:rsidP="00C91A13">
            <w:pPr>
              <w:spacing w:after="0" w:line="240" w:lineRule="auto"/>
              <w:rPr>
                <w:rFonts w:ascii="Times New Roman" w:hAnsi="Times New Roman" w:cs="Times New Roman"/>
                <w:sz w:val="20"/>
                <w:szCs w:val="20"/>
                <w:lang w:eastAsia="hr-HR"/>
              </w:rPr>
            </w:pPr>
          </w:p>
          <w:p w14:paraId="3F2BF29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(2,43%) Postotak od ukupnog broja stanovnika u GZ (790.017)</w:t>
            </w:r>
          </w:p>
        </w:tc>
      </w:tr>
      <w:tr w:rsidR="00C91A13" w:rsidRPr="00C91A13" w14:paraId="6112B741" w14:textId="77777777" w:rsidTr="00C91A13">
        <w:trPr>
          <w:trHeight w:val="340"/>
        </w:trPr>
        <w:tc>
          <w:tcPr>
            <w:tcW w:w="9229" w:type="dxa"/>
            <w:gridSpan w:val="4"/>
            <w:shd w:val="clear" w:color="auto" w:fill="D9D9D9"/>
            <w:vAlign w:val="center"/>
          </w:tcPr>
          <w:p w14:paraId="2A8F934D"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2EB157BF" w14:textId="77777777" w:rsidTr="00514391">
        <w:trPr>
          <w:trHeight w:val="1587"/>
        </w:trPr>
        <w:tc>
          <w:tcPr>
            <w:tcW w:w="2992" w:type="dxa"/>
          </w:tcPr>
          <w:p w14:paraId="260D20FE"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godina=4.243</w:t>
            </w:r>
          </w:p>
          <w:p w14:paraId="60B764B9"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769FECBD"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(22,14%)</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Podsljeme</w:t>
            </w:r>
          </w:p>
          <w:p w14:paraId="7049FF3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(2,70%) Postotak u odnosu  na istu dobnu kategoriju za cijeli GZ (156.901)</w:t>
            </w:r>
          </w:p>
        </w:tc>
        <w:tc>
          <w:tcPr>
            <w:tcW w:w="3261" w:type="dxa"/>
            <w:gridSpan w:val="2"/>
          </w:tcPr>
          <w:p w14:paraId="61D0412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godina=10.496</w:t>
            </w:r>
          </w:p>
          <w:p w14:paraId="0D5FAE11" w14:textId="77777777" w:rsidR="00C91A13" w:rsidRPr="00C91A13" w:rsidRDefault="00C91A13" w:rsidP="00C91A13">
            <w:pPr>
              <w:spacing w:after="0" w:line="240" w:lineRule="auto"/>
              <w:rPr>
                <w:rFonts w:ascii="Times New Roman" w:hAnsi="Times New Roman" w:cs="Times New Roman"/>
                <w:sz w:val="20"/>
                <w:szCs w:val="20"/>
                <w:lang w:eastAsia="hr-HR"/>
              </w:rPr>
            </w:pPr>
          </w:p>
          <w:p w14:paraId="2AA56731"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(54,77%)</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Podsljeme</w:t>
            </w:r>
          </w:p>
          <w:p w14:paraId="2674924D"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(2,35%) Postotak u odnosu  na istu dobnu kategoriju za cijeli GZ (446.556)</w:t>
            </w:r>
          </w:p>
        </w:tc>
        <w:tc>
          <w:tcPr>
            <w:tcW w:w="2976" w:type="dxa"/>
          </w:tcPr>
          <w:p w14:paraId="611D631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godina=4.426</w:t>
            </w:r>
          </w:p>
          <w:p w14:paraId="3F6F88BA" w14:textId="77777777" w:rsidR="00C91A13" w:rsidRPr="00C91A13" w:rsidRDefault="00C91A13" w:rsidP="00C91A13">
            <w:pPr>
              <w:spacing w:after="0" w:line="240" w:lineRule="auto"/>
              <w:rPr>
                <w:rFonts w:ascii="Times New Roman" w:hAnsi="Times New Roman" w:cs="Times New Roman"/>
                <w:sz w:val="20"/>
                <w:szCs w:val="20"/>
                <w:lang w:eastAsia="hr-HR"/>
              </w:rPr>
            </w:pPr>
          </w:p>
          <w:p w14:paraId="34DD2ED3"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(23,09%)</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Postotak u odnosu  na broj stanovnika GČ Podsljeme</w:t>
            </w:r>
          </w:p>
          <w:p w14:paraId="245A13A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(2,37%) Postotak u odnosu  na istu dobnu kategoriju za cijeli GZ (186.560)</w:t>
            </w:r>
          </w:p>
        </w:tc>
      </w:tr>
      <w:tr w:rsidR="00C91A13" w:rsidRPr="00C91A13" w14:paraId="1D646B79" w14:textId="77777777" w:rsidTr="00C91A13">
        <w:trPr>
          <w:trHeight w:val="340"/>
        </w:trPr>
        <w:tc>
          <w:tcPr>
            <w:tcW w:w="9229" w:type="dxa"/>
            <w:gridSpan w:val="4"/>
            <w:shd w:val="clear" w:color="auto" w:fill="D9D9D9"/>
            <w:vAlign w:val="center"/>
          </w:tcPr>
          <w:p w14:paraId="647FFEF2"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sz w:val="24"/>
                <w:szCs w:val="20"/>
                <w:lang w:eastAsia="hr-HR"/>
              </w:rPr>
              <w:t>RADNO SPOSOBNO STANOVNIŠTVO 2011.</w:t>
            </w:r>
          </w:p>
        </w:tc>
      </w:tr>
      <w:tr w:rsidR="00C91A13" w:rsidRPr="00C91A13" w14:paraId="1EC30D46" w14:textId="77777777" w:rsidTr="00514391">
        <w:trPr>
          <w:trHeight w:val="680"/>
        </w:trPr>
        <w:tc>
          <w:tcPr>
            <w:tcW w:w="9229" w:type="dxa"/>
            <w:gridSpan w:val="4"/>
          </w:tcPr>
          <w:p w14:paraId="307BC77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12.799</w:t>
            </w:r>
          </w:p>
          <w:p w14:paraId="179FF726" w14:textId="77777777" w:rsidR="00C91A13" w:rsidRPr="00C91A13" w:rsidRDefault="00C91A13" w:rsidP="00C91A13">
            <w:pPr>
              <w:spacing w:after="0" w:line="240" w:lineRule="auto"/>
              <w:rPr>
                <w:rFonts w:ascii="Times New Roman" w:hAnsi="Times New Roman" w:cs="Times New Roman"/>
                <w:sz w:val="20"/>
                <w:szCs w:val="20"/>
                <w:lang w:eastAsia="hr-HR"/>
              </w:rPr>
            </w:pPr>
          </w:p>
          <w:p w14:paraId="6ED93B41"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(2,38%) Postotak u odnosu na broj radno sposobnih u GZ (537.188)</w:t>
            </w:r>
          </w:p>
        </w:tc>
      </w:tr>
      <w:tr w:rsidR="00C91A13" w:rsidRPr="00C91A13" w14:paraId="4051A5BE" w14:textId="77777777" w:rsidTr="00C91A13">
        <w:trPr>
          <w:trHeight w:val="397"/>
        </w:trPr>
        <w:tc>
          <w:tcPr>
            <w:tcW w:w="9229" w:type="dxa"/>
            <w:gridSpan w:val="4"/>
            <w:shd w:val="clear" w:color="auto" w:fill="D9D9D9"/>
            <w:vAlign w:val="center"/>
          </w:tcPr>
          <w:p w14:paraId="3BE0F632"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NEZAPOSLENOST 2019.</w:t>
            </w:r>
          </w:p>
        </w:tc>
      </w:tr>
      <w:tr w:rsidR="00C91A13" w:rsidRPr="00C91A13" w14:paraId="01AC591C" w14:textId="77777777" w:rsidTr="00514391">
        <w:trPr>
          <w:trHeight w:val="964"/>
        </w:trPr>
        <w:tc>
          <w:tcPr>
            <w:tcW w:w="9229" w:type="dxa"/>
            <w:gridSpan w:val="4"/>
          </w:tcPr>
          <w:p w14:paraId="1750521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337</w:t>
            </w:r>
          </w:p>
          <w:p w14:paraId="7F6A6E62" w14:textId="77777777" w:rsidR="00C91A13" w:rsidRPr="00C91A13" w:rsidRDefault="00C91A13" w:rsidP="00C91A13">
            <w:pPr>
              <w:spacing w:after="0" w:line="240" w:lineRule="auto"/>
              <w:rPr>
                <w:rFonts w:ascii="Times New Roman" w:hAnsi="Times New Roman" w:cs="Times New Roman"/>
                <w:sz w:val="20"/>
                <w:szCs w:val="20"/>
                <w:lang w:eastAsia="hr-HR"/>
              </w:rPr>
            </w:pPr>
          </w:p>
          <w:p w14:paraId="3119959F"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(2,63%) Postotak u odnosu na broj radno sposobnih stanovnika GČ</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Podsljeme</w:t>
            </w:r>
          </w:p>
          <w:p w14:paraId="3D8DBD84"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(2,25%) Postotak u odnosu na nezaposlene za cijeli  GZ (14.964)</w:t>
            </w:r>
          </w:p>
        </w:tc>
      </w:tr>
      <w:tr w:rsidR="00C91A13" w:rsidRPr="00C91A13" w14:paraId="64512661" w14:textId="77777777" w:rsidTr="00C91A13">
        <w:trPr>
          <w:trHeight w:val="397"/>
        </w:trPr>
        <w:tc>
          <w:tcPr>
            <w:tcW w:w="9229" w:type="dxa"/>
            <w:gridSpan w:val="4"/>
            <w:shd w:val="clear" w:color="auto" w:fill="D9D9D9"/>
            <w:vAlign w:val="center"/>
          </w:tcPr>
          <w:p w14:paraId="4BE326B7"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PRIVATNA KUĆANSTVA PREMA BROJU ČLANOVA 2011.</w:t>
            </w:r>
          </w:p>
        </w:tc>
      </w:tr>
      <w:tr w:rsidR="00C91A13" w:rsidRPr="00C91A13" w14:paraId="5FF070AA" w14:textId="77777777" w:rsidTr="00514391">
        <w:trPr>
          <w:trHeight w:val="1587"/>
        </w:trPr>
        <w:tc>
          <w:tcPr>
            <w:tcW w:w="9229" w:type="dxa"/>
            <w:gridSpan w:val="4"/>
          </w:tcPr>
          <w:p w14:paraId="183A374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6.591</w:t>
            </w:r>
          </w:p>
          <w:p w14:paraId="0C68333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14812E81" w14:textId="77777777" w:rsidR="00C91A13" w:rsidRPr="00C91A13" w:rsidRDefault="00C91A13" w:rsidP="00C91A13">
            <w:pPr>
              <w:spacing w:after="0" w:line="240" w:lineRule="auto"/>
              <w:rPr>
                <w:rFonts w:ascii="Times New Roman" w:hAnsi="Times New Roman" w:cs="Times New Roman"/>
                <w:sz w:val="20"/>
                <w:szCs w:val="20"/>
                <w:lang w:eastAsia="hr-HR"/>
              </w:rPr>
            </w:pPr>
          </w:p>
          <w:p w14:paraId="3AE1D1D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1 član – 1.373     20,83%,                  5 članova – 594                 9,01%,</w:t>
            </w:r>
          </w:p>
          <w:p w14:paraId="043B3FA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2 člana – 1.602   24,31%,                  6 članova – 207                 3,14%,</w:t>
            </w:r>
          </w:p>
          <w:p w14:paraId="7005C5C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1.403   21,29%,                  7 i više članova - 126        1,91%.</w:t>
            </w:r>
          </w:p>
          <w:p w14:paraId="2880600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4 člana – 1.286   19,51%,                </w:t>
            </w:r>
          </w:p>
        </w:tc>
      </w:tr>
      <w:tr w:rsidR="00C91A13" w:rsidRPr="00C91A13" w14:paraId="0ECB76E7" w14:textId="77777777" w:rsidTr="00C91A13">
        <w:trPr>
          <w:trHeight w:val="397"/>
        </w:trPr>
        <w:tc>
          <w:tcPr>
            <w:tcW w:w="9229" w:type="dxa"/>
            <w:gridSpan w:val="4"/>
            <w:shd w:val="clear" w:color="auto" w:fill="D9D9D9"/>
            <w:vAlign w:val="center"/>
          </w:tcPr>
          <w:p w14:paraId="261F0339" w14:textId="77777777" w:rsidR="00C91A13" w:rsidRPr="00C91A13" w:rsidRDefault="00C91A13" w:rsidP="00C91A13">
            <w:pPr>
              <w:spacing w:after="0" w:line="240" w:lineRule="auto"/>
              <w:jc w:val="center"/>
              <w:rPr>
                <w:rFonts w:ascii="Times New Roman" w:hAnsi="Times New Roman" w:cs="Times New Roman"/>
                <w:b/>
                <w:sz w:val="24"/>
                <w:szCs w:val="20"/>
                <w:lang w:eastAsia="hr-HR"/>
              </w:rPr>
            </w:pPr>
            <w:r w:rsidRPr="00C91A13">
              <w:rPr>
                <w:rFonts w:ascii="Times New Roman" w:hAnsi="Times New Roman" w:cs="Times New Roman"/>
                <w:b/>
                <w:sz w:val="24"/>
                <w:szCs w:val="20"/>
                <w:lang w:eastAsia="hr-HR"/>
              </w:rPr>
              <w:t>STANOVI 2011.</w:t>
            </w:r>
          </w:p>
        </w:tc>
      </w:tr>
      <w:tr w:rsidR="00C91A13" w:rsidRPr="00C91A13" w14:paraId="7ADBF169" w14:textId="77777777" w:rsidTr="00514391">
        <w:trPr>
          <w:trHeight w:val="285"/>
        </w:trPr>
        <w:tc>
          <w:tcPr>
            <w:tcW w:w="3134" w:type="dxa"/>
            <w:gridSpan w:val="2"/>
            <w:vMerge w:val="restart"/>
          </w:tcPr>
          <w:p w14:paraId="2E9D438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8.810</w:t>
            </w:r>
          </w:p>
          <w:p w14:paraId="62354493" w14:textId="77777777" w:rsidR="00C91A13" w:rsidRPr="00C91A13" w:rsidRDefault="00C91A13" w:rsidP="00C91A13">
            <w:pPr>
              <w:spacing w:after="0" w:line="240" w:lineRule="auto"/>
              <w:rPr>
                <w:rFonts w:ascii="Times New Roman" w:hAnsi="Times New Roman" w:cs="Times New Roman"/>
                <w:sz w:val="20"/>
                <w:szCs w:val="20"/>
                <w:lang w:eastAsia="hr-HR"/>
              </w:rPr>
            </w:pPr>
          </w:p>
          <w:p w14:paraId="309498C4"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(2,29%) Postotak na ukupan broj stanova u GZ (384.333)</w:t>
            </w:r>
          </w:p>
        </w:tc>
        <w:tc>
          <w:tcPr>
            <w:tcW w:w="6095" w:type="dxa"/>
            <w:gridSpan w:val="2"/>
            <w:vAlign w:val="center"/>
          </w:tcPr>
          <w:p w14:paraId="4FB5571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085B9D29" w14:textId="77777777" w:rsidTr="00514391">
        <w:trPr>
          <w:trHeight w:val="850"/>
        </w:trPr>
        <w:tc>
          <w:tcPr>
            <w:tcW w:w="3134" w:type="dxa"/>
            <w:gridSpan w:val="2"/>
            <w:vMerge/>
          </w:tcPr>
          <w:p w14:paraId="62C94F57"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095" w:type="dxa"/>
            <w:gridSpan w:val="2"/>
            <w:vAlign w:val="center"/>
          </w:tcPr>
          <w:p w14:paraId="5FF5A2B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95,6%</w:t>
            </w:r>
          </w:p>
          <w:p w14:paraId="6D70CFE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KOJI SE KORISTE POVREMENO: 4,3%</w:t>
            </w:r>
          </w:p>
          <w:p w14:paraId="1BE3AC7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0,2%</w:t>
            </w:r>
          </w:p>
        </w:tc>
      </w:tr>
      <w:tr w:rsidR="00C91A13" w:rsidRPr="00C91A13" w14:paraId="72DCC2E9" w14:textId="77777777" w:rsidTr="00514391">
        <w:trPr>
          <w:trHeight w:val="283"/>
        </w:trPr>
        <w:tc>
          <w:tcPr>
            <w:tcW w:w="3134" w:type="dxa"/>
            <w:gridSpan w:val="2"/>
            <w:vMerge w:val="restart"/>
          </w:tcPr>
          <w:p w14:paraId="3DA8D828"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11793B18"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5F9B35EF" w14:textId="77777777" w:rsidTr="00514391">
        <w:trPr>
          <w:trHeight w:val="907"/>
        </w:trPr>
        <w:tc>
          <w:tcPr>
            <w:tcW w:w="3134" w:type="dxa"/>
            <w:gridSpan w:val="2"/>
            <w:vMerge/>
          </w:tcPr>
          <w:p w14:paraId="1A2E5185"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7DFA0BF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258 (3,1%)</w:t>
            </w:r>
          </w:p>
          <w:p w14:paraId="7CA91854" w14:textId="77777777" w:rsidR="00C91A13" w:rsidRPr="00C91A13" w:rsidRDefault="00C91A13" w:rsidP="00C91A13">
            <w:pPr>
              <w:spacing w:after="0" w:line="240" w:lineRule="auto"/>
              <w:rPr>
                <w:rFonts w:ascii="Times New Roman" w:hAnsi="Times New Roman" w:cs="Times New Roman"/>
                <w:sz w:val="20"/>
                <w:szCs w:val="20"/>
                <w:lang w:eastAsia="hr-HR"/>
              </w:rPr>
            </w:pPr>
          </w:p>
          <w:p w14:paraId="7E17516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(6,99%) Postotak u odnosu na ukupan broj napuštenih stanova u GZ (3691)</w:t>
            </w:r>
          </w:p>
        </w:tc>
      </w:tr>
      <w:tr w:rsidR="00C91A13" w:rsidRPr="00C91A13" w14:paraId="45389E4B" w14:textId="77777777" w:rsidTr="00514391">
        <w:trPr>
          <w:trHeight w:val="283"/>
        </w:trPr>
        <w:tc>
          <w:tcPr>
            <w:tcW w:w="3134" w:type="dxa"/>
            <w:gridSpan w:val="2"/>
            <w:vMerge w:val="restart"/>
          </w:tcPr>
          <w:p w14:paraId="6070F75A" w14:textId="77777777" w:rsidR="00C91A13" w:rsidRPr="00C91A13" w:rsidRDefault="00C91A13" w:rsidP="00C91A13">
            <w:pPr>
              <w:spacing w:after="0" w:line="240" w:lineRule="auto"/>
              <w:rPr>
                <w:rFonts w:ascii="Times New Roman" w:hAnsi="Times New Roman" w:cs="Times New Roman"/>
                <w:b/>
                <w:sz w:val="20"/>
                <w:szCs w:val="20"/>
                <w:lang w:eastAsia="hr-HR"/>
              </w:rPr>
            </w:pPr>
          </w:p>
        </w:tc>
        <w:tc>
          <w:tcPr>
            <w:tcW w:w="6095" w:type="dxa"/>
            <w:gridSpan w:val="2"/>
            <w:vAlign w:val="center"/>
          </w:tcPr>
          <w:p w14:paraId="68CE164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08D3BECC" w14:textId="77777777" w:rsidTr="00514391">
        <w:trPr>
          <w:trHeight w:val="454"/>
        </w:trPr>
        <w:tc>
          <w:tcPr>
            <w:tcW w:w="3134" w:type="dxa"/>
            <w:gridSpan w:val="2"/>
            <w:vMerge/>
          </w:tcPr>
          <w:p w14:paraId="281D858E"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0F99580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15 (100%)</w:t>
            </w:r>
          </w:p>
        </w:tc>
      </w:tr>
      <w:tr w:rsidR="00C91A13" w:rsidRPr="00C91A13" w14:paraId="687A585A" w14:textId="77777777" w:rsidTr="00C91A13">
        <w:trPr>
          <w:trHeight w:val="397"/>
        </w:trPr>
        <w:tc>
          <w:tcPr>
            <w:tcW w:w="9229" w:type="dxa"/>
            <w:gridSpan w:val="4"/>
            <w:shd w:val="clear" w:color="auto" w:fill="D9D9D9"/>
            <w:vAlign w:val="center"/>
          </w:tcPr>
          <w:p w14:paraId="3E4B43F1" w14:textId="77777777" w:rsidR="00C91A13" w:rsidRPr="00C91A13" w:rsidRDefault="00C91A13" w:rsidP="00C91A13">
            <w:pPr>
              <w:spacing w:after="0" w:line="240" w:lineRule="auto"/>
              <w:jc w:val="center"/>
              <w:rPr>
                <w:rFonts w:ascii="Times New Roman" w:hAnsi="Times New Roman" w:cs="Times New Roman"/>
                <w:sz w:val="24"/>
                <w:szCs w:val="20"/>
                <w:lang w:eastAsia="hr-HR"/>
              </w:rPr>
            </w:pPr>
            <w:r w:rsidRPr="00C91A13">
              <w:rPr>
                <w:rFonts w:ascii="Times New Roman" w:hAnsi="Times New Roman" w:cs="Times New Roman"/>
                <w:b/>
                <w:sz w:val="24"/>
                <w:szCs w:val="20"/>
                <w:lang w:eastAsia="hr-HR"/>
              </w:rPr>
              <w:t>TURIZAM 2019.</w:t>
            </w:r>
          </w:p>
        </w:tc>
      </w:tr>
      <w:tr w:rsidR="00C91A13" w:rsidRPr="00C91A13" w14:paraId="71C86E6A" w14:textId="77777777" w:rsidTr="00514391">
        <w:trPr>
          <w:trHeight w:val="570"/>
        </w:trPr>
        <w:tc>
          <w:tcPr>
            <w:tcW w:w="9229" w:type="dxa"/>
            <w:gridSpan w:val="4"/>
          </w:tcPr>
          <w:p w14:paraId="389C72CD"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2                      </w:t>
            </w:r>
            <w:r w:rsidRPr="00C91A13">
              <w:rPr>
                <w:rFonts w:ascii="Times New Roman" w:hAnsi="Times New Roman" w:cs="Times New Roman"/>
                <w:b/>
                <w:sz w:val="20"/>
                <w:szCs w:val="20"/>
                <w:lang w:eastAsia="hr-HR"/>
              </w:rPr>
              <w:t>3,03%</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w:t>
            </w:r>
            <w:r w:rsidRPr="00C91A13">
              <w:rPr>
                <w:rFonts w:ascii="Times New Roman" w:hAnsi="Times New Roman" w:cs="Times New Roman"/>
                <w:b/>
                <w:sz w:val="20"/>
                <w:szCs w:val="20"/>
                <w:lang w:eastAsia="en-US"/>
              </w:rPr>
              <w:t xml:space="preserve"> </w:t>
            </w:r>
            <w:r w:rsidRPr="00C91A13">
              <w:rPr>
                <w:rFonts w:ascii="Times New Roman" w:hAnsi="Times New Roman" w:cs="Times New Roman"/>
                <w:b/>
                <w:sz w:val="20"/>
                <w:szCs w:val="20"/>
                <w:lang w:eastAsia="hr-HR"/>
              </w:rPr>
              <w:t xml:space="preserve">Postotak u odnosu na ukupan broj hotela, </w:t>
            </w:r>
          </w:p>
          <w:p w14:paraId="64ECF0D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0                      </w:t>
            </w:r>
            <w:r w:rsidRPr="00C91A13">
              <w:rPr>
                <w:rFonts w:ascii="Times New Roman" w:hAnsi="Times New Roman" w:cs="Times New Roman"/>
                <w:b/>
                <w:sz w:val="20"/>
                <w:szCs w:val="20"/>
                <w:lang w:eastAsia="hr-HR"/>
              </w:rPr>
              <w:t>0,00%</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hostela i smještajnih objekata u GZ</w:t>
            </w:r>
            <w:r w:rsidRPr="00C91A13">
              <w:rPr>
                <w:rFonts w:ascii="Times New Roman" w:hAnsi="Times New Roman" w:cs="Times New Roman"/>
                <w:sz w:val="20"/>
                <w:szCs w:val="20"/>
                <w:lang w:eastAsia="hr-HR"/>
              </w:rPr>
              <w:t xml:space="preserve">    </w:t>
            </w:r>
          </w:p>
          <w:p w14:paraId="70E08E8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10      </w:t>
            </w:r>
            <w:r w:rsidRPr="00C91A13">
              <w:rPr>
                <w:rFonts w:ascii="Times New Roman" w:hAnsi="Times New Roman" w:cs="Times New Roman"/>
                <w:b/>
                <w:sz w:val="20"/>
                <w:szCs w:val="20"/>
                <w:lang w:eastAsia="hr-HR"/>
              </w:rPr>
              <w:t>0,45%</w:t>
            </w:r>
            <w:r w:rsidRPr="00C91A13">
              <w:rPr>
                <w:rFonts w:ascii="Times New Roman" w:hAnsi="Times New Roman" w:cs="Times New Roman"/>
                <w:sz w:val="20"/>
                <w:szCs w:val="20"/>
                <w:lang w:eastAsia="hr-HR"/>
              </w:rPr>
              <w:t xml:space="preserve">               </w:t>
            </w:r>
            <w:r w:rsidRPr="00C91A13">
              <w:rPr>
                <w:rFonts w:ascii="Times New Roman" w:hAnsi="Times New Roman" w:cs="Times New Roman"/>
                <w:b/>
                <w:sz w:val="20"/>
                <w:szCs w:val="20"/>
                <w:lang w:eastAsia="hr-HR"/>
              </w:rPr>
              <w:t>GZ Hoteli: 66, hosteli: 52, smještajni objekti: 2.242</w:t>
            </w:r>
          </w:p>
        </w:tc>
      </w:tr>
    </w:tbl>
    <w:p w14:paraId="3140BA24" w14:textId="77777777" w:rsidR="00C91A13" w:rsidRPr="00C91A13" w:rsidRDefault="00C91A13" w:rsidP="00C91A13">
      <w:pPr>
        <w:spacing w:line="256" w:lineRule="auto"/>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1B31C4A2" w14:textId="77777777" w:rsidR="00C91A13" w:rsidRPr="00C91A13" w:rsidRDefault="00C91A13" w:rsidP="00AF4F2C">
      <w:pPr>
        <w:numPr>
          <w:ilvl w:val="0"/>
          <w:numId w:val="117"/>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statistikama Policijske uprave zagrebačke</w:t>
      </w:r>
    </w:p>
    <w:tbl>
      <w:tblPr>
        <w:tblStyle w:val="TableGrid"/>
        <w:tblW w:w="0" w:type="auto"/>
        <w:tblInd w:w="-147" w:type="dxa"/>
        <w:tblLook w:val="04A0" w:firstRow="1" w:lastRow="0" w:firstColumn="1" w:lastColumn="0" w:noHBand="0" w:noVBand="1"/>
      </w:tblPr>
      <w:tblGrid>
        <w:gridCol w:w="4934"/>
        <w:gridCol w:w="4229"/>
      </w:tblGrid>
      <w:tr w:rsidR="00C91A13" w:rsidRPr="00C91A13" w14:paraId="48683E51" w14:textId="77777777" w:rsidTr="00C91A13">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F512E40"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3AE4730A" w14:textId="77777777" w:rsidTr="00514391">
        <w:trPr>
          <w:trHeight w:val="995"/>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22B86EF"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83 kaznenih djela i stopu od 4 kaznenih djela na 1.000 stanovnika, gradska četvrt Podsljeme zauzima predzadnje mjesto od svih gradskih četvrti po općem stanju kriminaliteta te je prosjek znatno niži od prosjeka za Grad Zagreb koji iznosi 16 kaznenih djela na 1.000 stanovnika.</w:t>
            </w:r>
          </w:p>
        </w:tc>
      </w:tr>
      <w:tr w:rsidR="00C91A13" w:rsidRPr="00C91A13" w14:paraId="423B45DD" w14:textId="77777777" w:rsidTr="00514391">
        <w:trPr>
          <w:trHeight w:val="414"/>
        </w:trPr>
        <w:tc>
          <w:tcPr>
            <w:tcW w:w="9209" w:type="dxa"/>
            <w:gridSpan w:val="2"/>
            <w:tcBorders>
              <w:top w:val="single" w:sz="4" w:space="0" w:color="auto"/>
              <w:left w:val="single" w:sz="4" w:space="0" w:color="auto"/>
              <w:bottom w:val="single" w:sz="4" w:space="0" w:color="auto"/>
              <w:right w:val="single" w:sz="4" w:space="0" w:color="auto"/>
            </w:tcBorders>
            <w:vAlign w:val="center"/>
          </w:tcPr>
          <w:p w14:paraId="691E15E8"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Zagrebu, svega 0,6% zabilježeno je u ovoj gradskoj četvrti.</w:t>
            </w:r>
          </w:p>
        </w:tc>
      </w:tr>
      <w:tr w:rsidR="00C91A13" w:rsidRPr="00C91A13" w14:paraId="0BD53960" w14:textId="77777777" w:rsidTr="00514391">
        <w:trPr>
          <w:trHeight w:val="689"/>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6F40E4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je nakon 2016. u laganom padu do 2019. godine kada se ponovno bilježi porast za nekoliko slučajeva.</w:t>
            </w:r>
          </w:p>
        </w:tc>
      </w:tr>
      <w:tr w:rsidR="00C91A13" w:rsidRPr="00C91A13" w14:paraId="3906E716" w14:textId="77777777" w:rsidTr="00C91A13">
        <w:trPr>
          <w:trHeight w:val="454"/>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E06E188"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0E984061" w14:textId="77777777" w:rsidTr="00514391">
        <w:trPr>
          <w:trHeight w:val="3387"/>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58DC182C"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1410B52F" wp14:editId="600391E8">
                  <wp:extent cx="3924300" cy="20764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C91A13" w:rsidRPr="00C91A13" w14:paraId="1E65ABA2" w14:textId="77777777" w:rsidTr="00C91A13">
        <w:trPr>
          <w:trHeight w:val="567"/>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1EA8E67"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7A5FAA07" w14:textId="77777777" w:rsidTr="00514391">
        <w:trPr>
          <w:trHeight w:val="671"/>
        </w:trPr>
        <w:tc>
          <w:tcPr>
            <w:tcW w:w="9209" w:type="dxa"/>
            <w:gridSpan w:val="2"/>
            <w:tcBorders>
              <w:top w:val="single" w:sz="4" w:space="0" w:color="auto"/>
              <w:left w:val="single" w:sz="4" w:space="0" w:color="auto"/>
              <w:bottom w:val="single" w:sz="4" w:space="0" w:color="auto"/>
              <w:right w:val="single" w:sz="4" w:space="0" w:color="auto"/>
            </w:tcBorders>
            <w:vAlign w:val="center"/>
          </w:tcPr>
          <w:p w14:paraId="3D7631C2"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Podsljeme.</w:t>
            </w:r>
          </w:p>
        </w:tc>
      </w:tr>
      <w:tr w:rsidR="00C91A13" w:rsidRPr="00C91A13" w14:paraId="0F2078EE" w14:textId="77777777" w:rsidTr="00514391">
        <w:trPr>
          <w:trHeight w:val="1247"/>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30AC47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na području gradske četvrti Podsljeme, 67% odnosi se na teške krađe i krađe, iako veliku većinu, odnosno 58% od ukupnog kriminaliteta čine teške krađe. Broj teških krađa su nakon godišnjih oscilacija, na razini iz 2015., dok je broj krađa u laganom porastu.</w:t>
            </w:r>
          </w:p>
        </w:tc>
      </w:tr>
      <w:tr w:rsidR="00C91A13" w:rsidRPr="00C91A13" w14:paraId="0B0B6556" w14:textId="77777777" w:rsidTr="00514391">
        <w:trPr>
          <w:trHeight w:val="4025"/>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6BCBF88F"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04015637" wp14:editId="425522CB">
                  <wp:extent cx="4362450" cy="239077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C91A13" w:rsidRPr="00C91A13" w14:paraId="318E6042" w14:textId="77777777" w:rsidTr="00C91A13">
        <w:trPr>
          <w:trHeight w:val="340"/>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F3B508F"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lastRenderedPageBreak/>
              <w:t>OSTALI POKAZATELJI KRIMINALITETA</w:t>
            </w:r>
          </w:p>
        </w:tc>
      </w:tr>
      <w:tr w:rsidR="00C91A13" w:rsidRPr="00C91A13" w14:paraId="74325A1E" w14:textId="77777777" w:rsidTr="00514391">
        <w:trPr>
          <w:trHeight w:val="785"/>
        </w:trPr>
        <w:tc>
          <w:tcPr>
            <w:tcW w:w="9209" w:type="dxa"/>
            <w:gridSpan w:val="2"/>
            <w:tcBorders>
              <w:top w:val="single" w:sz="4" w:space="0" w:color="auto"/>
              <w:left w:val="single" w:sz="4" w:space="0" w:color="auto"/>
              <w:bottom w:val="single" w:sz="4" w:space="0" w:color="auto"/>
              <w:right w:val="single" w:sz="4" w:space="0" w:color="auto"/>
            </w:tcBorders>
            <w:vAlign w:val="center"/>
            <w:hideMark/>
          </w:tcPr>
          <w:p w14:paraId="3E0F8371"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S obzirom na gradski prosjek od 4 provale na 1.000 domova/stanova, u gradskoj četvrti Podsljeme stopa je nešto niža i iznosi 3 provale na 1.000 domova/stanova.</w:t>
            </w:r>
          </w:p>
        </w:tc>
      </w:tr>
      <w:tr w:rsidR="00C91A13" w:rsidRPr="00C91A13" w14:paraId="161B5163" w14:textId="77777777" w:rsidTr="00514391">
        <w:trPr>
          <w:trHeight w:val="555"/>
        </w:trPr>
        <w:tc>
          <w:tcPr>
            <w:tcW w:w="9209" w:type="dxa"/>
            <w:gridSpan w:val="2"/>
            <w:tcBorders>
              <w:top w:val="single" w:sz="4" w:space="0" w:color="auto"/>
              <w:left w:val="single" w:sz="4" w:space="0" w:color="auto"/>
              <w:bottom w:val="single" w:sz="4" w:space="0" w:color="auto"/>
              <w:right w:val="single" w:sz="4" w:space="0" w:color="auto"/>
            </w:tcBorders>
            <w:vAlign w:val="center"/>
          </w:tcPr>
          <w:p w14:paraId="4AB82975"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oblika provalnih krađa ističe se još jedino 13 provalnih krađa u vozila.</w:t>
            </w:r>
          </w:p>
        </w:tc>
      </w:tr>
      <w:tr w:rsidR="00C91A13" w:rsidRPr="00C91A13" w14:paraId="3BEC5B7D"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310DFB5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Podsljeme prosječno se godišnje dogodi najmanji broj prekršaja protiv javnog reda i mira (15) među svim gradskim četvrtima te značajno manje nego je to prosječno u Gradu Zagrebu (281), pri čemu najviše prekršaja otpada na:</w:t>
            </w:r>
          </w:p>
        </w:tc>
        <w:tc>
          <w:tcPr>
            <w:tcW w:w="4247" w:type="dxa"/>
            <w:tcBorders>
              <w:top w:val="single" w:sz="4" w:space="0" w:color="auto"/>
              <w:left w:val="single" w:sz="4" w:space="0" w:color="auto"/>
              <w:bottom w:val="single" w:sz="4" w:space="0" w:color="auto"/>
              <w:right w:val="single" w:sz="4" w:space="0" w:color="auto"/>
            </w:tcBorders>
            <w:vAlign w:val="center"/>
          </w:tcPr>
          <w:p w14:paraId="006EF652" w14:textId="77777777" w:rsidR="00C91A13" w:rsidRPr="00C91A13" w:rsidRDefault="00C91A13" w:rsidP="00AF4F2C">
            <w:pPr>
              <w:numPr>
                <w:ilvl w:val="0"/>
                <w:numId w:val="118"/>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1DC0E0D4" w14:textId="77777777" w:rsidTr="00514391">
        <w:trPr>
          <w:trHeight w:val="571"/>
        </w:trPr>
        <w:tc>
          <w:tcPr>
            <w:tcW w:w="4962" w:type="dxa"/>
            <w:vMerge/>
            <w:tcBorders>
              <w:top w:val="single" w:sz="4" w:space="0" w:color="auto"/>
              <w:left w:val="single" w:sz="4" w:space="0" w:color="auto"/>
              <w:bottom w:val="single" w:sz="4" w:space="0" w:color="auto"/>
              <w:right w:val="single" w:sz="4" w:space="0" w:color="auto"/>
            </w:tcBorders>
            <w:vAlign w:val="center"/>
          </w:tcPr>
          <w:p w14:paraId="757EB0FC"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1858B267" w14:textId="77777777" w:rsidR="00C91A13" w:rsidRPr="00C91A13" w:rsidRDefault="00C91A13" w:rsidP="00AF4F2C">
            <w:pPr>
              <w:numPr>
                <w:ilvl w:val="0"/>
                <w:numId w:val="118"/>
              </w:numPr>
              <w:contextualSpacing/>
              <w:rPr>
                <w:rFonts w:ascii="Times New Roman" w:hAnsi="Times New Roman"/>
                <w:sz w:val="24"/>
                <w:szCs w:val="24"/>
              </w:rPr>
            </w:pPr>
            <w:r w:rsidRPr="00C91A13">
              <w:rPr>
                <w:rFonts w:ascii="Times New Roman" w:hAnsi="Times New Roman"/>
                <w:sz w:val="24"/>
                <w:szCs w:val="24"/>
              </w:rPr>
              <w:t>drsko ponašanje</w:t>
            </w:r>
          </w:p>
        </w:tc>
      </w:tr>
      <w:tr w:rsidR="00C91A13" w:rsidRPr="00C91A13" w14:paraId="150E7A03" w14:textId="77777777" w:rsidTr="00514391">
        <w:trPr>
          <w:trHeight w:val="551"/>
        </w:trPr>
        <w:tc>
          <w:tcPr>
            <w:tcW w:w="4962" w:type="dxa"/>
            <w:vMerge/>
            <w:tcBorders>
              <w:top w:val="single" w:sz="4" w:space="0" w:color="auto"/>
              <w:left w:val="single" w:sz="4" w:space="0" w:color="auto"/>
              <w:bottom w:val="single" w:sz="4" w:space="0" w:color="auto"/>
              <w:right w:val="single" w:sz="4" w:space="0" w:color="auto"/>
            </w:tcBorders>
            <w:vAlign w:val="center"/>
          </w:tcPr>
          <w:p w14:paraId="0B7DDC77"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767F8497" w14:textId="77777777" w:rsidR="00C91A13" w:rsidRPr="00C91A13" w:rsidRDefault="00C91A13" w:rsidP="00AF4F2C">
            <w:pPr>
              <w:numPr>
                <w:ilvl w:val="0"/>
                <w:numId w:val="118"/>
              </w:numPr>
              <w:contextualSpacing/>
              <w:rPr>
                <w:rFonts w:ascii="Times New Roman" w:hAnsi="Times New Roman"/>
                <w:sz w:val="24"/>
                <w:szCs w:val="24"/>
              </w:rPr>
            </w:pPr>
            <w:r w:rsidRPr="00C91A13">
              <w:rPr>
                <w:rFonts w:ascii="Times New Roman" w:hAnsi="Times New Roman"/>
                <w:sz w:val="24"/>
                <w:szCs w:val="24"/>
              </w:rPr>
              <w:t>tučnjavu</w:t>
            </w:r>
          </w:p>
        </w:tc>
      </w:tr>
      <w:tr w:rsidR="00C91A13" w:rsidRPr="00C91A13" w14:paraId="69369779"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676B80F5"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gradskoj četvrti Podsljeme značajno su zastupljeni prekršaji iz:</w:t>
            </w:r>
          </w:p>
        </w:tc>
        <w:tc>
          <w:tcPr>
            <w:tcW w:w="4247" w:type="dxa"/>
            <w:tcBorders>
              <w:top w:val="single" w:sz="4" w:space="0" w:color="auto"/>
              <w:left w:val="single" w:sz="4" w:space="0" w:color="auto"/>
              <w:bottom w:val="single" w:sz="4" w:space="0" w:color="auto"/>
              <w:right w:val="single" w:sz="4" w:space="0" w:color="auto"/>
            </w:tcBorders>
            <w:vAlign w:val="center"/>
          </w:tcPr>
          <w:p w14:paraId="223F15DE" w14:textId="77777777" w:rsidR="00C91A13" w:rsidRPr="00C91A13" w:rsidRDefault="00C91A13" w:rsidP="00AF4F2C">
            <w:pPr>
              <w:numPr>
                <w:ilvl w:val="0"/>
                <w:numId w:val="118"/>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78B054D6" w14:textId="77777777" w:rsidTr="00514391">
        <w:trPr>
          <w:trHeight w:val="725"/>
        </w:trPr>
        <w:tc>
          <w:tcPr>
            <w:tcW w:w="4962" w:type="dxa"/>
            <w:vMerge/>
            <w:tcBorders>
              <w:top w:val="single" w:sz="4" w:space="0" w:color="auto"/>
              <w:left w:val="single" w:sz="4" w:space="0" w:color="auto"/>
              <w:bottom w:val="single" w:sz="4" w:space="0" w:color="auto"/>
              <w:right w:val="single" w:sz="4" w:space="0" w:color="auto"/>
            </w:tcBorders>
            <w:vAlign w:val="center"/>
          </w:tcPr>
          <w:p w14:paraId="6E5DF524"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25924D68" w14:textId="77777777" w:rsidR="00C91A13" w:rsidRPr="00C91A13" w:rsidRDefault="00C91A13" w:rsidP="00AF4F2C">
            <w:pPr>
              <w:numPr>
                <w:ilvl w:val="0"/>
                <w:numId w:val="118"/>
              </w:numPr>
              <w:contextualSpacing/>
              <w:rPr>
                <w:rFonts w:ascii="Times New Roman" w:hAnsi="Times New Roman"/>
                <w:sz w:val="24"/>
                <w:szCs w:val="24"/>
              </w:rPr>
            </w:pPr>
            <w:r w:rsidRPr="00C91A13">
              <w:rPr>
                <w:rFonts w:ascii="Times New Roman" w:hAnsi="Times New Roman"/>
                <w:sz w:val="24"/>
                <w:szCs w:val="24"/>
              </w:rPr>
              <w:t>Zakona o suzbijanju zlouporabe droga</w:t>
            </w:r>
          </w:p>
        </w:tc>
      </w:tr>
      <w:tr w:rsidR="00C91A13" w:rsidRPr="00C91A13" w14:paraId="4BBB88EB"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1FB38F94" w14:textId="77777777" w:rsidR="00C91A13" w:rsidRPr="00C91A13" w:rsidRDefault="00C91A13" w:rsidP="00C91A13">
            <w:pPr>
              <w:rPr>
                <w:rFonts w:ascii="Times New Roman" w:hAnsi="Times New Roman"/>
                <w:sz w:val="24"/>
                <w:szCs w:val="24"/>
              </w:rPr>
            </w:pPr>
          </w:p>
        </w:tc>
        <w:tc>
          <w:tcPr>
            <w:tcW w:w="4247" w:type="dxa"/>
            <w:tcBorders>
              <w:top w:val="single" w:sz="4" w:space="0" w:color="auto"/>
              <w:left w:val="single" w:sz="4" w:space="0" w:color="auto"/>
              <w:bottom w:val="single" w:sz="4" w:space="0" w:color="auto"/>
              <w:right w:val="single" w:sz="4" w:space="0" w:color="auto"/>
            </w:tcBorders>
            <w:vAlign w:val="center"/>
          </w:tcPr>
          <w:p w14:paraId="4697E1BA" w14:textId="77777777" w:rsidR="00C91A13" w:rsidRPr="00C91A13" w:rsidRDefault="00C91A13" w:rsidP="00AF4F2C">
            <w:pPr>
              <w:numPr>
                <w:ilvl w:val="0"/>
                <w:numId w:val="118"/>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7DB7354E" w14:textId="77777777" w:rsidTr="00514391">
        <w:trPr>
          <w:trHeight w:val="893"/>
        </w:trPr>
        <w:tc>
          <w:tcPr>
            <w:tcW w:w="9209" w:type="dxa"/>
            <w:gridSpan w:val="2"/>
            <w:tcBorders>
              <w:top w:val="single" w:sz="4" w:space="0" w:color="auto"/>
              <w:left w:val="single" w:sz="4" w:space="0" w:color="auto"/>
              <w:bottom w:val="single" w:sz="4" w:space="0" w:color="auto"/>
              <w:right w:val="single" w:sz="4" w:space="0" w:color="auto"/>
            </w:tcBorders>
            <w:vAlign w:val="center"/>
          </w:tcPr>
          <w:p w14:paraId="74806BDF"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Podsljeme 2018. godine u 87 prometnih nesreća ozlijeđeno je 18 osoba te ne postoje prometnice koje su označene kao kritične točke.</w:t>
            </w:r>
          </w:p>
        </w:tc>
      </w:tr>
    </w:tbl>
    <w:p w14:paraId="7884F5BB"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1FD405A4" w14:textId="77777777" w:rsidR="00C91A13" w:rsidRPr="00C91A13" w:rsidRDefault="00C91A13" w:rsidP="00AF4F2C">
      <w:pPr>
        <w:numPr>
          <w:ilvl w:val="0"/>
          <w:numId w:val="117"/>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23E91E0D"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1"/>
        <w:tblW w:w="0" w:type="auto"/>
        <w:tblInd w:w="0" w:type="dxa"/>
        <w:tblLook w:val="04A0" w:firstRow="1" w:lastRow="0" w:firstColumn="1" w:lastColumn="0" w:noHBand="0" w:noVBand="1"/>
      </w:tblPr>
      <w:tblGrid>
        <w:gridCol w:w="2680"/>
        <w:gridCol w:w="6336"/>
      </w:tblGrid>
      <w:tr w:rsidR="00C91A13" w:rsidRPr="00C91A13" w14:paraId="4D0DDD1E" w14:textId="77777777" w:rsidTr="00C91A13">
        <w:trPr>
          <w:trHeight w:val="454"/>
        </w:trPr>
        <w:tc>
          <w:tcPr>
            <w:tcW w:w="9062" w:type="dxa"/>
            <w:gridSpan w:val="2"/>
            <w:shd w:val="clear" w:color="auto" w:fill="D9D9D9"/>
            <w:vAlign w:val="center"/>
          </w:tcPr>
          <w:p w14:paraId="41329869"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2551E1A6" w14:textId="77777777" w:rsidTr="00514391">
        <w:trPr>
          <w:trHeight w:val="943"/>
        </w:trPr>
        <w:tc>
          <w:tcPr>
            <w:tcW w:w="9062" w:type="dxa"/>
            <w:gridSpan w:val="2"/>
            <w:vAlign w:val="center"/>
          </w:tcPr>
          <w:p w14:paraId="27E8B419"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Podsljeme doživjeli su sve oblike viktimizacije u prosjeku kao što je to prosječno u Gradu Zagrebu. U istom  prosjeku kao Grad Zagreb (28,4%) stanovnici ove GČ (28%) doživljavaju </w:t>
            </w:r>
            <w:r w:rsidRPr="00C91A13">
              <w:rPr>
                <w:rFonts w:ascii="Times New Roman" w:hAnsi="Times New Roman"/>
                <w:b/>
                <w:sz w:val="24"/>
              </w:rPr>
              <w:t>prostačko oslovljavanje i vrijeđanje.</w:t>
            </w:r>
          </w:p>
        </w:tc>
      </w:tr>
      <w:tr w:rsidR="00C91A13" w:rsidRPr="00C91A13" w14:paraId="2EE3CDF8" w14:textId="77777777" w:rsidTr="00C91A13">
        <w:trPr>
          <w:trHeight w:val="454"/>
        </w:trPr>
        <w:tc>
          <w:tcPr>
            <w:tcW w:w="9062" w:type="dxa"/>
            <w:gridSpan w:val="2"/>
            <w:shd w:val="clear" w:color="auto" w:fill="D9D9D9"/>
            <w:vAlign w:val="center"/>
          </w:tcPr>
          <w:p w14:paraId="514A6A7B"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5BD4850E" w14:textId="77777777" w:rsidTr="00514391">
        <w:trPr>
          <w:trHeight w:val="1007"/>
        </w:trPr>
        <w:tc>
          <w:tcPr>
            <w:tcW w:w="9062" w:type="dxa"/>
            <w:gridSpan w:val="2"/>
            <w:vAlign w:val="center"/>
          </w:tcPr>
          <w:p w14:paraId="74618266"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GČ Podsljeme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7,60 (prosjek za Grad Zagreb je 7,15).</w:t>
            </w:r>
          </w:p>
        </w:tc>
      </w:tr>
      <w:tr w:rsidR="00C91A13" w:rsidRPr="00C91A13" w14:paraId="637222F0" w14:textId="77777777" w:rsidTr="00514391">
        <w:trPr>
          <w:trHeight w:val="637"/>
        </w:trPr>
        <w:tc>
          <w:tcPr>
            <w:tcW w:w="9062" w:type="dxa"/>
            <w:gridSpan w:val="2"/>
            <w:vAlign w:val="center"/>
          </w:tcPr>
          <w:p w14:paraId="030149A0"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90% stanovnika Podsljemena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75439DA4" w14:textId="77777777" w:rsidTr="00C91A13">
        <w:trPr>
          <w:trHeight w:val="454"/>
        </w:trPr>
        <w:tc>
          <w:tcPr>
            <w:tcW w:w="9062" w:type="dxa"/>
            <w:gridSpan w:val="2"/>
            <w:shd w:val="clear" w:color="auto" w:fill="D9D9D9"/>
            <w:vAlign w:val="center"/>
          </w:tcPr>
          <w:p w14:paraId="2CB34AA6"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00975312" w14:textId="77777777" w:rsidTr="00514391">
        <w:trPr>
          <w:trHeight w:val="2267"/>
        </w:trPr>
        <w:tc>
          <w:tcPr>
            <w:tcW w:w="9062" w:type="dxa"/>
            <w:gridSpan w:val="2"/>
            <w:vAlign w:val="center"/>
          </w:tcPr>
          <w:p w14:paraId="3E038687" w14:textId="77777777" w:rsidR="00C91A13" w:rsidRPr="00C91A13" w:rsidRDefault="00C91A13" w:rsidP="00C91A13">
            <w:pPr>
              <w:rPr>
                <w:rFonts w:ascii="Times New Roman" w:hAnsi="Times New Roman"/>
                <w:b/>
                <w:sz w:val="24"/>
              </w:rPr>
            </w:pPr>
            <w:r w:rsidRPr="00C91A13">
              <w:rPr>
                <w:rFonts w:ascii="Times New Roman" w:hAnsi="Times New Roman"/>
                <w:sz w:val="24"/>
              </w:rPr>
              <w:lastRenderedPageBreak/>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63,5% stanovnika (u Gradu Zagrebu prosječno 67,9%). Suprotno tome, ispodprosječno, 34,5% stanovnika (35,4% prosječno u Gradu Zagrebu) smatra da su </w:t>
            </w:r>
            <w:r w:rsidRPr="00C91A13">
              <w:rPr>
                <w:rFonts w:ascii="Times New Roman" w:hAnsi="Times New Roman"/>
                <w:b/>
                <w:sz w:val="24"/>
              </w:rPr>
              <w:t xml:space="preserve">parkovi i igrališta sigurni noću. </w:t>
            </w:r>
          </w:p>
          <w:p w14:paraId="284CBCE4" w14:textId="77777777" w:rsidR="00C91A13" w:rsidRPr="00C91A13" w:rsidRDefault="00C91A13" w:rsidP="00C91A13">
            <w:pPr>
              <w:rPr>
                <w:rFonts w:ascii="Times New Roman" w:hAnsi="Times New Roman"/>
                <w:b/>
                <w:sz w:val="24"/>
              </w:rPr>
            </w:pPr>
          </w:p>
          <w:p w14:paraId="22F7341F"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43,5%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dok  63%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43317B2E" w14:textId="77777777" w:rsidTr="00514391">
        <w:trPr>
          <w:trHeight w:val="975"/>
        </w:trPr>
        <w:tc>
          <w:tcPr>
            <w:tcW w:w="2689" w:type="dxa"/>
            <w:vMerge w:val="restart"/>
            <w:vAlign w:val="center"/>
          </w:tcPr>
          <w:p w14:paraId="485A89CB"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546509B0" w14:textId="77777777" w:rsidR="00C91A13" w:rsidRPr="00C91A13" w:rsidRDefault="00C91A13" w:rsidP="00C91A13">
            <w:pPr>
              <w:rPr>
                <w:rFonts w:ascii="Times New Roman" w:hAnsi="Times New Roman"/>
                <w:b/>
                <w:sz w:val="24"/>
              </w:rPr>
            </w:pPr>
            <w:r w:rsidRPr="00C91A13">
              <w:rPr>
                <w:rFonts w:ascii="Times New Roman" w:hAnsi="Times New Roman"/>
                <w:b/>
                <w:sz w:val="24"/>
              </w:rPr>
              <w:t xml:space="preserve">Korupcija unutar struktura lokalne zajednice </w:t>
            </w:r>
            <w:r w:rsidRPr="00C91A13">
              <w:rPr>
                <w:rFonts w:ascii="Times New Roman" w:hAnsi="Times New Roman"/>
                <w:sz w:val="24"/>
              </w:rPr>
              <w:t>je jedan od većih problema GČ Podsljeme što je istaknulo 57,5% stanovnika, što je 21,7% više u odnosu na Grad Zagreb.</w:t>
            </w:r>
          </w:p>
        </w:tc>
      </w:tr>
      <w:tr w:rsidR="00C91A13" w:rsidRPr="00C91A13" w14:paraId="04E623C2" w14:textId="77777777" w:rsidTr="00514391">
        <w:trPr>
          <w:trHeight w:val="986"/>
        </w:trPr>
        <w:tc>
          <w:tcPr>
            <w:tcW w:w="2689" w:type="dxa"/>
            <w:vMerge/>
            <w:vAlign w:val="center"/>
          </w:tcPr>
          <w:p w14:paraId="5C4F702C" w14:textId="77777777" w:rsidR="00C91A13" w:rsidRPr="00C91A13" w:rsidRDefault="00C91A13" w:rsidP="00C91A13">
            <w:pPr>
              <w:rPr>
                <w:rFonts w:ascii="Times New Roman" w:hAnsi="Times New Roman"/>
                <w:sz w:val="24"/>
              </w:rPr>
            </w:pPr>
          </w:p>
        </w:tc>
        <w:tc>
          <w:tcPr>
            <w:tcW w:w="6373" w:type="dxa"/>
            <w:vAlign w:val="center"/>
          </w:tcPr>
          <w:p w14:paraId="6E8F275E" w14:textId="77777777" w:rsidR="00C91A13" w:rsidRPr="00C91A13" w:rsidRDefault="00C91A13" w:rsidP="00C91A13">
            <w:pPr>
              <w:rPr>
                <w:rFonts w:ascii="Times New Roman" w:hAnsi="Times New Roman"/>
                <w:sz w:val="24"/>
              </w:rPr>
            </w:pPr>
            <w:r w:rsidRPr="00C91A13">
              <w:rPr>
                <w:rFonts w:ascii="Times New Roman" w:hAnsi="Times New Roman"/>
                <w:b/>
                <w:sz w:val="24"/>
              </w:rPr>
              <w:t xml:space="preserve">Nezaposlenost </w:t>
            </w:r>
            <w:r w:rsidRPr="00C91A13">
              <w:rPr>
                <w:rFonts w:ascii="Times New Roman" w:hAnsi="Times New Roman"/>
                <w:sz w:val="24"/>
              </w:rPr>
              <w:t>je jedan od problema gradske četvrti što je istaknulo 53% stanovnika,</w:t>
            </w:r>
            <w:r w:rsidRPr="00C91A13">
              <w:rPr>
                <w:rFonts w:ascii="Times New Roman" w:hAnsi="Times New Roman"/>
                <w:b/>
                <w:sz w:val="24"/>
              </w:rPr>
              <w:t xml:space="preserve"> , </w:t>
            </w:r>
            <w:r w:rsidRPr="00C91A13">
              <w:rPr>
                <w:rFonts w:ascii="Times New Roman" w:hAnsi="Times New Roman"/>
                <w:sz w:val="24"/>
              </w:rPr>
              <w:t>ali je 10,4%  u manjem opsegu u odnosu na Grad Zagreb.</w:t>
            </w:r>
          </w:p>
        </w:tc>
      </w:tr>
      <w:tr w:rsidR="00C91A13" w:rsidRPr="00C91A13" w14:paraId="0A5DEBBB" w14:textId="77777777" w:rsidTr="00C91A13">
        <w:trPr>
          <w:trHeight w:val="397"/>
        </w:trPr>
        <w:tc>
          <w:tcPr>
            <w:tcW w:w="9062" w:type="dxa"/>
            <w:gridSpan w:val="2"/>
            <w:shd w:val="clear" w:color="auto" w:fill="D9D9D9"/>
            <w:vAlign w:val="center"/>
          </w:tcPr>
          <w:p w14:paraId="0BF67E74"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6D876B3D" w14:textId="77777777" w:rsidTr="00514391">
        <w:trPr>
          <w:trHeight w:val="2996"/>
        </w:trPr>
        <w:tc>
          <w:tcPr>
            <w:tcW w:w="9062" w:type="dxa"/>
            <w:gridSpan w:val="2"/>
            <w:vAlign w:val="center"/>
          </w:tcPr>
          <w:p w14:paraId="50291244"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Podsljeme istaknuli su:</w:t>
            </w:r>
          </w:p>
          <w:p w14:paraId="52AE906C"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48%</w:t>
            </w:r>
            <w:r w:rsidRPr="00C91A13">
              <w:rPr>
                <w:rFonts w:ascii="Times New Roman" w:hAnsi="Times New Roman"/>
                <w:sz w:val="24"/>
              </w:rPr>
              <w:t xml:space="preserve"> - osobe mlađe od 16 godina u noćnim izlascima nakon 23 sata bez odraslih u pratnji</w:t>
            </w:r>
          </w:p>
          <w:p w14:paraId="0DE75149"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49%</w:t>
            </w:r>
            <w:r w:rsidRPr="00C91A13">
              <w:rPr>
                <w:rFonts w:ascii="Times New Roman" w:hAnsi="Times New Roman"/>
                <w:sz w:val="24"/>
              </w:rPr>
              <w:t xml:space="preserve"> - zlouporaba alkohola među mladima</w:t>
            </w:r>
          </w:p>
          <w:p w14:paraId="7E260D05"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37,5% - zlouporaba droge među mladima</w:t>
            </w:r>
          </w:p>
          <w:p w14:paraId="14CE7F2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41% - prodaja cigareta maloljetnicima</w:t>
            </w:r>
          </w:p>
          <w:p w14:paraId="50F13BF5"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43% - prodaja alkohola maloljetnicima</w:t>
            </w:r>
          </w:p>
          <w:p w14:paraId="51960DB4"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30% - kockanje i klađenje maloljetnika</w:t>
            </w:r>
          </w:p>
          <w:p w14:paraId="04989B38"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39%- izgredi maloljetnika</w:t>
            </w:r>
          </w:p>
        </w:tc>
      </w:tr>
      <w:tr w:rsidR="00C91A13" w:rsidRPr="00C91A13" w14:paraId="06F5B962" w14:textId="77777777" w:rsidTr="00C91A13">
        <w:trPr>
          <w:trHeight w:val="397"/>
        </w:trPr>
        <w:tc>
          <w:tcPr>
            <w:tcW w:w="9062" w:type="dxa"/>
            <w:gridSpan w:val="2"/>
            <w:shd w:val="clear" w:color="auto" w:fill="D9D9D9"/>
            <w:vAlign w:val="center"/>
          </w:tcPr>
          <w:p w14:paraId="7F29F054"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6D58BA6B" w14:textId="77777777" w:rsidTr="00514391">
        <w:trPr>
          <w:trHeight w:val="1275"/>
        </w:trPr>
        <w:tc>
          <w:tcPr>
            <w:tcW w:w="9062" w:type="dxa"/>
            <w:gridSpan w:val="2"/>
            <w:vAlign w:val="center"/>
          </w:tcPr>
          <w:p w14:paraId="1BD5A99D"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6ED8AAAC"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Podsljemena osjećaj </w:t>
            </w:r>
            <w:r w:rsidRPr="00C91A13">
              <w:rPr>
                <w:rFonts w:ascii="Times New Roman" w:hAnsi="Times New Roman"/>
                <w:b/>
                <w:sz w:val="24"/>
              </w:rPr>
              <w:t>pripadanja okolini u kojoj žive</w:t>
            </w:r>
            <w:r w:rsidRPr="00C91A13">
              <w:rPr>
                <w:rFonts w:ascii="Times New Roman" w:hAnsi="Times New Roman"/>
                <w:sz w:val="24"/>
              </w:rPr>
              <w:t xml:space="preserve"> označuju s 7,84</w:t>
            </w:r>
          </w:p>
          <w:p w14:paraId="091882FF"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Podsljemena, njih 12%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12,5% stanovnika se izjasnilo da ga viđaju ponekad ili vrlo rijetko.</w:t>
            </w:r>
          </w:p>
          <w:p w14:paraId="0C662384"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Podsljemena samo njih 3,5%,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Dok se njih 42,9% stanovnika izjasnilo da ponekad ili često viđa prometnog redara.</w:t>
            </w:r>
          </w:p>
          <w:p w14:paraId="456D3F3E"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78,5%. Za </w:t>
            </w:r>
            <w:r w:rsidRPr="00C91A13">
              <w:rPr>
                <w:rFonts w:ascii="Times New Roman" w:hAnsi="Times New Roman"/>
                <w:b/>
                <w:sz w:val="24"/>
              </w:rPr>
              <w:t>Mjesni odbor</w:t>
            </w:r>
            <w:r w:rsidRPr="00C91A13">
              <w:rPr>
                <w:rFonts w:ascii="Times New Roman" w:hAnsi="Times New Roman"/>
                <w:sz w:val="24"/>
              </w:rPr>
              <w:t xml:space="preserve"> čulo je, ali s radom nije upoznato 74%. Da postoji </w:t>
            </w:r>
            <w:r w:rsidRPr="00C91A13">
              <w:rPr>
                <w:rFonts w:ascii="Times New Roman" w:hAnsi="Times New Roman"/>
                <w:b/>
                <w:sz w:val="24"/>
              </w:rPr>
              <w:t>Vijeće za prevenciju</w:t>
            </w:r>
            <w:r w:rsidRPr="00C91A13">
              <w:rPr>
                <w:rFonts w:ascii="Times New Roman" w:hAnsi="Times New Roman"/>
                <w:sz w:val="24"/>
              </w:rPr>
              <w:t xml:space="preserve"> u četvrti zna iznadprosječnih 18% stanovnika gradske četvrti Podsljeme.</w:t>
            </w:r>
          </w:p>
          <w:p w14:paraId="0B200186"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za Grad Zagreb. Najviše su zadovoljni Plinarom 49,5% stanovnika kao i u prosjeku Grada Zagreba gdje je prosječno Plinarom zadovoljno 57,8%.</w:t>
            </w:r>
          </w:p>
          <w:p w14:paraId="65E7168B" w14:textId="77777777" w:rsidR="00C91A13" w:rsidRPr="00C91A13" w:rsidRDefault="00C91A13" w:rsidP="00C91A13">
            <w:pPr>
              <w:ind w:left="1776"/>
              <w:contextualSpacing/>
              <w:rPr>
                <w:rFonts w:ascii="Times New Roman" w:hAnsi="Times New Roman"/>
                <w:sz w:val="24"/>
              </w:rPr>
            </w:pPr>
          </w:p>
        </w:tc>
      </w:tr>
      <w:tr w:rsidR="00C91A13" w:rsidRPr="00C91A13" w14:paraId="4F6ED554" w14:textId="77777777" w:rsidTr="00514391">
        <w:trPr>
          <w:trHeight w:val="2646"/>
        </w:trPr>
        <w:tc>
          <w:tcPr>
            <w:tcW w:w="9062" w:type="dxa"/>
            <w:gridSpan w:val="2"/>
            <w:vAlign w:val="center"/>
          </w:tcPr>
          <w:p w14:paraId="7FF49899"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658F1DFD"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b/>
                <w:sz w:val="24"/>
              </w:rPr>
              <w:t>11,5%</w:t>
            </w:r>
            <w:r w:rsidRPr="00C91A13">
              <w:rPr>
                <w:rFonts w:ascii="Times New Roman" w:hAnsi="Times New Roman"/>
                <w:sz w:val="24"/>
              </w:rPr>
              <w:t xml:space="preserve"> stanovnika Podsljemena sudjelovalo je u </w:t>
            </w:r>
            <w:r w:rsidRPr="00C91A13">
              <w:rPr>
                <w:rFonts w:ascii="Times New Roman" w:hAnsi="Times New Roman"/>
                <w:b/>
                <w:sz w:val="24"/>
              </w:rPr>
              <w:t>akcijama za poboljšanje života</w:t>
            </w:r>
          </w:p>
          <w:p w14:paraId="3E7E6F37"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25%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50% donekle spremno (47,6% prosječno u Zagrebu)</w:t>
            </w:r>
          </w:p>
          <w:p w14:paraId="137D77EF"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26 %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49,5% donekle spremno (49,6% prosječno u Zagrebu)</w:t>
            </w:r>
          </w:p>
        </w:tc>
      </w:tr>
      <w:tr w:rsidR="00C91A13" w:rsidRPr="00C91A13" w14:paraId="6D8DCE0B" w14:textId="77777777" w:rsidTr="00514391">
        <w:trPr>
          <w:trHeight w:val="1672"/>
        </w:trPr>
        <w:tc>
          <w:tcPr>
            <w:tcW w:w="9062" w:type="dxa"/>
            <w:gridSpan w:val="2"/>
            <w:vAlign w:val="center"/>
          </w:tcPr>
          <w:p w14:paraId="69FAD89F"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5755352F"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7,48 što je među višim ocjenama u Gradu Zagrebu</w:t>
            </w:r>
          </w:p>
          <w:p w14:paraId="7AE63BB7" w14:textId="77777777" w:rsidR="00C91A13" w:rsidRPr="00C91A13" w:rsidRDefault="00C91A13" w:rsidP="00C91A13">
            <w:pPr>
              <w:ind w:left="1776"/>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7,21%, što je više od prosjeka za Grad Zagreb koji iznosi 5,96%</w:t>
            </w:r>
          </w:p>
        </w:tc>
      </w:tr>
    </w:tbl>
    <w:p w14:paraId="742671DB" w14:textId="77777777" w:rsidR="00C91A13" w:rsidRPr="00C91A13" w:rsidRDefault="00C91A13" w:rsidP="00C91A13">
      <w:pPr>
        <w:spacing w:line="256" w:lineRule="auto"/>
        <w:rPr>
          <w:rFonts w:ascii="Times New Roman" w:hAnsi="Times New Roman" w:cs="Times New Roman"/>
          <w:b/>
          <w:sz w:val="24"/>
          <w:lang w:eastAsia="en-US"/>
        </w:rPr>
      </w:pPr>
    </w:p>
    <w:p w14:paraId="01EAD420"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15248E62"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8D882F4"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27461A9F" w14:textId="77777777" w:rsidTr="00514391">
        <w:trPr>
          <w:trHeight w:val="1238"/>
        </w:trPr>
        <w:tc>
          <w:tcPr>
            <w:tcW w:w="4253" w:type="dxa"/>
            <w:tcBorders>
              <w:top w:val="single" w:sz="4" w:space="0" w:color="auto"/>
              <w:left w:val="single" w:sz="4" w:space="0" w:color="auto"/>
              <w:bottom w:val="single" w:sz="4" w:space="0" w:color="auto"/>
              <w:right w:val="single" w:sz="4" w:space="0" w:color="auto"/>
            </w:tcBorders>
            <w:vAlign w:val="center"/>
          </w:tcPr>
          <w:p w14:paraId="3676F183"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C1BF301" w14:textId="77777777" w:rsidR="00C91A13" w:rsidRPr="00C91A13" w:rsidRDefault="00C91A13" w:rsidP="00AF4F2C">
            <w:pPr>
              <w:numPr>
                <w:ilvl w:val="0"/>
                <w:numId w:val="76"/>
              </w:numPr>
              <w:ind w:left="1031"/>
              <w:contextualSpacing/>
              <w:rPr>
                <w:rFonts w:ascii="Times New Roman" w:hAnsi="Times New Roman"/>
                <w:sz w:val="24"/>
                <w:szCs w:val="24"/>
              </w:rPr>
            </w:pPr>
            <w:r w:rsidRPr="00C91A13">
              <w:rPr>
                <w:rFonts w:ascii="Times New Roman" w:hAnsi="Times New Roman"/>
                <w:sz w:val="24"/>
                <w:szCs w:val="24"/>
              </w:rPr>
              <w:t>Ugroženi prirodni resursi na području Medvednice</w:t>
            </w:r>
          </w:p>
        </w:tc>
      </w:tr>
      <w:tr w:rsidR="00C91A13" w:rsidRPr="00C91A13" w14:paraId="77AAD6F7" w14:textId="77777777" w:rsidTr="00514391">
        <w:trPr>
          <w:trHeight w:val="1257"/>
        </w:trPr>
        <w:tc>
          <w:tcPr>
            <w:tcW w:w="4253" w:type="dxa"/>
            <w:tcBorders>
              <w:top w:val="single" w:sz="4" w:space="0" w:color="auto"/>
              <w:left w:val="single" w:sz="4" w:space="0" w:color="auto"/>
              <w:bottom w:val="single" w:sz="4" w:space="0" w:color="auto"/>
              <w:right w:val="single" w:sz="4" w:space="0" w:color="auto"/>
            </w:tcBorders>
            <w:vAlign w:val="center"/>
          </w:tcPr>
          <w:p w14:paraId="47781483"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64B7BBC1" w14:textId="77777777" w:rsidR="00C91A13" w:rsidRPr="00C91A13" w:rsidRDefault="00C91A13" w:rsidP="00AF4F2C">
            <w:pPr>
              <w:numPr>
                <w:ilvl w:val="0"/>
                <w:numId w:val="76"/>
              </w:numPr>
              <w:ind w:left="1031"/>
              <w:contextualSpacing/>
              <w:rPr>
                <w:rFonts w:ascii="Times New Roman" w:hAnsi="Times New Roman"/>
                <w:sz w:val="24"/>
                <w:szCs w:val="24"/>
              </w:rPr>
            </w:pPr>
            <w:r w:rsidRPr="00C91A13">
              <w:rPr>
                <w:rFonts w:ascii="Times New Roman" w:hAnsi="Times New Roman"/>
                <w:sz w:val="24"/>
                <w:szCs w:val="24"/>
              </w:rPr>
              <w:t>Odgovor na krizne situacije</w:t>
            </w:r>
          </w:p>
        </w:tc>
      </w:tr>
      <w:tr w:rsidR="00C91A13" w:rsidRPr="00C91A13" w14:paraId="7853A07E" w14:textId="77777777" w:rsidTr="00514391">
        <w:trPr>
          <w:trHeight w:val="1261"/>
        </w:trPr>
        <w:tc>
          <w:tcPr>
            <w:tcW w:w="4253" w:type="dxa"/>
            <w:tcBorders>
              <w:top w:val="single" w:sz="4" w:space="0" w:color="auto"/>
              <w:left w:val="single" w:sz="4" w:space="0" w:color="auto"/>
              <w:bottom w:val="single" w:sz="4" w:space="0" w:color="auto"/>
              <w:right w:val="single" w:sz="4" w:space="0" w:color="auto"/>
            </w:tcBorders>
            <w:vAlign w:val="center"/>
          </w:tcPr>
          <w:p w14:paraId="7005CB99"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29608ED1" w14:textId="77777777" w:rsidR="00C91A13" w:rsidRPr="00C91A13" w:rsidRDefault="00C91A13" w:rsidP="00AF4F2C">
            <w:pPr>
              <w:numPr>
                <w:ilvl w:val="0"/>
                <w:numId w:val="76"/>
              </w:numPr>
              <w:ind w:left="1031"/>
              <w:contextualSpacing/>
              <w:rPr>
                <w:rFonts w:ascii="Times New Roman" w:hAnsi="Times New Roman"/>
                <w:sz w:val="24"/>
                <w:szCs w:val="24"/>
              </w:rPr>
            </w:pPr>
            <w:r w:rsidRPr="00C91A13">
              <w:rPr>
                <w:rFonts w:ascii="Times New Roman" w:hAnsi="Times New Roman"/>
                <w:sz w:val="24"/>
                <w:szCs w:val="24"/>
              </w:rPr>
              <w:t>Neadekvatna prometna infrastruktura uslijed povećanja prometnog opterećenja</w:t>
            </w:r>
          </w:p>
        </w:tc>
      </w:tr>
    </w:tbl>
    <w:p w14:paraId="3B41074C" w14:textId="77777777" w:rsidR="00C91A13" w:rsidRPr="00C91A13" w:rsidRDefault="00C91A13" w:rsidP="00C91A13">
      <w:pPr>
        <w:spacing w:line="256" w:lineRule="auto"/>
        <w:rPr>
          <w:rFonts w:ascii="Times New Roman" w:hAnsi="Times New Roman" w:cs="Times New Roman"/>
          <w:b/>
          <w:sz w:val="28"/>
          <w:szCs w:val="24"/>
          <w:lang w:eastAsia="hr-HR"/>
        </w:rPr>
      </w:pPr>
    </w:p>
    <w:p w14:paraId="48C1BC76" w14:textId="77777777" w:rsidR="00C91A13" w:rsidRPr="00C91A13" w:rsidRDefault="00C91A13" w:rsidP="00C91A13">
      <w:pPr>
        <w:rPr>
          <w:rFonts w:ascii="Times New Roman" w:hAnsi="Times New Roman" w:cs="Times New Roman"/>
          <w:b/>
          <w:sz w:val="28"/>
          <w:szCs w:val="24"/>
          <w:lang w:eastAsia="hr-HR"/>
        </w:rPr>
      </w:pPr>
    </w:p>
    <w:p w14:paraId="4B67CA24" w14:textId="77777777" w:rsidR="00C91A13" w:rsidRPr="00C91A13" w:rsidRDefault="00C91A13" w:rsidP="00C91A13">
      <w:pPr>
        <w:rPr>
          <w:rFonts w:ascii="Times New Roman" w:hAnsi="Times New Roman" w:cs="Times New Roman"/>
          <w:b/>
          <w:sz w:val="28"/>
          <w:szCs w:val="24"/>
          <w:lang w:eastAsia="hr-HR"/>
        </w:rPr>
      </w:pPr>
    </w:p>
    <w:p w14:paraId="67C2A7A9" w14:textId="77777777" w:rsidR="00C91A13" w:rsidRPr="00C91A13" w:rsidRDefault="00C91A13" w:rsidP="00C91A13">
      <w:pPr>
        <w:rPr>
          <w:rFonts w:ascii="Times New Roman" w:hAnsi="Times New Roman" w:cs="Times New Roman"/>
          <w:b/>
          <w:sz w:val="28"/>
          <w:szCs w:val="24"/>
          <w:lang w:eastAsia="hr-HR"/>
        </w:rPr>
      </w:pPr>
    </w:p>
    <w:p w14:paraId="31A6DD68" w14:textId="77777777" w:rsidR="00C91A13" w:rsidRPr="00C91A13" w:rsidRDefault="00C91A13" w:rsidP="00C91A13">
      <w:pPr>
        <w:rPr>
          <w:rFonts w:ascii="Times New Roman" w:hAnsi="Times New Roman" w:cs="Times New Roman"/>
          <w:b/>
          <w:sz w:val="28"/>
          <w:szCs w:val="24"/>
          <w:lang w:eastAsia="hr-HR"/>
        </w:rPr>
      </w:pPr>
    </w:p>
    <w:p w14:paraId="69889E8B" w14:textId="77777777" w:rsidR="00C91A13" w:rsidRPr="00C91A13" w:rsidRDefault="00C91A13" w:rsidP="00C91A13">
      <w:pPr>
        <w:rPr>
          <w:rFonts w:ascii="Times New Roman" w:hAnsi="Times New Roman" w:cs="Times New Roman"/>
          <w:b/>
          <w:sz w:val="28"/>
          <w:szCs w:val="24"/>
          <w:lang w:eastAsia="hr-HR"/>
        </w:rPr>
      </w:pPr>
    </w:p>
    <w:p w14:paraId="39372A71" w14:textId="77777777" w:rsidR="00C91A13" w:rsidRPr="00C91A13" w:rsidRDefault="00C91A13" w:rsidP="00C91A13">
      <w:pPr>
        <w:rPr>
          <w:rFonts w:ascii="Times New Roman" w:hAnsi="Times New Roman" w:cs="Times New Roman"/>
          <w:sz w:val="24"/>
          <w:szCs w:val="24"/>
          <w:lang w:eastAsia="hr-HR"/>
        </w:rPr>
      </w:pPr>
    </w:p>
    <w:p w14:paraId="1463F2C4" w14:textId="77777777" w:rsidR="00C91A13" w:rsidRPr="00C91A13" w:rsidRDefault="00C91A13" w:rsidP="00C91A13">
      <w:pPr>
        <w:rPr>
          <w:rFonts w:ascii="Times New Roman" w:hAnsi="Times New Roman" w:cs="Times New Roman"/>
          <w:sz w:val="24"/>
          <w:szCs w:val="24"/>
          <w:lang w:eastAsia="hr-HR"/>
        </w:rPr>
      </w:pPr>
    </w:p>
    <w:p w14:paraId="59650824" w14:textId="77777777" w:rsidR="00C91A13" w:rsidRPr="00C91A13" w:rsidRDefault="00C91A13" w:rsidP="00C91A13">
      <w:pPr>
        <w:rPr>
          <w:rFonts w:ascii="Times New Roman" w:hAnsi="Times New Roman" w:cs="Times New Roman"/>
          <w:sz w:val="24"/>
          <w:szCs w:val="24"/>
          <w:lang w:eastAsia="hr-HR"/>
        </w:rPr>
      </w:pPr>
    </w:p>
    <w:p w14:paraId="13F63D19"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25" w:name="_Toc63682812"/>
      <w:r w:rsidRPr="00C91A13">
        <w:rPr>
          <w:rFonts w:ascii="Times New Roman" w:eastAsia="Times New Roman" w:hAnsi="Times New Roman" w:cs="Times New Roman"/>
          <w:b/>
          <w:sz w:val="32"/>
          <w:szCs w:val="26"/>
          <w:lang w:eastAsia="en-US"/>
        </w:rPr>
        <w:lastRenderedPageBreak/>
        <w:t>Prilog 7.16. GRADSKA ČETVRT SESVETE</w:t>
      </w:r>
      <w:bookmarkEnd w:id="25"/>
    </w:p>
    <w:p w14:paraId="6892B0C3" w14:textId="77777777" w:rsidR="00C91A13" w:rsidRPr="00C91A13" w:rsidRDefault="00C91A13" w:rsidP="00AF4F2C">
      <w:pPr>
        <w:numPr>
          <w:ilvl w:val="0"/>
          <w:numId w:val="119"/>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51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284"/>
        <w:gridCol w:w="2976"/>
        <w:gridCol w:w="3119"/>
      </w:tblGrid>
      <w:tr w:rsidR="00C91A13" w:rsidRPr="00C91A13" w14:paraId="70515235" w14:textId="77777777" w:rsidTr="00C91A13">
        <w:trPr>
          <w:trHeight w:val="397"/>
        </w:trPr>
        <w:tc>
          <w:tcPr>
            <w:tcW w:w="9513" w:type="dxa"/>
            <w:gridSpan w:val="4"/>
            <w:shd w:val="clear" w:color="auto" w:fill="D9D9D9"/>
            <w:vAlign w:val="center"/>
          </w:tcPr>
          <w:p w14:paraId="5E940A05" w14:textId="77777777" w:rsidR="00C91A13" w:rsidRPr="00C91A13" w:rsidRDefault="00C91A13" w:rsidP="00C91A13">
            <w:pPr>
              <w:spacing w:before="100" w:beforeAutospacing="1" w:after="0" w:line="240" w:lineRule="auto"/>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STANOVNIŠTVO 2011.</w:t>
            </w:r>
          </w:p>
        </w:tc>
      </w:tr>
      <w:tr w:rsidR="00C91A13" w:rsidRPr="00C91A13" w14:paraId="440D1EC2" w14:textId="77777777" w:rsidTr="00514391">
        <w:trPr>
          <w:trHeight w:val="680"/>
        </w:trPr>
        <w:tc>
          <w:tcPr>
            <w:tcW w:w="9513" w:type="dxa"/>
            <w:gridSpan w:val="4"/>
          </w:tcPr>
          <w:p w14:paraId="7ACBA6C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70.009</w:t>
            </w:r>
          </w:p>
          <w:p w14:paraId="71C9ECF1" w14:textId="77777777" w:rsidR="00C91A13" w:rsidRPr="00C91A13" w:rsidRDefault="00C91A13" w:rsidP="00C91A13">
            <w:pPr>
              <w:spacing w:after="0" w:line="240" w:lineRule="auto"/>
              <w:rPr>
                <w:rFonts w:ascii="Times New Roman" w:hAnsi="Times New Roman" w:cs="Times New Roman"/>
                <w:sz w:val="20"/>
                <w:szCs w:val="20"/>
                <w:lang w:eastAsia="hr-HR"/>
              </w:rPr>
            </w:pPr>
          </w:p>
          <w:p w14:paraId="6A93D2DB"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(8,86%) Postotak od ukupnog broja stanovnika u GZ (790.017)</w:t>
            </w:r>
          </w:p>
        </w:tc>
      </w:tr>
      <w:tr w:rsidR="00C91A13" w:rsidRPr="00C91A13" w14:paraId="321BDB9B" w14:textId="77777777" w:rsidTr="00C91A13">
        <w:trPr>
          <w:trHeight w:val="340"/>
        </w:trPr>
        <w:tc>
          <w:tcPr>
            <w:tcW w:w="9513" w:type="dxa"/>
            <w:gridSpan w:val="4"/>
            <w:shd w:val="clear" w:color="auto" w:fill="D9D9D9"/>
            <w:vAlign w:val="center"/>
          </w:tcPr>
          <w:p w14:paraId="4661D457" w14:textId="77777777" w:rsidR="00C91A13" w:rsidRPr="00C91A13" w:rsidRDefault="00C91A13" w:rsidP="00C91A13">
            <w:pPr>
              <w:spacing w:after="0" w:line="240" w:lineRule="auto"/>
              <w:jc w:val="center"/>
              <w:rPr>
                <w:rFonts w:ascii="Times New Roman" w:hAnsi="Times New Roman" w:cs="Times New Roman"/>
                <w:sz w:val="24"/>
                <w:szCs w:val="24"/>
                <w:lang w:eastAsia="hr-HR"/>
              </w:rPr>
            </w:pPr>
            <w:r w:rsidRPr="00C91A13">
              <w:rPr>
                <w:rFonts w:ascii="Times New Roman" w:hAnsi="Times New Roman" w:cs="Times New Roman"/>
                <w:sz w:val="24"/>
                <w:szCs w:val="20"/>
                <w:lang w:eastAsia="hr-HR"/>
              </w:rPr>
              <w:t>STANOVNIŠTVO PREMA DOBI 2011.</w:t>
            </w:r>
          </w:p>
        </w:tc>
      </w:tr>
      <w:tr w:rsidR="00C91A13" w:rsidRPr="00C91A13" w14:paraId="1DFFED37" w14:textId="77777777" w:rsidTr="00514391">
        <w:trPr>
          <w:trHeight w:val="454"/>
        </w:trPr>
        <w:tc>
          <w:tcPr>
            <w:tcW w:w="3134" w:type="dxa"/>
          </w:tcPr>
          <w:p w14:paraId="71C4A684" w14:textId="77777777" w:rsidR="00C91A13" w:rsidRPr="00C91A13" w:rsidRDefault="00C91A13" w:rsidP="00C91A13">
            <w:pPr>
              <w:spacing w:after="0" w:line="240" w:lineRule="auto"/>
              <w:ind w:left="157"/>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godina=17.872 </w:t>
            </w:r>
          </w:p>
          <w:p w14:paraId="203514A9"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p w14:paraId="2F6650D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(25,53%)</w:t>
            </w:r>
            <w:r w:rsidRPr="00C91A13">
              <w:rPr>
                <w:rFonts w:ascii="Times New Roman" w:hAnsi="Times New Roman" w:cs="Times New Roman"/>
                <w:b/>
                <w:lang w:eastAsia="en-US"/>
              </w:rPr>
              <w:t xml:space="preserve"> </w:t>
            </w:r>
            <w:r w:rsidRPr="00C91A13">
              <w:rPr>
                <w:rFonts w:ascii="Times New Roman" w:hAnsi="Times New Roman" w:cs="Times New Roman"/>
                <w:b/>
                <w:sz w:val="20"/>
                <w:szCs w:val="20"/>
                <w:lang w:eastAsia="hr-HR"/>
              </w:rPr>
              <w:t>Postotak u odnosu  na broj stanovnika GČ Sesvete</w:t>
            </w:r>
          </w:p>
          <w:p w14:paraId="0339145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(11,39%) Postotak u odnosu  na istu dobnu kategoriju za cijeli GZ (156.901)</w:t>
            </w:r>
          </w:p>
        </w:tc>
        <w:tc>
          <w:tcPr>
            <w:tcW w:w="3260" w:type="dxa"/>
            <w:gridSpan w:val="2"/>
          </w:tcPr>
          <w:p w14:paraId="3FCE103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godina=39.234</w:t>
            </w:r>
          </w:p>
          <w:p w14:paraId="5F50FA2D" w14:textId="77777777" w:rsidR="00C91A13" w:rsidRPr="00C91A13" w:rsidRDefault="00C91A13" w:rsidP="00C91A13">
            <w:pPr>
              <w:spacing w:after="0" w:line="240" w:lineRule="auto"/>
              <w:rPr>
                <w:rFonts w:ascii="Times New Roman" w:hAnsi="Times New Roman" w:cs="Times New Roman"/>
                <w:sz w:val="20"/>
                <w:szCs w:val="20"/>
                <w:lang w:eastAsia="hr-HR"/>
              </w:rPr>
            </w:pPr>
          </w:p>
          <w:p w14:paraId="409A8C48"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(56,04%)</w:t>
            </w:r>
            <w:r w:rsidRPr="00C91A13">
              <w:rPr>
                <w:rFonts w:ascii="Times New Roman" w:hAnsi="Times New Roman" w:cs="Times New Roman"/>
                <w:b/>
                <w:lang w:eastAsia="en-US"/>
              </w:rPr>
              <w:t xml:space="preserve"> </w:t>
            </w:r>
            <w:r w:rsidRPr="00C91A13">
              <w:rPr>
                <w:rFonts w:ascii="Times New Roman" w:hAnsi="Times New Roman" w:cs="Times New Roman"/>
                <w:b/>
                <w:sz w:val="20"/>
                <w:szCs w:val="20"/>
                <w:lang w:eastAsia="hr-HR"/>
              </w:rPr>
              <w:t>Postotak u odnosu  na broj stanovnika GČ Sesvete</w:t>
            </w:r>
          </w:p>
          <w:p w14:paraId="04046A4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(8,79%)</w:t>
            </w:r>
            <w:r w:rsidRPr="00C91A13">
              <w:rPr>
                <w:rFonts w:ascii="Times New Roman" w:hAnsi="Times New Roman" w:cs="Times New Roman"/>
                <w:b/>
                <w:lang w:eastAsia="en-US"/>
              </w:rPr>
              <w:t xml:space="preserve"> </w:t>
            </w:r>
            <w:r w:rsidRPr="00C91A13">
              <w:rPr>
                <w:rFonts w:ascii="Times New Roman" w:hAnsi="Times New Roman" w:cs="Times New Roman"/>
                <w:b/>
                <w:sz w:val="20"/>
                <w:szCs w:val="20"/>
                <w:lang w:eastAsia="hr-HR"/>
              </w:rPr>
              <w:t>Postotak u odnosu  na istu dobnu kategoriju za cijeli GZ (446.556)</w:t>
            </w:r>
          </w:p>
        </w:tc>
        <w:tc>
          <w:tcPr>
            <w:tcW w:w="3119" w:type="dxa"/>
          </w:tcPr>
          <w:p w14:paraId="386D90D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godina=12.903 </w:t>
            </w:r>
          </w:p>
          <w:p w14:paraId="5E595ACB" w14:textId="77777777" w:rsidR="00C91A13" w:rsidRPr="00C91A13" w:rsidRDefault="00C91A13" w:rsidP="00C91A13">
            <w:pPr>
              <w:spacing w:after="0" w:line="240" w:lineRule="auto"/>
              <w:rPr>
                <w:rFonts w:ascii="Times New Roman" w:hAnsi="Times New Roman" w:cs="Times New Roman"/>
                <w:sz w:val="20"/>
                <w:szCs w:val="20"/>
                <w:lang w:eastAsia="hr-HR"/>
              </w:rPr>
            </w:pPr>
          </w:p>
          <w:p w14:paraId="24FD18C8"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(18,43%) Postotak u odnosu  na broj stanovnika GČ Sesvete</w:t>
            </w:r>
          </w:p>
          <w:p w14:paraId="1CAC6DE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(6,92% %)</w:t>
            </w:r>
            <w:r w:rsidRPr="00C91A13">
              <w:rPr>
                <w:rFonts w:ascii="Times New Roman" w:hAnsi="Times New Roman" w:cs="Times New Roman"/>
                <w:b/>
                <w:lang w:eastAsia="en-US"/>
              </w:rPr>
              <w:t xml:space="preserve"> </w:t>
            </w:r>
            <w:r w:rsidRPr="00C91A13">
              <w:rPr>
                <w:rFonts w:ascii="Times New Roman" w:hAnsi="Times New Roman" w:cs="Times New Roman"/>
                <w:b/>
                <w:sz w:val="20"/>
                <w:szCs w:val="20"/>
                <w:lang w:eastAsia="hr-HR"/>
              </w:rPr>
              <w:t>Postotak u odnosu  na istu dobnu kategoriju za cijeli GZ (186.560)</w:t>
            </w:r>
          </w:p>
        </w:tc>
      </w:tr>
      <w:tr w:rsidR="00C91A13" w:rsidRPr="00C91A13" w14:paraId="608C7A9F" w14:textId="77777777" w:rsidTr="00C91A13">
        <w:trPr>
          <w:trHeight w:val="340"/>
        </w:trPr>
        <w:tc>
          <w:tcPr>
            <w:tcW w:w="9513" w:type="dxa"/>
            <w:gridSpan w:val="4"/>
            <w:shd w:val="clear" w:color="auto" w:fill="D9D9D9"/>
            <w:vAlign w:val="center"/>
          </w:tcPr>
          <w:p w14:paraId="7E3C0B5A"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sz w:val="24"/>
                <w:szCs w:val="20"/>
                <w:lang w:eastAsia="hr-HR"/>
              </w:rPr>
              <w:t>RADNO SPOSOBNO STANOVNIŠTVO 2011.</w:t>
            </w:r>
          </w:p>
        </w:tc>
      </w:tr>
      <w:tr w:rsidR="00C91A13" w:rsidRPr="00C91A13" w14:paraId="0E8952AF" w14:textId="77777777" w:rsidTr="00514391">
        <w:trPr>
          <w:trHeight w:val="680"/>
        </w:trPr>
        <w:tc>
          <w:tcPr>
            <w:tcW w:w="9513" w:type="dxa"/>
            <w:gridSpan w:val="4"/>
          </w:tcPr>
          <w:p w14:paraId="08491A94"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47.201</w:t>
            </w:r>
          </w:p>
          <w:p w14:paraId="778D5A0F" w14:textId="77777777" w:rsidR="00C91A13" w:rsidRPr="00C91A13" w:rsidRDefault="00C91A13" w:rsidP="00C91A13">
            <w:pPr>
              <w:spacing w:after="0" w:line="240" w:lineRule="auto"/>
              <w:rPr>
                <w:rFonts w:ascii="Times New Roman" w:hAnsi="Times New Roman" w:cs="Times New Roman"/>
                <w:sz w:val="20"/>
                <w:szCs w:val="20"/>
                <w:lang w:eastAsia="hr-HR"/>
              </w:rPr>
            </w:pPr>
          </w:p>
          <w:p w14:paraId="04C4D76E"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(8,79%) Postotak u odnosu na broj radno sposobnih u GZ (537.188)</w:t>
            </w:r>
          </w:p>
        </w:tc>
      </w:tr>
      <w:tr w:rsidR="00C91A13" w:rsidRPr="00C91A13" w14:paraId="37662EC9" w14:textId="77777777" w:rsidTr="00C91A13">
        <w:trPr>
          <w:trHeight w:val="397"/>
        </w:trPr>
        <w:tc>
          <w:tcPr>
            <w:tcW w:w="9513" w:type="dxa"/>
            <w:gridSpan w:val="4"/>
            <w:shd w:val="clear" w:color="auto" w:fill="D9D9D9"/>
            <w:vAlign w:val="center"/>
          </w:tcPr>
          <w:p w14:paraId="4535AE22"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NEZAPOSLENOST 2019.</w:t>
            </w:r>
          </w:p>
        </w:tc>
      </w:tr>
      <w:tr w:rsidR="00C91A13" w:rsidRPr="00C91A13" w14:paraId="51E82622" w14:textId="77777777" w:rsidTr="00514391">
        <w:trPr>
          <w:trHeight w:val="964"/>
        </w:trPr>
        <w:tc>
          <w:tcPr>
            <w:tcW w:w="9513" w:type="dxa"/>
            <w:gridSpan w:val="4"/>
          </w:tcPr>
          <w:p w14:paraId="661DA61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2019.: 892</w:t>
            </w:r>
          </w:p>
          <w:p w14:paraId="1A79AEBA" w14:textId="77777777" w:rsidR="00C91A13" w:rsidRPr="00C91A13" w:rsidRDefault="00C91A13" w:rsidP="00C91A13">
            <w:pPr>
              <w:spacing w:after="0" w:line="240" w:lineRule="auto"/>
              <w:rPr>
                <w:rFonts w:ascii="Times New Roman" w:hAnsi="Times New Roman" w:cs="Times New Roman"/>
                <w:sz w:val="20"/>
                <w:szCs w:val="20"/>
                <w:lang w:eastAsia="hr-HR"/>
              </w:rPr>
            </w:pPr>
          </w:p>
          <w:p w14:paraId="4930DE66"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(1,89%) Postotak u odnosu na broj radno sposobnih stanovnika GČ</w:t>
            </w:r>
            <w:r w:rsidRPr="00C91A13">
              <w:rPr>
                <w:rFonts w:ascii="Times New Roman" w:hAnsi="Times New Roman" w:cs="Times New Roman"/>
                <w:lang w:eastAsia="en-US"/>
              </w:rPr>
              <w:t xml:space="preserve"> </w:t>
            </w:r>
            <w:r w:rsidRPr="00C91A13">
              <w:rPr>
                <w:rFonts w:ascii="Times New Roman" w:hAnsi="Times New Roman" w:cs="Times New Roman"/>
                <w:b/>
                <w:sz w:val="20"/>
                <w:szCs w:val="20"/>
                <w:lang w:eastAsia="hr-HR"/>
              </w:rPr>
              <w:t>Sesvete</w:t>
            </w:r>
          </w:p>
          <w:p w14:paraId="72D0DE2C"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(5,96%) Postotak u odnosu na nezaposlene za cijeli  GZ</w:t>
            </w:r>
          </w:p>
        </w:tc>
      </w:tr>
      <w:tr w:rsidR="00C91A13" w:rsidRPr="00C91A13" w14:paraId="2AA1C967" w14:textId="77777777" w:rsidTr="00C91A13">
        <w:trPr>
          <w:trHeight w:val="296"/>
        </w:trPr>
        <w:tc>
          <w:tcPr>
            <w:tcW w:w="9513" w:type="dxa"/>
            <w:gridSpan w:val="4"/>
            <w:shd w:val="clear" w:color="auto" w:fill="D9D9D9"/>
            <w:vAlign w:val="center"/>
          </w:tcPr>
          <w:p w14:paraId="520BD2C6"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PRIVATNA KUĆANSTVA PREMA BROJU ČLANOVA 2011.</w:t>
            </w:r>
          </w:p>
        </w:tc>
      </w:tr>
      <w:tr w:rsidR="00C91A13" w:rsidRPr="00C91A13" w14:paraId="4B59FAE9" w14:textId="77777777" w:rsidTr="00514391">
        <w:trPr>
          <w:trHeight w:val="1587"/>
        </w:trPr>
        <w:tc>
          <w:tcPr>
            <w:tcW w:w="9513" w:type="dxa"/>
            <w:gridSpan w:val="4"/>
          </w:tcPr>
          <w:p w14:paraId="1BB8353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21.950</w:t>
            </w:r>
          </w:p>
          <w:p w14:paraId="04DEF6D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78B09136" w14:textId="77777777" w:rsidR="00C91A13" w:rsidRPr="00C91A13" w:rsidRDefault="00C91A13" w:rsidP="00C91A13">
            <w:pPr>
              <w:spacing w:after="0" w:line="240" w:lineRule="auto"/>
              <w:rPr>
                <w:rFonts w:ascii="Times New Roman" w:hAnsi="Times New Roman" w:cs="Times New Roman"/>
                <w:sz w:val="20"/>
                <w:szCs w:val="20"/>
                <w:lang w:eastAsia="hr-HR"/>
              </w:rPr>
            </w:pPr>
          </w:p>
          <w:p w14:paraId="28BFAF2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1 član – 3.721       16,95%,                5 članova – 2.391        10,89%, </w:t>
            </w:r>
          </w:p>
          <w:p w14:paraId="5CAFC37C"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2 člana – 5.104     23,25%,                6 članova – 1.071          4,88%,</w:t>
            </w:r>
            <w:r w:rsidRPr="00C91A13">
              <w:rPr>
                <w:rFonts w:ascii="Times New Roman" w:hAnsi="Times New Roman" w:cs="Times New Roman"/>
                <w:sz w:val="20"/>
                <w:szCs w:val="20"/>
                <w:lang w:eastAsia="en-US"/>
              </w:rPr>
              <w:t xml:space="preserve"> </w:t>
            </w:r>
          </w:p>
          <w:p w14:paraId="5DEB551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4.303     19,60%,                7 i više članova - 784    3,57%.</w:t>
            </w:r>
            <w:r w:rsidRPr="00C91A13">
              <w:rPr>
                <w:rFonts w:ascii="Times New Roman" w:hAnsi="Times New Roman" w:cs="Times New Roman"/>
                <w:sz w:val="20"/>
                <w:szCs w:val="20"/>
                <w:lang w:eastAsia="en-US"/>
              </w:rPr>
              <w:t xml:space="preserve"> </w:t>
            </w:r>
          </w:p>
          <w:p w14:paraId="282C6CE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4 člana – 4.576     20,85%,</w:t>
            </w:r>
            <w:r w:rsidRPr="00C91A13">
              <w:rPr>
                <w:rFonts w:ascii="Times New Roman" w:hAnsi="Times New Roman" w:cs="Times New Roman"/>
                <w:sz w:val="20"/>
                <w:szCs w:val="20"/>
                <w:lang w:eastAsia="en-US"/>
              </w:rPr>
              <w:t xml:space="preserve"> </w:t>
            </w:r>
          </w:p>
        </w:tc>
      </w:tr>
      <w:tr w:rsidR="00C91A13" w:rsidRPr="00C91A13" w14:paraId="2DF179EE" w14:textId="77777777" w:rsidTr="00C91A13">
        <w:trPr>
          <w:trHeight w:val="330"/>
        </w:trPr>
        <w:tc>
          <w:tcPr>
            <w:tcW w:w="9513" w:type="dxa"/>
            <w:gridSpan w:val="4"/>
            <w:shd w:val="clear" w:color="auto" w:fill="D9D9D9"/>
            <w:vAlign w:val="center"/>
          </w:tcPr>
          <w:p w14:paraId="55FB8A32"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STANOVI 2011.</w:t>
            </w:r>
          </w:p>
        </w:tc>
      </w:tr>
      <w:tr w:rsidR="00C91A13" w:rsidRPr="00C91A13" w14:paraId="0EFEC1EF" w14:textId="77777777" w:rsidTr="00514391">
        <w:trPr>
          <w:trHeight w:val="285"/>
        </w:trPr>
        <w:tc>
          <w:tcPr>
            <w:tcW w:w="3418" w:type="dxa"/>
            <w:gridSpan w:val="2"/>
            <w:vMerge w:val="restart"/>
          </w:tcPr>
          <w:p w14:paraId="23DF6A2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30.155</w:t>
            </w:r>
          </w:p>
          <w:p w14:paraId="4CF8AAC5" w14:textId="77777777" w:rsidR="00C91A13" w:rsidRPr="00C91A13" w:rsidRDefault="00C91A13" w:rsidP="00C91A13">
            <w:pPr>
              <w:spacing w:after="0" w:line="240" w:lineRule="auto"/>
              <w:rPr>
                <w:rFonts w:ascii="Times New Roman" w:hAnsi="Times New Roman" w:cs="Times New Roman"/>
                <w:sz w:val="20"/>
                <w:szCs w:val="20"/>
                <w:lang w:eastAsia="hr-HR"/>
              </w:rPr>
            </w:pPr>
          </w:p>
          <w:p w14:paraId="7ABC156A"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(7,85%) Postotak na ukupan broj stanova u GZ (384.333)</w:t>
            </w:r>
          </w:p>
          <w:p w14:paraId="1C8E7926"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tcPr>
          <w:p w14:paraId="20CA612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PREMA NAČINU KORIŠTENJA 2011.</w:t>
            </w:r>
          </w:p>
        </w:tc>
      </w:tr>
      <w:tr w:rsidR="00C91A13" w:rsidRPr="00C91A13" w14:paraId="4BCD677D" w14:textId="77777777" w:rsidTr="00514391">
        <w:trPr>
          <w:trHeight w:val="850"/>
        </w:trPr>
        <w:tc>
          <w:tcPr>
            <w:tcW w:w="3418" w:type="dxa"/>
            <w:gridSpan w:val="2"/>
            <w:vMerge/>
          </w:tcPr>
          <w:p w14:paraId="5E62A558" w14:textId="77777777" w:rsidR="00C91A13" w:rsidRPr="00C91A13" w:rsidRDefault="00C91A13" w:rsidP="00C91A13">
            <w:pPr>
              <w:spacing w:after="0" w:line="240" w:lineRule="auto"/>
              <w:ind w:left="157"/>
              <w:rPr>
                <w:rFonts w:ascii="Times New Roman" w:hAnsi="Times New Roman" w:cs="Times New Roman"/>
                <w:sz w:val="20"/>
                <w:szCs w:val="20"/>
                <w:lang w:eastAsia="hr-HR"/>
              </w:rPr>
            </w:pPr>
          </w:p>
        </w:tc>
        <w:tc>
          <w:tcPr>
            <w:tcW w:w="6095" w:type="dxa"/>
            <w:gridSpan w:val="2"/>
            <w:vAlign w:val="center"/>
          </w:tcPr>
          <w:p w14:paraId="096E11A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ZA STALNO STANOVANJE: 92,7%</w:t>
            </w:r>
          </w:p>
          <w:p w14:paraId="5EA8616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STANOVI KOJI SE KORISTE POVREMENO: 7% </w:t>
            </w:r>
          </w:p>
          <w:p w14:paraId="7CAE750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 DJELATNOST: 0,3%</w:t>
            </w:r>
          </w:p>
        </w:tc>
      </w:tr>
      <w:tr w:rsidR="00C91A13" w:rsidRPr="00C91A13" w14:paraId="46E30F76" w14:textId="77777777" w:rsidTr="00514391">
        <w:trPr>
          <w:trHeight w:val="397"/>
        </w:trPr>
        <w:tc>
          <w:tcPr>
            <w:tcW w:w="3418" w:type="dxa"/>
            <w:gridSpan w:val="2"/>
            <w:vMerge w:val="restart"/>
          </w:tcPr>
          <w:p w14:paraId="2207F251"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25E7C0FA"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73484EF5" w14:textId="77777777" w:rsidTr="00514391">
        <w:trPr>
          <w:trHeight w:val="907"/>
        </w:trPr>
        <w:tc>
          <w:tcPr>
            <w:tcW w:w="3418" w:type="dxa"/>
            <w:gridSpan w:val="2"/>
            <w:vMerge/>
          </w:tcPr>
          <w:p w14:paraId="0FD4F724"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tcPr>
          <w:p w14:paraId="7819C850"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386 (1,4%)</w:t>
            </w:r>
          </w:p>
          <w:p w14:paraId="102693A9" w14:textId="77777777" w:rsidR="00C91A13" w:rsidRPr="00C91A13" w:rsidRDefault="00C91A13" w:rsidP="00C91A13">
            <w:pPr>
              <w:spacing w:after="0" w:line="240" w:lineRule="auto"/>
              <w:rPr>
                <w:rFonts w:ascii="Times New Roman" w:hAnsi="Times New Roman" w:cs="Times New Roman"/>
                <w:sz w:val="20"/>
                <w:szCs w:val="20"/>
                <w:lang w:eastAsia="hr-HR"/>
              </w:rPr>
            </w:pPr>
          </w:p>
          <w:p w14:paraId="32FB71C5"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(10,46%) Postotak u odnosu na ukupan broj napuštenih stanova u GZ</w:t>
            </w:r>
            <w:r w:rsidRPr="00C91A13">
              <w:rPr>
                <w:rFonts w:ascii="Times New Roman" w:hAnsi="Times New Roman" w:cs="Times New Roman"/>
                <w:sz w:val="20"/>
                <w:szCs w:val="20"/>
                <w:lang w:eastAsia="en-US"/>
              </w:rPr>
              <w:t xml:space="preserve"> </w:t>
            </w:r>
            <w:r w:rsidRPr="00C91A13">
              <w:rPr>
                <w:rFonts w:ascii="Times New Roman" w:hAnsi="Times New Roman" w:cs="Times New Roman"/>
                <w:b/>
                <w:sz w:val="20"/>
                <w:szCs w:val="20"/>
                <w:lang w:eastAsia="hr-HR"/>
              </w:rPr>
              <w:t>(3.691)</w:t>
            </w:r>
          </w:p>
        </w:tc>
      </w:tr>
      <w:tr w:rsidR="00C91A13" w:rsidRPr="00C91A13" w14:paraId="54DC59D0" w14:textId="77777777" w:rsidTr="00514391">
        <w:trPr>
          <w:trHeight w:val="283"/>
        </w:trPr>
        <w:tc>
          <w:tcPr>
            <w:tcW w:w="3418" w:type="dxa"/>
            <w:gridSpan w:val="2"/>
            <w:vMerge w:val="restart"/>
          </w:tcPr>
          <w:p w14:paraId="3809F647"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7139E39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0BC7F913" w14:textId="77777777" w:rsidTr="00514391">
        <w:trPr>
          <w:trHeight w:val="454"/>
        </w:trPr>
        <w:tc>
          <w:tcPr>
            <w:tcW w:w="3418" w:type="dxa"/>
            <w:gridSpan w:val="2"/>
            <w:vMerge/>
          </w:tcPr>
          <w:p w14:paraId="246E717B" w14:textId="77777777" w:rsidR="00C91A13" w:rsidRPr="00C91A13" w:rsidRDefault="00C91A13" w:rsidP="00C91A13">
            <w:pPr>
              <w:spacing w:after="0" w:line="240" w:lineRule="auto"/>
              <w:ind w:left="157"/>
              <w:rPr>
                <w:rFonts w:ascii="Times New Roman" w:hAnsi="Times New Roman" w:cs="Times New Roman"/>
                <w:b/>
                <w:sz w:val="20"/>
                <w:szCs w:val="20"/>
                <w:lang w:eastAsia="hr-HR"/>
              </w:rPr>
            </w:pPr>
          </w:p>
        </w:tc>
        <w:tc>
          <w:tcPr>
            <w:tcW w:w="6095" w:type="dxa"/>
            <w:gridSpan w:val="2"/>
            <w:vAlign w:val="center"/>
          </w:tcPr>
          <w:p w14:paraId="3C044B4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85 (100%)</w:t>
            </w:r>
          </w:p>
        </w:tc>
      </w:tr>
      <w:tr w:rsidR="00C91A13" w:rsidRPr="00C91A13" w14:paraId="66AEAB70" w14:textId="77777777" w:rsidTr="00C91A13">
        <w:trPr>
          <w:trHeight w:val="397"/>
        </w:trPr>
        <w:tc>
          <w:tcPr>
            <w:tcW w:w="9513" w:type="dxa"/>
            <w:gridSpan w:val="4"/>
            <w:shd w:val="clear" w:color="auto" w:fill="D9D9D9"/>
            <w:vAlign w:val="center"/>
          </w:tcPr>
          <w:p w14:paraId="11AAF611" w14:textId="77777777" w:rsidR="00C91A13" w:rsidRPr="00C91A13" w:rsidRDefault="00C91A13" w:rsidP="00C91A13">
            <w:pPr>
              <w:spacing w:after="0" w:line="240" w:lineRule="auto"/>
              <w:jc w:val="center"/>
              <w:rPr>
                <w:rFonts w:ascii="Times New Roman" w:hAnsi="Times New Roman" w:cs="Times New Roman"/>
                <w:sz w:val="24"/>
                <w:szCs w:val="24"/>
                <w:lang w:eastAsia="hr-HR"/>
              </w:rPr>
            </w:pPr>
            <w:r w:rsidRPr="00C91A13">
              <w:rPr>
                <w:rFonts w:ascii="Times New Roman" w:hAnsi="Times New Roman" w:cs="Times New Roman"/>
                <w:b/>
                <w:sz w:val="24"/>
                <w:szCs w:val="24"/>
                <w:lang w:eastAsia="hr-HR"/>
              </w:rPr>
              <w:t>TURIZAM 2019.</w:t>
            </w:r>
          </w:p>
        </w:tc>
      </w:tr>
      <w:tr w:rsidR="00C91A13" w:rsidRPr="00C91A13" w14:paraId="2A4C00EF" w14:textId="77777777" w:rsidTr="00514391">
        <w:trPr>
          <w:trHeight w:val="680"/>
        </w:trPr>
        <w:tc>
          <w:tcPr>
            <w:tcW w:w="9513" w:type="dxa"/>
            <w:gridSpan w:val="4"/>
          </w:tcPr>
          <w:p w14:paraId="55F3C98B" w14:textId="77777777" w:rsidR="00C91A13" w:rsidRPr="00C91A13" w:rsidRDefault="00C91A13" w:rsidP="00C91A13">
            <w:pPr>
              <w:spacing w:after="0" w:line="240" w:lineRule="auto"/>
              <w:rPr>
                <w:rFonts w:ascii="Times New Roman" w:hAnsi="Times New Roman" w:cs="Times New Roman"/>
                <w:sz w:val="20"/>
                <w:szCs w:val="16"/>
                <w:lang w:eastAsia="hr-HR"/>
              </w:rPr>
            </w:pPr>
            <w:r w:rsidRPr="00C91A13">
              <w:rPr>
                <w:rFonts w:ascii="Times New Roman" w:hAnsi="Times New Roman" w:cs="Times New Roman"/>
                <w:sz w:val="20"/>
                <w:szCs w:val="16"/>
                <w:lang w:eastAsia="hr-HR"/>
              </w:rPr>
              <w:t>BROJ HOTELA 2019.</w:t>
            </w:r>
            <w:r w:rsidRPr="00C91A13">
              <w:rPr>
                <w:rFonts w:ascii="Times New Roman" w:hAnsi="Times New Roman" w:cs="Times New Roman"/>
                <w:sz w:val="20"/>
                <w:szCs w:val="16"/>
                <w:lang w:eastAsia="hr-HR"/>
              </w:rPr>
              <w:tab/>
              <w:t xml:space="preserve">6                          </w:t>
            </w:r>
            <w:r w:rsidRPr="00C91A13">
              <w:rPr>
                <w:rFonts w:ascii="Times New Roman" w:hAnsi="Times New Roman" w:cs="Times New Roman"/>
                <w:b/>
                <w:sz w:val="20"/>
                <w:szCs w:val="16"/>
                <w:lang w:eastAsia="hr-HR"/>
              </w:rPr>
              <w:t>9,09%</w:t>
            </w:r>
            <w:r w:rsidRPr="00C91A13">
              <w:rPr>
                <w:rFonts w:ascii="Times New Roman" w:hAnsi="Times New Roman" w:cs="Times New Roman"/>
                <w:sz w:val="20"/>
                <w:szCs w:val="16"/>
                <w:lang w:eastAsia="hr-HR"/>
              </w:rPr>
              <w:t xml:space="preserve">                      </w:t>
            </w:r>
            <w:r w:rsidRPr="00C91A13">
              <w:rPr>
                <w:rFonts w:ascii="Times New Roman" w:hAnsi="Times New Roman" w:cs="Times New Roman"/>
                <w:b/>
                <w:sz w:val="20"/>
                <w:szCs w:val="16"/>
                <w:lang w:eastAsia="hr-HR"/>
              </w:rPr>
              <w:t>*</w:t>
            </w:r>
            <w:r w:rsidRPr="00C91A13">
              <w:rPr>
                <w:rFonts w:ascii="Times New Roman" w:hAnsi="Times New Roman" w:cs="Times New Roman"/>
                <w:b/>
                <w:sz w:val="28"/>
                <w:lang w:eastAsia="en-US"/>
              </w:rPr>
              <w:t xml:space="preserve"> </w:t>
            </w:r>
            <w:r w:rsidRPr="00C91A13">
              <w:rPr>
                <w:rFonts w:ascii="Times New Roman" w:hAnsi="Times New Roman" w:cs="Times New Roman"/>
                <w:b/>
                <w:sz w:val="20"/>
                <w:szCs w:val="16"/>
                <w:lang w:eastAsia="hr-HR"/>
              </w:rPr>
              <w:t>Postotak u odnosu na ukupan broj hotela</w:t>
            </w:r>
          </w:p>
          <w:p w14:paraId="0487BBE2" w14:textId="77777777" w:rsidR="00C91A13" w:rsidRPr="00C91A13" w:rsidRDefault="00C91A13" w:rsidP="00C91A13">
            <w:pPr>
              <w:spacing w:after="0" w:line="240" w:lineRule="auto"/>
              <w:rPr>
                <w:rFonts w:ascii="Times New Roman" w:hAnsi="Times New Roman" w:cs="Times New Roman"/>
                <w:b/>
                <w:sz w:val="20"/>
                <w:szCs w:val="16"/>
                <w:lang w:eastAsia="hr-HR"/>
              </w:rPr>
            </w:pPr>
            <w:r w:rsidRPr="00C91A13">
              <w:rPr>
                <w:rFonts w:ascii="Times New Roman" w:hAnsi="Times New Roman" w:cs="Times New Roman"/>
                <w:sz w:val="20"/>
                <w:szCs w:val="16"/>
                <w:lang w:eastAsia="hr-HR"/>
              </w:rPr>
              <w:t>BROJ HOSTELA 2019.</w:t>
            </w:r>
            <w:r w:rsidRPr="00C91A13">
              <w:rPr>
                <w:rFonts w:ascii="Times New Roman" w:hAnsi="Times New Roman" w:cs="Times New Roman"/>
                <w:sz w:val="20"/>
                <w:szCs w:val="16"/>
                <w:lang w:eastAsia="hr-HR"/>
              </w:rPr>
              <w:tab/>
              <w:t xml:space="preserve">0                          </w:t>
            </w:r>
            <w:r w:rsidRPr="00C91A13">
              <w:rPr>
                <w:rFonts w:ascii="Times New Roman" w:hAnsi="Times New Roman" w:cs="Times New Roman"/>
                <w:b/>
                <w:sz w:val="20"/>
                <w:szCs w:val="16"/>
                <w:lang w:eastAsia="hr-HR"/>
              </w:rPr>
              <w:t>0,00%                              hostela i smještajnih objekata u GZ</w:t>
            </w:r>
          </w:p>
          <w:p w14:paraId="663F6D2B" w14:textId="77777777" w:rsidR="00C91A13" w:rsidRPr="00C91A13" w:rsidRDefault="00C91A13" w:rsidP="00C91A13">
            <w:pPr>
              <w:spacing w:after="0" w:line="240" w:lineRule="auto"/>
              <w:rPr>
                <w:rFonts w:ascii="Times New Roman" w:hAnsi="Times New Roman" w:cs="Times New Roman"/>
                <w:sz w:val="24"/>
                <w:szCs w:val="24"/>
                <w:lang w:eastAsia="hr-HR"/>
              </w:rPr>
            </w:pPr>
            <w:r w:rsidRPr="00C91A13">
              <w:rPr>
                <w:rFonts w:ascii="Times New Roman" w:hAnsi="Times New Roman" w:cs="Times New Roman"/>
                <w:sz w:val="20"/>
                <w:szCs w:val="16"/>
                <w:lang w:eastAsia="hr-HR"/>
              </w:rPr>
              <w:t>SMJEŠTAJNI OBJEKTI 2019.</w:t>
            </w:r>
            <w:r w:rsidRPr="00C91A13">
              <w:rPr>
                <w:rFonts w:ascii="Times New Roman" w:hAnsi="Times New Roman" w:cs="Times New Roman"/>
                <w:sz w:val="20"/>
                <w:szCs w:val="16"/>
                <w:lang w:eastAsia="hr-HR"/>
              </w:rPr>
              <w:tab/>
              <w:t xml:space="preserve">20          </w:t>
            </w:r>
            <w:r w:rsidRPr="00C91A13">
              <w:rPr>
                <w:rFonts w:ascii="Times New Roman" w:hAnsi="Times New Roman" w:cs="Times New Roman"/>
                <w:b/>
                <w:sz w:val="20"/>
                <w:szCs w:val="16"/>
                <w:lang w:eastAsia="hr-HR"/>
              </w:rPr>
              <w:t>0,89%                 GZ Hoteli: 66, hosteli: 52, smještajni objekti: 2.242</w:t>
            </w:r>
          </w:p>
        </w:tc>
      </w:tr>
    </w:tbl>
    <w:p w14:paraId="40CCA365"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05A539FA" w14:textId="77777777" w:rsidR="00C91A13" w:rsidRPr="00C91A13" w:rsidRDefault="00C91A13" w:rsidP="00AF4F2C">
      <w:pPr>
        <w:numPr>
          <w:ilvl w:val="0"/>
          <w:numId w:val="119"/>
        </w:numPr>
        <w:contextualSpacing/>
        <w:rPr>
          <w:rFonts w:ascii="Times New Roman" w:hAnsi="Times New Roman" w:cs="Times New Roman"/>
          <w:b/>
          <w:sz w:val="28"/>
          <w:szCs w:val="24"/>
          <w:lang w:eastAsia="hr-HR"/>
        </w:rPr>
      </w:pPr>
      <w:r w:rsidRPr="00C91A13">
        <w:rPr>
          <w:rFonts w:ascii="Times New Roman" w:hAnsi="Times New Roman" w:cs="Times New Roman"/>
          <w:b/>
          <w:sz w:val="28"/>
          <w:szCs w:val="24"/>
          <w:lang w:eastAsia="hr-HR"/>
        </w:rPr>
        <w:lastRenderedPageBreak/>
        <w:t>Struktura i trendovi kriminaliteta prema službenim statistikama Policijske uprave zagrebačke</w:t>
      </w:r>
    </w:p>
    <w:tbl>
      <w:tblPr>
        <w:tblStyle w:val="TableGrid"/>
        <w:tblW w:w="9498" w:type="dxa"/>
        <w:tblInd w:w="-147" w:type="dxa"/>
        <w:tblLook w:val="04A0" w:firstRow="1" w:lastRow="0" w:firstColumn="1" w:lastColumn="0" w:noHBand="0" w:noVBand="1"/>
      </w:tblPr>
      <w:tblGrid>
        <w:gridCol w:w="4962"/>
        <w:gridCol w:w="4536"/>
      </w:tblGrid>
      <w:tr w:rsidR="00C91A13" w:rsidRPr="00C91A13" w14:paraId="61B4FD40" w14:textId="77777777" w:rsidTr="00C91A13">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EADEEF5"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62F77276" w14:textId="77777777" w:rsidTr="00514391">
        <w:trPr>
          <w:trHeight w:val="907"/>
        </w:trPr>
        <w:tc>
          <w:tcPr>
            <w:tcW w:w="9498" w:type="dxa"/>
            <w:gridSpan w:val="2"/>
            <w:tcBorders>
              <w:top w:val="single" w:sz="4" w:space="0" w:color="auto"/>
              <w:left w:val="single" w:sz="4" w:space="0" w:color="auto"/>
              <w:bottom w:val="single" w:sz="4" w:space="0" w:color="auto"/>
              <w:right w:val="single" w:sz="4" w:space="0" w:color="auto"/>
            </w:tcBorders>
            <w:vAlign w:val="center"/>
          </w:tcPr>
          <w:p w14:paraId="77646EB1"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748 kaznenih djela i stopu od 11 kaznenih djela na 1.000 stanovnika, u gradskoj četvrti Sesvete ukupni kriminalitet je nešto niži u odnosu na gradski prosjek koji iznosi 16 kaznenih djela na 1.000 stanovnika.</w:t>
            </w:r>
          </w:p>
        </w:tc>
      </w:tr>
      <w:tr w:rsidR="00C91A13" w:rsidRPr="00C91A13" w14:paraId="7176FDAE" w14:textId="77777777" w:rsidTr="00514391">
        <w:trPr>
          <w:trHeight w:val="356"/>
        </w:trPr>
        <w:tc>
          <w:tcPr>
            <w:tcW w:w="9498" w:type="dxa"/>
            <w:gridSpan w:val="2"/>
            <w:tcBorders>
              <w:top w:val="single" w:sz="4" w:space="0" w:color="auto"/>
              <w:left w:val="single" w:sz="4" w:space="0" w:color="auto"/>
              <w:bottom w:val="single" w:sz="4" w:space="0" w:color="auto"/>
              <w:right w:val="single" w:sz="4" w:space="0" w:color="auto"/>
            </w:tcBorders>
            <w:vAlign w:val="center"/>
          </w:tcPr>
          <w:p w14:paraId="49EF03F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u Gradu Zagrebu, 5,6% zabilježeno je u ovoj gradskoj četvrti.</w:t>
            </w:r>
          </w:p>
        </w:tc>
      </w:tr>
      <w:tr w:rsidR="00C91A13" w:rsidRPr="00C91A13" w14:paraId="73346FD8" w14:textId="77777777" w:rsidTr="00514391">
        <w:trPr>
          <w:trHeight w:val="688"/>
        </w:trPr>
        <w:tc>
          <w:tcPr>
            <w:tcW w:w="9498" w:type="dxa"/>
            <w:gridSpan w:val="2"/>
            <w:tcBorders>
              <w:top w:val="single" w:sz="4" w:space="0" w:color="auto"/>
              <w:left w:val="single" w:sz="4" w:space="0" w:color="auto"/>
              <w:bottom w:val="single" w:sz="4" w:space="0" w:color="auto"/>
              <w:right w:val="single" w:sz="4" w:space="0" w:color="auto"/>
            </w:tcBorders>
            <w:vAlign w:val="center"/>
          </w:tcPr>
          <w:p w14:paraId="7CEEE0D6"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Ukupni kriminalitet u gradskoj četvrti Sesvete je bio u konstantnom padu do 2019. godine kada je zabilježen rast, koji i dalje ostaje ispod petogodišnjeg prosjeka za tu gradsku četvrt.</w:t>
            </w:r>
          </w:p>
        </w:tc>
      </w:tr>
      <w:tr w:rsidR="00C91A13" w:rsidRPr="00C91A13" w14:paraId="2FFEF8E4" w14:textId="77777777" w:rsidTr="00C91A13">
        <w:trPr>
          <w:trHeight w:val="567"/>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DB3A648"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6738DF07" w14:textId="77777777" w:rsidTr="00514391">
        <w:trPr>
          <w:trHeight w:val="3526"/>
        </w:trPr>
        <w:tc>
          <w:tcPr>
            <w:tcW w:w="9498" w:type="dxa"/>
            <w:gridSpan w:val="2"/>
            <w:tcBorders>
              <w:top w:val="single" w:sz="4" w:space="0" w:color="auto"/>
              <w:left w:val="single" w:sz="4" w:space="0" w:color="auto"/>
              <w:bottom w:val="single" w:sz="4" w:space="0" w:color="auto"/>
              <w:right w:val="single" w:sz="4" w:space="0" w:color="auto"/>
            </w:tcBorders>
            <w:vAlign w:val="center"/>
            <w:hideMark/>
          </w:tcPr>
          <w:p w14:paraId="639F0969"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5724A308" wp14:editId="338F4937">
                  <wp:extent cx="3743325" cy="2114550"/>
                  <wp:effectExtent l="0" t="0" r="952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C91A13" w:rsidRPr="00C91A13" w14:paraId="6C02DED4" w14:textId="77777777" w:rsidTr="00C91A13">
        <w:trPr>
          <w:trHeight w:val="567"/>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BD1003D"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2947E882" w14:textId="77777777" w:rsidTr="00514391">
        <w:trPr>
          <w:trHeight w:val="621"/>
        </w:trPr>
        <w:tc>
          <w:tcPr>
            <w:tcW w:w="9498" w:type="dxa"/>
            <w:gridSpan w:val="2"/>
            <w:tcBorders>
              <w:top w:val="single" w:sz="4" w:space="0" w:color="auto"/>
              <w:left w:val="single" w:sz="4" w:space="0" w:color="auto"/>
              <w:bottom w:val="single" w:sz="4" w:space="0" w:color="auto"/>
              <w:right w:val="single" w:sz="4" w:space="0" w:color="auto"/>
            </w:tcBorders>
            <w:vAlign w:val="center"/>
          </w:tcPr>
          <w:p w14:paraId="452B4D79"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Sesvete.</w:t>
            </w:r>
          </w:p>
        </w:tc>
      </w:tr>
      <w:tr w:rsidR="00C91A13" w:rsidRPr="00C91A13" w14:paraId="5A2686FA" w14:textId="77777777" w:rsidTr="00514391">
        <w:trPr>
          <w:trHeight w:val="971"/>
        </w:trPr>
        <w:tc>
          <w:tcPr>
            <w:tcW w:w="9498" w:type="dxa"/>
            <w:gridSpan w:val="2"/>
            <w:tcBorders>
              <w:top w:val="single" w:sz="4" w:space="0" w:color="auto"/>
              <w:left w:val="single" w:sz="4" w:space="0" w:color="auto"/>
              <w:bottom w:val="single" w:sz="4" w:space="0" w:color="auto"/>
              <w:right w:val="single" w:sz="4" w:space="0" w:color="auto"/>
            </w:tcBorders>
            <w:vAlign w:val="center"/>
          </w:tcPr>
          <w:p w14:paraId="46AF9CFE"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svih kaznenih djela počinjenih u gradskoj četvrti Sesvete, 62% se odnosi na kaznena djela krađe i teške krađe. Broj krađa je u konstantnom padu, dok se broj teških krađa povećao u 2019. godini s obzirom na godinu ranije.</w:t>
            </w:r>
          </w:p>
        </w:tc>
      </w:tr>
      <w:tr w:rsidR="00C91A13" w:rsidRPr="00C91A13" w14:paraId="280744BB" w14:textId="77777777" w:rsidTr="00514391">
        <w:trPr>
          <w:trHeight w:val="4189"/>
        </w:trPr>
        <w:tc>
          <w:tcPr>
            <w:tcW w:w="9498" w:type="dxa"/>
            <w:gridSpan w:val="2"/>
            <w:tcBorders>
              <w:top w:val="single" w:sz="4" w:space="0" w:color="auto"/>
              <w:left w:val="single" w:sz="4" w:space="0" w:color="auto"/>
              <w:bottom w:val="single" w:sz="4" w:space="0" w:color="auto"/>
              <w:right w:val="single" w:sz="4" w:space="0" w:color="auto"/>
            </w:tcBorders>
            <w:vAlign w:val="center"/>
            <w:hideMark/>
          </w:tcPr>
          <w:p w14:paraId="13150255"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1AF89E9F" wp14:editId="4EE9F2DB">
                  <wp:extent cx="4105275" cy="241935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C91A13" w:rsidRPr="00C91A13" w14:paraId="0F7096D7" w14:textId="77777777" w:rsidTr="00C91A13">
        <w:trPr>
          <w:trHeight w:val="340"/>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9E48935"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lastRenderedPageBreak/>
              <w:t>OSTALI POKAZATELJI KRIMINALITETA</w:t>
            </w:r>
          </w:p>
        </w:tc>
      </w:tr>
      <w:tr w:rsidR="00C91A13" w:rsidRPr="00C91A13" w14:paraId="4E40A1E0" w14:textId="77777777" w:rsidTr="00514391">
        <w:trPr>
          <w:trHeight w:val="907"/>
        </w:trPr>
        <w:tc>
          <w:tcPr>
            <w:tcW w:w="9498" w:type="dxa"/>
            <w:gridSpan w:val="2"/>
            <w:tcBorders>
              <w:top w:val="single" w:sz="4" w:space="0" w:color="auto"/>
              <w:left w:val="single" w:sz="4" w:space="0" w:color="auto"/>
              <w:bottom w:val="single" w:sz="4" w:space="0" w:color="auto"/>
              <w:right w:val="single" w:sz="4" w:space="0" w:color="auto"/>
            </w:tcBorders>
            <w:vAlign w:val="center"/>
          </w:tcPr>
          <w:p w14:paraId="6D576EC0"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Sesvete prosječno se godišnje dogodi 98 provala u domove/stanove, što predstavlja stopu od 3 provale na 1.000 domova/stanova. Takva stopa nešto je niža obzirom na gradski prosjek od 4 provale na 1.000 domova/stanova.</w:t>
            </w:r>
          </w:p>
        </w:tc>
      </w:tr>
      <w:tr w:rsidR="00C91A13" w:rsidRPr="00C91A13" w14:paraId="28C23160" w14:textId="77777777" w:rsidTr="00514391">
        <w:trPr>
          <w:trHeight w:val="624"/>
        </w:trPr>
        <w:tc>
          <w:tcPr>
            <w:tcW w:w="9498" w:type="dxa"/>
            <w:gridSpan w:val="2"/>
            <w:tcBorders>
              <w:top w:val="single" w:sz="4" w:space="0" w:color="auto"/>
              <w:left w:val="single" w:sz="4" w:space="0" w:color="auto"/>
              <w:bottom w:val="single" w:sz="4" w:space="0" w:color="auto"/>
              <w:right w:val="single" w:sz="4" w:space="0" w:color="auto"/>
            </w:tcBorders>
            <w:vAlign w:val="center"/>
          </w:tcPr>
          <w:p w14:paraId="208EFE65"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ostalih provalnih krađa ističe se veliki broj provala u vozila te najveći broj provala u trgovine od svih gradskih četvrti.</w:t>
            </w:r>
          </w:p>
        </w:tc>
      </w:tr>
      <w:tr w:rsidR="00C91A13" w:rsidRPr="00C91A13" w14:paraId="28C709D3"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3CECEAB2"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Sesvete prosječno se godišnje dogodi 190 prekršaja protiv javnog reda i mira (281 prekršaj prosječno u Gradu zagrebu godišnje), pri čemu najviše otpada na:</w:t>
            </w:r>
          </w:p>
        </w:tc>
        <w:tc>
          <w:tcPr>
            <w:tcW w:w="4536" w:type="dxa"/>
            <w:tcBorders>
              <w:top w:val="single" w:sz="4" w:space="0" w:color="auto"/>
              <w:left w:val="single" w:sz="4" w:space="0" w:color="auto"/>
              <w:bottom w:val="single" w:sz="4" w:space="0" w:color="auto"/>
              <w:right w:val="single" w:sz="4" w:space="0" w:color="auto"/>
            </w:tcBorders>
            <w:vAlign w:val="center"/>
          </w:tcPr>
          <w:p w14:paraId="67F478B1" w14:textId="77777777" w:rsidR="00C91A13" w:rsidRPr="00C91A13" w:rsidRDefault="00C91A13" w:rsidP="00AF4F2C">
            <w:pPr>
              <w:numPr>
                <w:ilvl w:val="0"/>
                <w:numId w:val="120"/>
              </w:numPr>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53F2243B"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76D0B03A" w14:textId="77777777" w:rsidR="00C91A13" w:rsidRPr="00C91A13" w:rsidRDefault="00C91A13" w:rsidP="00C91A13">
            <w:pP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3F059356" w14:textId="77777777" w:rsidR="00C91A13" w:rsidRPr="00C91A13" w:rsidRDefault="00C91A13" w:rsidP="00AF4F2C">
            <w:pPr>
              <w:numPr>
                <w:ilvl w:val="0"/>
                <w:numId w:val="120"/>
              </w:numPr>
              <w:contextualSpacing/>
              <w:rPr>
                <w:rFonts w:ascii="Times New Roman" w:hAnsi="Times New Roman"/>
                <w:sz w:val="24"/>
                <w:szCs w:val="24"/>
              </w:rPr>
            </w:pPr>
            <w:r w:rsidRPr="00C91A13">
              <w:rPr>
                <w:rFonts w:ascii="Times New Roman" w:hAnsi="Times New Roman"/>
                <w:sz w:val="24"/>
                <w:szCs w:val="24"/>
              </w:rPr>
              <w:t>omalovažavanje službene osobe</w:t>
            </w:r>
          </w:p>
        </w:tc>
      </w:tr>
      <w:tr w:rsidR="00C91A13" w:rsidRPr="00C91A13" w14:paraId="65FFF86A"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0B64CB0C" w14:textId="77777777" w:rsidR="00C91A13" w:rsidRPr="00C91A13" w:rsidRDefault="00C91A13" w:rsidP="00C91A13">
            <w:pP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34CE3625" w14:textId="77777777" w:rsidR="00C91A13" w:rsidRPr="00C91A13" w:rsidRDefault="00C91A13" w:rsidP="00AF4F2C">
            <w:pPr>
              <w:numPr>
                <w:ilvl w:val="0"/>
                <w:numId w:val="120"/>
              </w:numPr>
              <w:contextualSpacing/>
              <w:rPr>
                <w:rFonts w:ascii="Times New Roman" w:hAnsi="Times New Roman"/>
                <w:sz w:val="24"/>
                <w:szCs w:val="24"/>
              </w:rPr>
            </w:pPr>
            <w:r w:rsidRPr="00C91A13">
              <w:rPr>
                <w:rFonts w:ascii="Times New Roman" w:hAnsi="Times New Roman"/>
                <w:sz w:val="24"/>
                <w:szCs w:val="24"/>
              </w:rPr>
              <w:t>odavanje prosjačenju</w:t>
            </w:r>
          </w:p>
        </w:tc>
      </w:tr>
      <w:tr w:rsidR="00C91A13" w:rsidRPr="00C91A13" w14:paraId="0CDC1E9C"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27E9E595"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u gradskoj četvrti Sesvete značajno su zastupljeni prekršaji iz:</w:t>
            </w:r>
          </w:p>
        </w:tc>
        <w:tc>
          <w:tcPr>
            <w:tcW w:w="4536" w:type="dxa"/>
            <w:tcBorders>
              <w:top w:val="single" w:sz="4" w:space="0" w:color="auto"/>
              <w:left w:val="single" w:sz="4" w:space="0" w:color="auto"/>
              <w:bottom w:val="single" w:sz="4" w:space="0" w:color="auto"/>
              <w:right w:val="single" w:sz="4" w:space="0" w:color="auto"/>
            </w:tcBorders>
            <w:vAlign w:val="center"/>
          </w:tcPr>
          <w:p w14:paraId="53194E42" w14:textId="77777777" w:rsidR="00C91A13" w:rsidRPr="00C91A13" w:rsidRDefault="00C91A13" w:rsidP="00AF4F2C">
            <w:pPr>
              <w:numPr>
                <w:ilvl w:val="0"/>
                <w:numId w:val="120"/>
              </w:numPr>
              <w:contextualSpacing/>
              <w:rPr>
                <w:rFonts w:ascii="Times New Roman" w:hAnsi="Times New Roman"/>
                <w:sz w:val="24"/>
                <w:szCs w:val="24"/>
              </w:rPr>
            </w:pPr>
            <w:r w:rsidRPr="00C91A13">
              <w:rPr>
                <w:rFonts w:ascii="Times New Roman" w:hAnsi="Times New Roman"/>
                <w:sz w:val="24"/>
                <w:szCs w:val="24"/>
              </w:rPr>
              <w:t>Zakona o strancima</w:t>
            </w:r>
          </w:p>
        </w:tc>
      </w:tr>
      <w:tr w:rsidR="00C91A13" w:rsidRPr="00C91A13" w14:paraId="022503F6"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738EF7F9" w14:textId="77777777" w:rsidR="00C91A13" w:rsidRPr="00C91A13" w:rsidRDefault="00C91A13" w:rsidP="00C91A13">
            <w:pP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4ECBF93A" w14:textId="77777777" w:rsidR="00C91A13" w:rsidRPr="00C91A13" w:rsidRDefault="00C91A13" w:rsidP="00AF4F2C">
            <w:pPr>
              <w:numPr>
                <w:ilvl w:val="0"/>
                <w:numId w:val="120"/>
              </w:numPr>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53F8451A"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61159855" w14:textId="77777777" w:rsidR="00C91A13" w:rsidRPr="00C91A13" w:rsidRDefault="00C91A13" w:rsidP="00C91A13">
            <w:pP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1481D5EB" w14:textId="77777777" w:rsidR="00C91A13" w:rsidRPr="00C91A13" w:rsidRDefault="00C91A13" w:rsidP="00AF4F2C">
            <w:pPr>
              <w:numPr>
                <w:ilvl w:val="0"/>
                <w:numId w:val="120"/>
              </w:numPr>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22ED1518" w14:textId="77777777" w:rsidTr="00514391">
        <w:trPr>
          <w:trHeight w:val="397"/>
        </w:trPr>
        <w:tc>
          <w:tcPr>
            <w:tcW w:w="9498" w:type="dxa"/>
            <w:gridSpan w:val="2"/>
            <w:tcBorders>
              <w:top w:val="single" w:sz="4" w:space="0" w:color="auto"/>
              <w:left w:val="single" w:sz="4" w:space="0" w:color="auto"/>
              <w:bottom w:val="single" w:sz="4" w:space="0" w:color="auto"/>
              <w:right w:val="single" w:sz="4" w:space="0" w:color="auto"/>
            </w:tcBorders>
            <w:vAlign w:val="center"/>
          </w:tcPr>
          <w:p w14:paraId="767FE124"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Prekršaji iz Zakona o strancima najučestaliji su na području ove gradske četvrti.</w:t>
            </w:r>
          </w:p>
        </w:tc>
      </w:tr>
      <w:tr w:rsidR="00C91A13" w:rsidRPr="00C91A13" w14:paraId="7FA5B284" w14:textId="77777777" w:rsidTr="00514391">
        <w:trPr>
          <w:trHeight w:val="764"/>
        </w:trPr>
        <w:tc>
          <w:tcPr>
            <w:tcW w:w="9498" w:type="dxa"/>
            <w:gridSpan w:val="2"/>
            <w:tcBorders>
              <w:top w:val="single" w:sz="4" w:space="0" w:color="auto"/>
              <w:left w:val="single" w:sz="4" w:space="0" w:color="auto"/>
              <w:bottom w:val="single" w:sz="4" w:space="0" w:color="auto"/>
              <w:right w:val="single" w:sz="4" w:space="0" w:color="auto"/>
            </w:tcBorders>
            <w:vAlign w:val="center"/>
          </w:tcPr>
          <w:p w14:paraId="7C4F0CA9" w14:textId="77777777" w:rsidR="00C91A13" w:rsidRPr="00C91A13" w:rsidRDefault="00C91A13" w:rsidP="00C91A13">
            <w:pPr>
              <w:ind w:left="-49"/>
              <w:rPr>
                <w:rFonts w:ascii="Times New Roman" w:hAnsi="Times New Roman"/>
                <w:sz w:val="24"/>
                <w:szCs w:val="24"/>
              </w:rPr>
            </w:pPr>
            <w:r w:rsidRPr="00C91A13">
              <w:rPr>
                <w:rFonts w:ascii="Times New Roman" w:hAnsi="Times New Roman"/>
                <w:sz w:val="24"/>
                <w:szCs w:val="24"/>
              </w:rPr>
              <w:t>Na području gradske četvrti Sesvete 2018. godine u 478 prometnih nesreća poginula je 1 osoba, a ozlijeđeno ih je 247.</w:t>
            </w:r>
          </w:p>
        </w:tc>
      </w:tr>
    </w:tbl>
    <w:p w14:paraId="12BE6D5D"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2E76428E" w14:textId="77777777" w:rsidR="00C91A13" w:rsidRPr="00C91A13" w:rsidRDefault="00C91A13" w:rsidP="00AF4F2C">
      <w:pPr>
        <w:numPr>
          <w:ilvl w:val="0"/>
          <w:numId w:val="119"/>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tbl>
      <w:tblPr>
        <w:tblStyle w:val="TableGrid1"/>
        <w:tblW w:w="0" w:type="auto"/>
        <w:tblInd w:w="0" w:type="dxa"/>
        <w:tblLook w:val="04A0" w:firstRow="1" w:lastRow="0" w:firstColumn="1" w:lastColumn="0" w:noHBand="0" w:noVBand="1"/>
      </w:tblPr>
      <w:tblGrid>
        <w:gridCol w:w="2680"/>
        <w:gridCol w:w="6336"/>
      </w:tblGrid>
      <w:tr w:rsidR="00C91A13" w:rsidRPr="00C91A13" w14:paraId="0F3F134C" w14:textId="77777777" w:rsidTr="00C91A13">
        <w:trPr>
          <w:trHeight w:val="454"/>
        </w:trPr>
        <w:tc>
          <w:tcPr>
            <w:tcW w:w="9062" w:type="dxa"/>
            <w:gridSpan w:val="2"/>
            <w:shd w:val="clear" w:color="auto" w:fill="D9D9D9"/>
            <w:vAlign w:val="center"/>
          </w:tcPr>
          <w:p w14:paraId="09E41D27"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3FC12165" w14:textId="77777777" w:rsidTr="00514391">
        <w:trPr>
          <w:trHeight w:val="1296"/>
        </w:trPr>
        <w:tc>
          <w:tcPr>
            <w:tcW w:w="9062" w:type="dxa"/>
            <w:gridSpan w:val="2"/>
            <w:vAlign w:val="center"/>
          </w:tcPr>
          <w:p w14:paraId="01D411F2"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Stanovnici gradske četvrti Sesvete doživjeli su sve oblike viktimizacije u prosjeku više nego je to prosječno u Gradu Zagrebu. Značajno više od prosjeka za Grad Zagreb (28,4%) stanovnici ove GČ (37%) doživljavaju </w:t>
            </w:r>
            <w:r w:rsidRPr="00C91A13">
              <w:rPr>
                <w:rFonts w:ascii="Times New Roman" w:hAnsi="Times New Roman"/>
                <w:b/>
                <w:sz w:val="24"/>
              </w:rPr>
              <w:t>prostačko oslovljavanje i vrijeđanje.</w:t>
            </w:r>
          </w:p>
        </w:tc>
      </w:tr>
      <w:tr w:rsidR="00C91A13" w:rsidRPr="00C91A13" w14:paraId="5BF37EC4" w14:textId="77777777" w:rsidTr="00C91A13">
        <w:trPr>
          <w:trHeight w:val="454"/>
        </w:trPr>
        <w:tc>
          <w:tcPr>
            <w:tcW w:w="9062" w:type="dxa"/>
            <w:gridSpan w:val="2"/>
            <w:shd w:val="clear" w:color="auto" w:fill="D9D9D9"/>
            <w:vAlign w:val="center"/>
          </w:tcPr>
          <w:p w14:paraId="6F2AE72C"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36769603" w14:textId="77777777" w:rsidTr="00514391">
        <w:trPr>
          <w:trHeight w:val="1007"/>
        </w:trPr>
        <w:tc>
          <w:tcPr>
            <w:tcW w:w="9062" w:type="dxa"/>
            <w:gridSpan w:val="2"/>
            <w:vAlign w:val="center"/>
          </w:tcPr>
          <w:p w14:paraId="275301BE"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GČ  Sesvete izražavaju 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6,64 (prosjek za Grad Zagreb je 7,15).</w:t>
            </w:r>
          </w:p>
        </w:tc>
      </w:tr>
      <w:tr w:rsidR="00C91A13" w:rsidRPr="00C91A13" w14:paraId="22D9161E" w14:textId="77777777" w:rsidTr="00514391">
        <w:trPr>
          <w:trHeight w:val="1007"/>
        </w:trPr>
        <w:tc>
          <w:tcPr>
            <w:tcW w:w="9062" w:type="dxa"/>
            <w:gridSpan w:val="2"/>
            <w:vAlign w:val="center"/>
          </w:tcPr>
          <w:p w14:paraId="7E65CF92"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95,5% stanovnika Sesveta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0B598ED3" w14:textId="77777777" w:rsidTr="00C91A13">
        <w:trPr>
          <w:trHeight w:val="454"/>
        </w:trPr>
        <w:tc>
          <w:tcPr>
            <w:tcW w:w="9062" w:type="dxa"/>
            <w:gridSpan w:val="2"/>
            <w:shd w:val="clear" w:color="auto" w:fill="D9D9D9"/>
            <w:vAlign w:val="center"/>
          </w:tcPr>
          <w:p w14:paraId="7D323CF5"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6B4DC691" w14:textId="77777777" w:rsidTr="00514391">
        <w:trPr>
          <w:trHeight w:val="2695"/>
        </w:trPr>
        <w:tc>
          <w:tcPr>
            <w:tcW w:w="9062" w:type="dxa"/>
            <w:gridSpan w:val="2"/>
            <w:vAlign w:val="center"/>
          </w:tcPr>
          <w:p w14:paraId="05C8E609" w14:textId="77777777" w:rsidR="00C91A13" w:rsidRPr="00C91A13" w:rsidRDefault="00C91A13" w:rsidP="00C91A13">
            <w:pPr>
              <w:rPr>
                <w:rFonts w:ascii="Times New Roman" w:hAnsi="Times New Roman"/>
                <w:b/>
                <w:sz w:val="24"/>
              </w:rPr>
            </w:pPr>
            <w:r w:rsidRPr="00C91A13">
              <w:rPr>
                <w:rFonts w:ascii="Times New Roman" w:hAnsi="Times New Roman"/>
                <w:sz w:val="24"/>
              </w:rPr>
              <w:lastRenderedPageBreak/>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57% stanovnika (u Gradu Zagrebu prosječno 67,9%). Dok znatno manji postotak 24,5% stanovnika (35,4% prosječno u Gradu Zagrebu) smatra da su </w:t>
            </w:r>
            <w:r w:rsidRPr="00C91A13">
              <w:rPr>
                <w:rFonts w:ascii="Times New Roman" w:hAnsi="Times New Roman"/>
                <w:b/>
                <w:sz w:val="24"/>
              </w:rPr>
              <w:t xml:space="preserve">parkovi i igrališta sigurni noću. </w:t>
            </w:r>
          </w:p>
          <w:p w14:paraId="072D8F49" w14:textId="77777777" w:rsidR="00C91A13" w:rsidRPr="00C91A13" w:rsidRDefault="00C91A13" w:rsidP="00C91A13">
            <w:pPr>
              <w:rPr>
                <w:rFonts w:ascii="Times New Roman" w:hAnsi="Times New Roman"/>
                <w:b/>
                <w:sz w:val="24"/>
              </w:rPr>
            </w:pPr>
          </w:p>
          <w:p w14:paraId="79DE96D8"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39%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dok  iznadprosječnih 73,5% (74,7%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67EF5F03" w14:textId="77777777" w:rsidTr="00514391">
        <w:trPr>
          <w:trHeight w:val="975"/>
        </w:trPr>
        <w:tc>
          <w:tcPr>
            <w:tcW w:w="2689" w:type="dxa"/>
            <w:vMerge w:val="restart"/>
            <w:vAlign w:val="center"/>
          </w:tcPr>
          <w:p w14:paraId="21C78A4F"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373" w:type="dxa"/>
            <w:vAlign w:val="center"/>
          </w:tcPr>
          <w:p w14:paraId="7F11C63F" w14:textId="77777777" w:rsidR="00C91A13" w:rsidRPr="00C91A13" w:rsidRDefault="00C91A13" w:rsidP="00C91A13">
            <w:pPr>
              <w:rPr>
                <w:rFonts w:ascii="Times New Roman" w:hAnsi="Times New Roman"/>
                <w:b/>
                <w:sz w:val="24"/>
              </w:rPr>
            </w:pPr>
            <w:r w:rsidRPr="00C91A13">
              <w:rPr>
                <w:rFonts w:ascii="Times New Roman" w:hAnsi="Times New Roman"/>
                <w:b/>
                <w:sz w:val="24"/>
              </w:rPr>
              <w:t xml:space="preserve">Nezaposlenost </w:t>
            </w:r>
            <w:r w:rsidRPr="00C91A13">
              <w:rPr>
                <w:rFonts w:ascii="Times New Roman" w:hAnsi="Times New Roman"/>
                <w:sz w:val="24"/>
              </w:rPr>
              <w:t>je najveći problem gradske četvrti što je istaknulo 73,5% stanovnika,</w:t>
            </w:r>
            <w:r w:rsidRPr="00C91A13">
              <w:rPr>
                <w:rFonts w:ascii="Times New Roman" w:hAnsi="Times New Roman"/>
                <w:b/>
                <w:sz w:val="24"/>
              </w:rPr>
              <w:t xml:space="preserve"> , što</w:t>
            </w:r>
            <w:r w:rsidRPr="00C91A13">
              <w:rPr>
                <w:rFonts w:ascii="Times New Roman" w:hAnsi="Times New Roman"/>
                <w:sz w:val="24"/>
              </w:rPr>
              <w:t xml:space="preserve"> je 10,1%  u više u odnosu na Grad Zagreb.</w:t>
            </w:r>
          </w:p>
        </w:tc>
      </w:tr>
      <w:tr w:rsidR="00C91A13" w:rsidRPr="00C91A13" w14:paraId="2D5992A1" w14:textId="77777777" w:rsidTr="00514391">
        <w:trPr>
          <w:trHeight w:val="986"/>
        </w:trPr>
        <w:tc>
          <w:tcPr>
            <w:tcW w:w="2689" w:type="dxa"/>
            <w:vMerge/>
            <w:vAlign w:val="center"/>
          </w:tcPr>
          <w:p w14:paraId="651CE74E" w14:textId="77777777" w:rsidR="00C91A13" w:rsidRPr="00C91A13" w:rsidRDefault="00C91A13" w:rsidP="00C91A13">
            <w:pPr>
              <w:rPr>
                <w:rFonts w:ascii="Times New Roman" w:hAnsi="Times New Roman"/>
                <w:sz w:val="24"/>
              </w:rPr>
            </w:pPr>
          </w:p>
        </w:tc>
        <w:tc>
          <w:tcPr>
            <w:tcW w:w="6373" w:type="dxa"/>
            <w:vAlign w:val="center"/>
          </w:tcPr>
          <w:p w14:paraId="20E286C9" w14:textId="77777777" w:rsidR="00C91A13" w:rsidRPr="00C91A13" w:rsidRDefault="00C91A13" w:rsidP="00C91A13">
            <w:pPr>
              <w:rPr>
                <w:rFonts w:ascii="Times New Roman" w:hAnsi="Times New Roman"/>
                <w:b/>
                <w:sz w:val="24"/>
              </w:rPr>
            </w:pPr>
            <w:r w:rsidRPr="00C91A13">
              <w:rPr>
                <w:rFonts w:ascii="Times New Roman" w:hAnsi="Times New Roman"/>
                <w:b/>
                <w:sz w:val="24"/>
              </w:rPr>
              <w:t>Osobe mlađe od 16 godina u noćnim izlascima nakon 23 sata bez odraslih u pratnji</w:t>
            </w:r>
            <w:r w:rsidRPr="00C91A13">
              <w:rPr>
                <w:rFonts w:ascii="Times New Roman" w:hAnsi="Times New Roman"/>
                <w:sz w:val="24"/>
              </w:rPr>
              <w:t xml:space="preserve"> ističe 64,5% stanovnika Sesveta , što je znatno više (23,4%)  nego u prosjeku u Gradu Zagrebu.</w:t>
            </w:r>
          </w:p>
        </w:tc>
      </w:tr>
      <w:tr w:rsidR="00C91A13" w:rsidRPr="00C91A13" w14:paraId="1D494D22" w14:textId="77777777" w:rsidTr="00C91A13">
        <w:trPr>
          <w:trHeight w:val="397"/>
        </w:trPr>
        <w:tc>
          <w:tcPr>
            <w:tcW w:w="9062" w:type="dxa"/>
            <w:gridSpan w:val="2"/>
            <w:shd w:val="clear" w:color="auto" w:fill="D9D9D9"/>
            <w:vAlign w:val="center"/>
          </w:tcPr>
          <w:p w14:paraId="605AFA83"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55AD417C" w14:textId="77777777" w:rsidTr="00514391">
        <w:trPr>
          <w:trHeight w:val="2996"/>
        </w:trPr>
        <w:tc>
          <w:tcPr>
            <w:tcW w:w="9062" w:type="dxa"/>
            <w:gridSpan w:val="2"/>
            <w:vAlign w:val="center"/>
          </w:tcPr>
          <w:p w14:paraId="2020C727"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Sesveta istaknuli su:</w:t>
            </w:r>
          </w:p>
          <w:p w14:paraId="2484E6A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64,5%</w:t>
            </w:r>
            <w:r w:rsidRPr="00C91A13">
              <w:rPr>
                <w:rFonts w:ascii="Times New Roman" w:hAnsi="Times New Roman"/>
                <w:sz w:val="24"/>
              </w:rPr>
              <w:t xml:space="preserve"> - osobe mlađe od 16 godina u noćnim izlascima nakon 23 sata bez odraslih u pratnji</w:t>
            </w:r>
          </w:p>
          <w:p w14:paraId="19926DF1"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54% - zlouporaba alkohola među mladima</w:t>
            </w:r>
          </w:p>
          <w:p w14:paraId="21906A07"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55,5% - zlouporaba droge među mladima</w:t>
            </w:r>
          </w:p>
          <w:p w14:paraId="3C406037"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57,5%</w:t>
            </w:r>
            <w:r w:rsidRPr="00C91A13">
              <w:rPr>
                <w:rFonts w:ascii="Times New Roman" w:hAnsi="Times New Roman"/>
                <w:sz w:val="24"/>
              </w:rPr>
              <w:t xml:space="preserve"> - prodaja cigareta maloljetnicima</w:t>
            </w:r>
          </w:p>
          <w:p w14:paraId="0CB7F760"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55,5% - prodaja alkohola maloljetnicima</w:t>
            </w:r>
          </w:p>
          <w:p w14:paraId="0899C5BE"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35,5% - kockanje i klađenje maloljetnika</w:t>
            </w:r>
          </w:p>
          <w:p w14:paraId="0E43AF6B"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30,5%- izgredi maloljetnika</w:t>
            </w:r>
          </w:p>
        </w:tc>
      </w:tr>
      <w:tr w:rsidR="00C91A13" w:rsidRPr="00C91A13" w14:paraId="4E0108FB" w14:textId="77777777" w:rsidTr="00C91A13">
        <w:trPr>
          <w:trHeight w:val="397"/>
        </w:trPr>
        <w:tc>
          <w:tcPr>
            <w:tcW w:w="9062" w:type="dxa"/>
            <w:gridSpan w:val="2"/>
            <w:shd w:val="clear" w:color="auto" w:fill="D9D9D9"/>
            <w:vAlign w:val="center"/>
          </w:tcPr>
          <w:p w14:paraId="72B612ED"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40E37763" w14:textId="77777777" w:rsidTr="00514391">
        <w:trPr>
          <w:trHeight w:val="1275"/>
        </w:trPr>
        <w:tc>
          <w:tcPr>
            <w:tcW w:w="9062" w:type="dxa"/>
            <w:gridSpan w:val="2"/>
            <w:vAlign w:val="center"/>
          </w:tcPr>
          <w:p w14:paraId="18C25AD4"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73234217"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četvrti  Sesvete osjećaj </w:t>
            </w:r>
            <w:r w:rsidRPr="00C91A13">
              <w:rPr>
                <w:rFonts w:ascii="Times New Roman" w:hAnsi="Times New Roman"/>
                <w:b/>
                <w:sz w:val="24"/>
              </w:rPr>
              <w:t>pripadanja okolini u kojoj žive</w:t>
            </w:r>
            <w:r w:rsidRPr="00C91A13">
              <w:rPr>
                <w:rFonts w:ascii="Times New Roman" w:hAnsi="Times New Roman"/>
                <w:sz w:val="24"/>
              </w:rPr>
              <w:t xml:space="preserve"> označuju s 6,07%</w:t>
            </w:r>
          </w:p>
          <w:p w14:paraId="2AAB6CB6"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četvrti Sesvete , njih 31%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32,3% stanovnika se izjasnilo da ga viđaju ponekad ili vrlo rijetko.</w:t>
            </w:r>
          </w:p>
          <w:p w14:paraId="0D763B71"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četvrti Sesvete njih 25,5%,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Dok se njih 29,4% stanovnika izjasnilo da ponekad ili često viđa prometnog redara.</w:t>
            </w:r>
          </w:p>
          <w:p w14:paraId="0BD30FCF"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78,5%. Za </w:t>
            </w:r>
            <w:r w:rsidRPr="00C91A13">
              <w:rPr>
                <w:rFonts w:ascii="Times New Roman" w:hAnsi="Times New Roman"/>
                <w:b/>
                <w:sz w:val="24"/>
              </w:rPr>
              <w:t>Mjesni odbor</w:t>
            </w:r>
            <w:r w:rsidRPr="00C91A13">
              <w:rPr>
                <w:rFonts w:ascii="Times New Roman" w:hAnsi="Times New Roman"/>
                <w:sz w:val="24"/>
              </w:rPr>
              <w:t xml:space="preserve"> čulo je, ali s radom nije upoznato 79,5%. Da postoji </w:t>
            </w:r>
            <w:r w:rsidRPr="00C91A13">
              <w:rPr>
                <w:rFonts w:ascii="Times New Roman" w:hAnsi="Times New Roman"/>
                <w:b/>
                <w:sz w:val="24"/>
              </w:rPr>
              <w:t>Vijeće za prevenciju</w:t>
            </w:r>
            <w:r w:rsidRPr="00C91A13">
              <w:rPr>
                <w:rFonts w:ascii="Times New Roman" w:hAnsi="Times New Roman"/>
                <w:sz w:val="24"/>
              </w:rPr>
              <w:t xml:space="preserve"> u četvrti zna svega 4% stanovnika gradske četvrti Sesvete.</w:t>
            </w:r>
          </w:p>
          <w:p w14:paraId="3B121CB1"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u manjoj mjeri ZG-parking) zadovoljni su u prosjeku kao za Grad Zagreb. Najviše su zadovoljni ZET službom 60,5% stanovnika dok je u prosjeku Grada Zagreba zadovoljno 54,7%.</w:t>
            </w:r>
          </w:p>
        </w:tc>
      </w:tr>
      <w:tr w:rsidR="00C91A13" w:rsidRPr="00C91A13" w14:paraId="18C0BD41" w14:textId="77777777" w:rsidTr="00514391">
        <w:trPr>
          <w:trHeight w:val="2646"/>
        </w:trPr>
        <w:tc>
          <w:tcPr>
            <w:tcW w:w="9062" w:type="dxa"/>
            <w:gridSpan w:val="2"/>
            <w:vAlign w:val="center"/>
          </w:tcPr>
          <w:p w14:paraId="7167D692"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379F956D"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b/>
                <w:sz w:val="24"/>
              </w:rPr>
              <w:t>Samo 1,5%</w:t>
            </w:r>
            <w:r w:rsidRPr="00C91A13">
              <w:rPr>
                <w:rFonts w:ascii="Times New Roman" w:hAnsi="Times New Roman"/>
                <w:sz w:val="24"/>
              </w:rPr>
              <w:t xml:space="preserve"> stanovnika četvrti Sesvete sudjelovalo je u </w:t>
            </w:r>
            <w:r w:rsidRPr="00C91A13">
              <w:rPr>
                <w:rFonts w:ascii="Times New Roman" w:hAnsi="Times New Roman"/>
                <w:b/>
                <w:sz w:val="24"/>
              </w:rPr>
              <w:t>akcijama za poboljšanje života</w:t>
            </w:r>
          </w:p>
          <w:p w14:paraId="00345024"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16%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38,5% donekle spremno (47,6% prosječno u Zagrebu)</w:t>
            </w:r>
          </w:p>
          <w:p w14:paraId="71F32AE0"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17,5 %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42% donekle spremno (49,6% prosječno u Zagrebu)</w:t>
            </w:r>
          </w:p>
        </w:tc>
      </w:tr>
      <w:tr w:rsidR="00C91A13" w:rsidRPr="00C91A13" w14:paraId="4CAF59B3" w14:textId="77777777" w:rsidTr="00514391">
        <w:trPr>
          <w:trHeight w:val="1672"/>
        </w:trPr>
        <w:tc>
          <w:tcPr>
            <w:tcW w:w="9062" w:type="dxa"/>
            <w:gridSpan w:val="2"/>
            <w:vAlign w:val="center"/>
          </w:tcPr>
          <w:p w14:paraId="35291B70"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050E73B4"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5,25% što je među višim ocjenama u Gradu Zagrebu</w:t>
            </w:r>
          </w:p>
          <w:p w14:paraId="167975F8" w14:textId="77777777" w:rsidR="00C91A13" w:rsidRPr="00C91A13" w:rsidRDefault="00C91A13" w:rsidP="00C91A13">
            <w:pPr>
              <w:ind w:left="1776"/>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4,68%, što je malo manje od prosjeka za Grad Zagreb koji iznosi 5,96%</w:t>
            </w:r>
          </w:p>
        </w:tc>
      </w:tr>
    </w:tbl>
    <w:p w14:paraId="7E11011D" w14:textId="77777777" w:rsidR="00C91A13" w:rsidRPr="00C91A13" w:rsidRDefault="00C91A13" w:rsidP="00C91A13">
      <w:pPr>
        <w:spacing w:line="256" w:lineRule="auto"/>
        <w:rPr>
          <w:rFonts w:ascii="Times New Roman" w:hAnsi="Times New Roman" w:cs="Times New Roman"/>
          <w:b/>
          <w:sz w:val="24"/>
          <w:lang w:eastAsia="en-US"/>
        </w:rPr>
      </w:pPr>
    </w:p>
    <w:p w14:paraId="6D64B49C"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072" w:type="dxa"/>
        <w:tblInd w:w="-5" w:type="dxa"/>
        <w:tblLook w:val="04A0" w:firstRow="1" w:lastRow="0" w:firstColumn="1" w:lastColumn="0" w:noHBand="0" w:noVBand="1"/>
      </w:tblPr>
      <w:tblGrid>
        <w:gridCol w:w="4111"/>
        <w:gridCol w:w="4961"/>
      </w:tblGrid>
      <w:tr w:rsidR="00C91A13" w:rsidRPr="00C91A13" w14:paraId="66F692FB" w14:textId="77777777" w:rsidTr="00C91A13">
        <w:trPr>
          <w:trHeight w:val="428"/>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B71C746"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6D4389F8" w14:textId="77777777" w:rsidTr="00514391">
        <w:trPr>
          <w:trHeight w:val="1298"/>
        </w:trPr>
        <w:tc>
          <w:tcPr>
            <w:tcW w:w="4111" w:type="dxa"/>
            <w:tcBorders>
              <w:top w:val="single" w:sz="4" w:space="0" w:color="auto"/>
              <w:left w:val="single" w:sz="4" w:space="0" w:color="auto"/>
              <w:bottom w:val="single" w:sz="4" w:space="0" w:color="auto"/>
              <w:right w:val="single" w:sz="4" w:space="0" w:color="auto"/>
            </w:tcBorders>
            <w:vAlign w:val="center"/>
          </w:tcPr>
          <w:p w14:paraId="1C719D20"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4DA5845B"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Komunalni red i čistoća</w:t>
            </w:r>
          </w:p>
          <w:p w14:paraId="61D36595"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Dostupnost pitke vode</w:t>
            </w:r>
          </w:p>
          <w:p w14:paraId="05ECECC2"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Nemogućnost priključivanja na kanalizacijsku mrežu</w:t>
            </w:r>
          </w:p>
        </w:tc>
      </w:tr>
      <w:tr w:rsidR="00C91A13" w:rsidRPr="00C91A13" w14:paraId="2309CAEF" w14:textId="77777777" w:rsidTr="00514391">
        <w:trPr>
          <w:trHeight w:val="1261"/>
        </w:trPr>
        <w:tc>
          <w:tcPr>
            <w:tcW w:w="4111" w:type="dxa"/>
            <w:tcBorders>
              <w:top w:val="single" w:sz="4" w:space="0" w:color="auto"/>
              <w:left w:val="single" w:sz="4" w:space="0" w:color="auto"/>
              <w:bottom w:val="single" w:sz="4" w:space="0" w:color="auto"/>
              <w:right w:val="single" w:sz="4" w:space="0" w:color="auto"/>
            </w:tcBorders>
            <w:vAlign w:val="center"/>
          </w:tcPr>
          <w:p w14:paraId="5310D179"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4740FBD4"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Održavanje nerazvrstanih cesta</w:t>
            </w:r>
          </w:p>
        </w:tc>
      </w:tr>
      <w:tr w:rsidR="00C91A13" w:rsidRPr="00C91A13" w14:paraId="1D1220F9" w14:textId="77777777" w:rsidTr="00514391">
        <w:trPr>
          <w:trHeight w:val="1264"/>
        </w:trPr>
        <w:tc>
          <w:tcPr>
            <w:tcW w:w="4111" w:type="dxa"/>
            <w:tcBorders>
              <w:top w:val="single" w:sz="4" w:space="0" w:color="auto"/>
              <w:left w:val="single" w:sz="4" w:space="0" w:color="auto"/>
              <w:bottom w:val="single" w:sz="4" w:space="0" w:color="auto"/>
              <w:right w:val="single" w:sz="4" w:space="0" w:color="auto"/>
            </w:tcBorders>
            <w:vAlign w:val="center"/>
          </w:tcPr>
          <w:p w14:paraId="49BB0146"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262CBB17" w14:textId="77777777" w:rsidR="00C91A13" w:rsidRPr="00C91A13" w:rsidRDefault="00C91A13" w:rsidP="00AF4F2C">
            <w:pPr>
              <w:numPr>
                <w:ilvl w:val="0"/>
                <w:numId w:val="76"/>
              </w:numPr>
              <w:ind w:left="889"/>
              <w:contextualSpacing/>
              <w:rPr>
                <w:rFonts w:ascii="Times New Roman" w:hAnsi="Times New Roman"/>
                <w:sz w:val="24"/>
                <w:szCs w:val="24"/>
              </w:rPr>
            </w:pPr>
            <w:r w:rsidRPr="00C91A13">
              <w:rPr>
                <w:rFonts w:ascii="Times New Roman" w:hAnsi="Times New Roman"/>
                <w:sz w:val="24"/>
                <w:szCs w:val="24"/>
              </w:rPr>
              <w:t>Prometna sigurnost</w:t>
            </w:r>
          </w:p>
        </w:tc>
      </w:tr>
    </w:tbl>
    <w:p w14:paraId="5B87AC19" w14:textId="77777777" w:rsidR="00C91A13" w:rsidRPr="00C91A13" w:rsidRDefault="00C91A13" w:rsidP="00C91A13">
      <w:pPr>
        <w:spacing w:line="256" w:lineRule="auto"/>
        <w:rPr>
          <w:rFonts w:ascii="Times New Roman" w:hAnsi="Times New Roman" w:cs="Times New Roman"/>
          <w:b/>
          <w:sz w:val="28"/>
          <w:szCs w:val="24"/>
          <w:lang w:eastAsia="hr-HR"/>
        </w:rPr>
      </w:pPr>
    </w:p>
    <w:p w14:paraId="7EE22B65" w14:textId="77777777" w:rsidR="00C91A13" w:rsidRPr="00C91A13" w:rsidRDefault="00C91A13" w:rsidP="00C91A13">
      <w:pPr>
        <w:rPr>
          <w:rFonts w:ascii="Times New Roman" w:hAnsi="Times New Roman" w:cs="Times New Roman"/>
          <w:b/>
          <w:sz w:val="28"/>
          <w:szCs w:val="24"/>
          <w:lang w:eastAsia="hr-HR"/>
        </w:rPr>
      </w:pPr>
    </w:p>
    <w:p w14:paraId="45A7CC9C" w14:textId="77777777" w:rsidR="00C91A13" w:rsidRPr="00C91A13" w:rsidRDefault="00C91A13" w:rsidP="00C91A13">
      <w:pPr>
        <w:rPr>
          <w:rFonts w:ascii="Times New Roman" w:hAnsi="Times New Roman" w:cs="Times New Roman"/>
          <w:b/>
          <w:sz w:val="28"/>
          <w:szCs w:val="24"/>
          <w:lang w:eastAsia="hr-HR"/>
        </w:rPr>
      </w:pPr>
    </w:p>
    <w:p w14:paraId="51614D85" w14:textId="77777777" w:rsidR="00C91A13" w:rsidRPr="00C91A13" w:rsidRDefault="00C91A13" w:rsidP="00C91A13">
      <w:pPr>
        <w:rPr>
          <w:rFonts w:ascii="Times New Roman" w:hAnsi="Times New Roman" w:cs="Times New Roman"/>
          <w:b/>
          <w:sz w:val="28"/>
          <w:szCs w:val="24"/>
          <w:lang w:eastAsia="hr-HR"/>
        </w:rPr>
      </w:pPr>
    </w:p>
    <w:p w14:paraId="1CE7C0C9" w14:textId="77777777" w:rsidR="00C91A13" w:rsidRPr="00C91A13" w:rsidRDefault="00C91A13" w:rsidP="00C91A13">
      <w:pPr>
        <w:rPr>
          <w:rFonts w:ascii="Times New Roman" w:hAnsi="Times New Roman" w:cs="Times New Roman"/>
          <w:b/>
          <w:sz w:val="28"/>
          <w:szCs w:val="24"/>
          <w:lang w:eastAsia="hr-HR"/>
        </w:rPr>
      </w:pPr>
    </w:p>
    <w:p w14:paraId="01DB8DDB" w14:textId="77777777" w:rsidR="00C91A13" w:rsidRPr="00C91A13" w:rsidRDefault="00C91A13" w:rsidP="00C91A13">
      <w:pPr>
        <w:rPr>
          <w:rFonts w:ascii="Times New Roman" w:hAnsi="Times New Roman" w:cs="Times New Roman"/>
          <w:b/>
          <w:sz w:val="28"/>
          <w:szCs w:val="24"/>
          <w:lang w:eastAsia="hr-HR"/>
        </w:rPr>
      </w:pPr>
    </w:p>
    <w:p w14:paraId="5EDDABD3" w14:textId="77777777" w:rsidR="00C91A13" w:rsidRPr="00C91A13" w:rsidRDefault="00C91A13" w:rsidP="00C91A13">
      <w:pPr>
        <w:rPr>
          <w:rFonts w:ascii="Times New Roman" w:hAnsi="Times New Roman" w:cs="Times New Roman"/>
          <w:b/>
          <w:sz w:val="28"/>
          <w:szCs w:val="24"/>
          <w:lang w:eastAsia="hr-HR"/>
        </w:rPr>
      </w:pPr>
    </w:p>
    <w:p w14:paraId="7915B05E" w14:textId="77777777" w:rsidR="00C91A13" w:rsidRPr="00C91A13" w:rsidRDefault="00C91A13" w:rsidP="00C91A13">
      <w:pPr>
        <w:rPr>
          <w:rFonts w:ascii="Times New Roman" w:hAnsi="Times New Roman" w:cs="Times New Roman"/>
          <w:b/>
          <w:sz w:val="28"/>
          <w:szCs w:val="24"/>
          <w:lang w:eastAsia="hr-HR"/>
        </w:rPr>
      </w:pPr>
    </w:p>
    <w:p w14:paraId="501BFA83" w14:textId="77777777" w:rsidR="00C91A13" w:rsidRPr="00C91A13" w:rsidRDefault="00C91A13" w:rsidP="00C91A13">
      <w:pPr>
        <w:rPr>
          <w:rFonts w:ascii="Times New Roman" w:hAnsi="Times New Roman" w:cs="Times New Roman"/>
          <w:b/>
          <w:sz w:val="28"/>
          <w:szCs w:val="24"/>
          <w:lang w:eastAsia="hr-HR"/>
        </w:rPr>
      </w:pPr>
    </w:p>
    <w:p w14:paraId="5C6650E0" w14:textId="77777777" w:rsidR="00C91A13" w:rsidRPr="00C91A13" w:rsidRDefault="00C91A13" w:rsidP="00C91A13">
      <w:pPr>
        <w:keepNext/>
        <w:keepLines/>
        <w:spacing w:before="40" w:after="0"/>
        <w:outlineLvl w:val="1"/>
        <w:rPr>
          <w:rFonts w:ascii="Times New Roman" w:eastAsia="Times New Roman" w:hAnsi="Times New Roman" w:cs="Times New Roman"/>
          <w:b/>
          <w:sz w:val="32"/>
          <w:szCs w:val="26"/>
          <w:lang w:eastAsia="en-US"/>
        </w:rPr>
      </w:pPr>
      <w:bookmarkStart w:id="26" w:name="_Toc63682813"/>
      <w:r w:rsidRPr="00C91A13">
        <w:rPr>
          <w:rFonts w:ascii="Times New Roman" w:eastAsia="Times New Roman" w:hAnsi="Times New Roman" w:cs="Times New Roman"/>
          <w:b/>
          <w:sz w:val="32"/>
          <w:szCs w:val="26"/>
          <w:lang w:eastAsia="en-US"/>
        </w:rPr>
        <w:lastRenderedPageBreak/>
        <w:t>Prilog 7.17. GRADSKA ČETVRT BREZOVICA</w:t>
      </w:r>
      <w:bookmarkEnd w:id="26"/>
    </w:p>
    <w:p w14:paraId="5C3980AF" w14:textId="77777777" w:rsidR="00C91A13" w:rsidRPr="00C91A13" w:rsidRDefault="00C91A13" w:rsidP="00AF4F2C">
      <w:pPr>
        <w:numPr>
          <w:ilvl w:val="0"/>
          <w:numId w:val="121"/>
        </w:numPr>
        <w:ind w:right="-284"/>
        <w:contextualSpacing/>
        <w:rPr>
          <w:rFonts w:ascii="Times New Roman" w:hAnsi="Times New Roman" w:cs="Times New Roman"/>
          <w:b/>
          <w:sz w:val="28"/>
          <w:lang w:eastAsia="en-US"/>
        </w:rPr>
      </w:pPr>
      <w:r w:rsidRPr="00C91A13">
        <w:rPr>
          <w:rFonts w:ascii="Times New Roman" w:hAnsi="Times New Roman" w:cs="Times New Roman"/>
          <w:b/>
          <w:sz w:val="28"/>
          <w:lang w:eastAsia="en-US"/>
        </w:rPr>
        <w:t>Statistički podaci prema Statističkom atlasu gradskih četvrti Grada Zagreba</w:t>
      </w:r>
    </w:p>
    <w:tbl>
      <w:tblPr>
        <w:tblW w:w="951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284"/>
        <w:gridCol w:w="2976"/>
        <w:gridCol w:w="3119"/>
      </w:tblGrid>
      <w:tr w:rsidR="00C91A13" w:rsidRPr="00C91A13" w14:paraId="220B1814" w14:textId="77777777" w:rsidTr="00C91A13">
        <w:trPr>
          <w:trHeight w:val="397"/>
        </w:trPr>
        <w:tc>
          <w:tcPr>
            <w:tcW w:w="9513" w:type="dxa"/>
            <w:gridSpan w:val="4"/>
            <w:shd w:val="clear" w:color="auto" w:fill="D9D9D9"/>
            <w:vAlign w:val="center"/>
          </w:tcPr>
          <w:p w14:paraId="250A9537" w14:textId="77777777" w:rsidR="00C91A13" w:rsidRPr="00C91A13" w:rsidRDefault="00C91A13" w:rsidP="00C91A13">
            <w:pPr>
              <w:spacing w:before="100" w:beforeAutospacing="1" w:after="0" w:line="240" w:lineRule="auto"/>
              <w:ind w:right="-135"/>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STANOVNIŠTVO 2011.</w:t>
            </w:r>
          </w:p>
        </w:tc>
      </w:tr>
      <w:tr w:rsidR="00C91A13" w:rsidRPr="00C91A13" w14:paraId="520A8BE4" w14:textId="77777777" w:rsidTr="00514391">
        <w:trPr>
          <w:trHeight w:val="680"/>
        </w:trPr>
        <w:tc>
          <w:tcPr>
            <w:tcW w:w="9513" w:type="dxa"/>
            <w:gridSpan w:val="4"/>
          </w:tcPr>
          <w:p w14:paraId="1EA77A7B"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STANOVNIKA: 12.030</w:t>
            </w:r>
          </w:p>
          <w:p w14:paraId="1A12718A" w14:textId="77777777" w:rsidR="00C91A13" w:rsidRPr="00C91A13" w:rsidRDefault="00C91A13" w:rsidP="00C91A13">
            <w:pPr>
              <w:spacing w:after="0" w:line="240" w:lineRule="auto"/>
              <w:rPr>
                <w:rFonts w:ascii="Times New Roman" w:hAnsi="Times New Roman" w:cs="Times New Roman"/>
                <w:sz w:val="20"/>
                <w:szCs w:val="20"/>
                <w:lang w:eastAsia="hr-HR"/>
              </w:rPr>
            </w:pPr>
          </w:p>
          <w:p w14:paraId="509A7F1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(1,52%) Postotak od ukupnog broja stanovnika u GZ (790.017)</w:t>
            </w:r>
          </w:p>
        </w:tc>
      </w:tr>
      <w:tr w:rsidR="00C91A13" w:rsidRPr="00C91A13" w14:paraId="5FC43141" w14:textId="77777777" w:rsidTr="00C91A13">
        <w:trPr>
          <w:trHeight w:val="340"/>
        </w:trPr>
        <w:tc>
          <w:tcPr>
            <w:tcW w:w="9513" w:type="dxa"/>
            <w:gridSpan w:val="4"/>
            <w:shd w:val="clear" w:color="auto" w:fill="D9D9D9"/>
            <w:vAlign w:val="center"/>
          </w:tcPr>
          <w:p w14:paraId="79A5914D" w14:textId="77777777" w:rsidR="00C91A13" w:rsidRPr="00C91A13" w:rsidRDefault="00C91A13" w:rsidP="00C91A13">
            <w:pPr>
              <w:spacing w:after="0" w:line="240" w:lineRule="auto"/>
              <w:jc w:val="center"/>
              <w:rPr>
                <w:rFonts w:ascii="Times New Roman" w:hAnsi="Times New Roman" w:cs="Times New Roman"/>
                <w:sz w:val="20"/>
                <w:szCs w:val="20"/>
                <w:lang w:eastAsia="hr-HR"/>
              </w:rPr>
            </w:pPr>
            <w:r w:rsidRPr="00C91A13">
              <w:rPr>
                <w:rFonts w:ascii="Times New Roman" w:hAnsi="Times New Roman" w:cs="Times New Roman"/>
                <w:sz w:val="24"/>
                <w:szCs w:val="20"/>
                <w:lang w:eastAsia="hr-HR"/>
              </w:rPr>
              <w:t>STANOVNIŠTVO PREMA DOBI 2011.</w:t>
            </w:r>
          </w:p>
        </w:tc>
      </w:tr>
      <w:tr w:rsidR="00C91A13" w:rsidRPr="00C91A13" w14:paraId="6B48B28D" w14:textId="77777777" w:rsidTr="00514391">
        <w:trPr>
          <w:trHeight w:val="1587"/>
        </w:trPr>
        <w:tc>
          <w:tcPr>
            <w:tcW w:w="3134" w:type="dxa"/>
          </w:tcPr>
          <w:p w14:paraId="04A2753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0 - 19 godina=2.796</w:t>
            </w:r>
          </w:p>
          <w:p w14:paraId="67786AD7" w14:textId="77777777" w:rsidR="00C91A13" w:rsidRPr="00C91A13" w:rsidRDefault="00C91A13" w:rsidP="00C91A13">
            <w:pPr>
              <w:spacing w:after="0" w:line="240" w:lineRule="auto"/>
              <w:rPr>
                <w:rFonts w:ascii="Times New Roman" w:hAnsi="Times New Roman" w:cs="Times New Roman"/>
                <w:sz w:val="20"/>
                <w:szCs w:val="20"/>
                <w:lang w:eastAsia="hr-HR"/>
              </w:rPr>
            </w:pPr>
          </w:p>
          <w:p w14:paraId="11A7B777"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(23,24%)</w:t>
            </w:r>
            <w:r w:rsidRPr="00C91A13">
              <w:rPr>
                <w:rFonts w:cs="Times New Roman"/>
                <w:b/>
                <w:lang w:eastAsia="en-US"/>
              </w:rPr>
              <w:t xml:space="preserve"> </w:t>
            </w:r>
            <w:r w:rsidRPr="00C91A13">
              <w:rPr>
                <w:rFonts w:ascii="Times New Roman" w:hAnsi="Times New Roman" w:cs="Times New Roman"/>
                <w:b/>
                <w:sz w:val="20"/>
                <w:szCs w:val="20"/>
                <w:lang w:eastAsia="hr-HR"/>
              </w:rPr>
              <w:t>Postotak u odnosu  na broj stanovnika GČ Brezovica</w:t>
            </w:r>
          </w:p>
          <w:p w14:paraId="6A35FF4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(1,78%) Postotak u odnosu  na istu dobnu kategoriju za cijeli GZ (156.901)</w:t>
            </w:r>
          </w:p>
        </w:tc>
        <w:tc>
          <w:tcPr>
            <w:tcW w:w="3260" w:type="dxa"/>
            <w:gridSpan w:val="2"/>
          </w:tcPr>
          <w:p w14:paraId="348F700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20 - 59 godina=6.551</w:t>
            </w:r>
          </w:p>
          <w:p w14:paraId="7DCAAF6F" w14:textId="77777777" w:rsidR="00C91A13" w:rsidRPr="00C91A13" w:rsidRDefault="00C91A13" w:rsidP="00C91A13">
            <w:pPr>
              <w:spacing w:after="0" w:line="240" w:lineRule="auto"/>
              <w:rPr>
                <w:rFonts w:ascii="Times New Roman" w:hAnsi="Times New Roman" w:cs="Times New Roman"/>
                <w:sz w:val="20"/>
                <w:szCs w:val="20"/>
                <w:lang w:eastAsia="hr-HR"/>
              </w:rPr>
            </w:pPr>
          </w:p>
          <w:p w14:paraId="63B93A2C"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(54,46%)</w:t>
            </w:r>
            <w:r w:rsidRPr="00C91A13">
              <w:rPr>
                <w:rFonts w:cs="Times New Roman"/>
                <w:b/>
                <w:lang w:eastAsia="en-US"/>
              </w:rPr>
              <w:t xml:space="preserve"> </w:t>
            </w:r>
            <w:r w:rsidRPr="00C91A13">
              <w:rPr>
                <w:rFonts w:ascii="Times New Roman" w:hAnsi="Times New Roman" w:cs="Times New Roman"/>
                <w:b/>
                <w:sz w:val="20"/>
                <w:szCs w:val="20"/>
                <w:lang w:eastAsia="hr-HR"/>
              </w:rPr>
              <w:t>Postotak u odnosu  na broj stanovnika GČ</w:t>
            </w:r>
            <w:r w:rsidRPr="00C91A13">
              <w:rPr>
                <w:rFonts w:cs="Times New Roman"/>
                <w:lang w:eastAsia="en-US"/>
              </w:rPr>
              <w:t xml:space="preserve"> </w:t>
            </w:r>
            <w:r w:rsidRPr="00C91A13">
              <w:rPr>
                <w:rFonts w:ascii="Times New Roman" w:hAnsi="Times New Roman" w:cs="Times New Roman"/>
                <w:b/>
                <w:sz w:val="20"/>
                <w:szCs w:val="20"/>
                <w:lang w:eastAsia="hr-HR"/>
              </w:rPr>
              <w:t>Brezovica</w:t>
            </w:r>
          </w:p>
          <w:p w14:paraId="53F985C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(1,47%) Postotak u odnosu  na istu dobnu kategoriju za cijeli GZ (446.556)</w:t>
            </w:r>
          </w:p>
        </w:tc>
        <w:tc>
          <w:tcPr>
            <w:tcW w:w="3119" w:type="dxa"/>
          </w:tcPr>
          <w:p w14:paraId="268DC3F7"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 xml:space="preserve">     60 - 95 i više godina=2.683</w:t>
            </w:r>
          </w:p>
          <w:p w14:paraId="27A395B3" w14:textId="77777777" w:rsidR="00C91A13" w:rsidRPr="00C91A13" w:rsidRDefault="00C91A13" w:rsidP="00C91A13">
            <w:pPr>
              <w:spacing w:after="0" w:line="240" w:lineRule="auto"/>
              <w:rPr>
                <w:rFonts w:ascii="Times New Roman" w:hAnsi="Times New Roman" w:cs="Times New Roman"/>
                <w:sz w:val="20"/>
                <w:szCs w:val="20"/>
                <w:lang w:eastAsia="hr-HR"/>
              </w:rPr>
            </w:pPr>
          </w:p>
          <w:p w14:paraId="49B2CBF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(22,30%)</w:t>
            </w:r>
            <w:r w:rsidRPr="00C91A13">
              <w:rPr>
                <w:rFonts w:cs="Times New Roman"/>
                <w:b/>
                <w:lang w:eastAsia="en-US"/>
              </w:rPr>
              <w:t xml:space="preserve"> </w:t>
            </w:r>
            <w:r w:rsidRPr="00C91A13">
              <w:rPr>
                <w:rFonts w:ascii="Times New Roman" w:hAnsi="Times New Roman" w:cs="Times New Roman"/>
                <w:b/>
                <w:sz w:val="20"/>
                <w:szCs w:val="20"/>
                <w:lang w:eastAsia="hr-HR"/>
              </w:rPr>
              <w:t>Postotak u odnosu  na broj stanovnika GČ Brezovica (1,44%) Postotak u odnosu  na istu dobnu kategoriju za cijeli GZ (186.560)</w:t>
            </w:r>
          </w:p>
        </w:tc>
      </w:tr>
      <w:tr w:rsidR="00C91A13" w:rsidRPr="00C91A13" w14:paraId="3B06DBDE" w14:textId="77777777" w:rsidTr="00C91A13">
        <w:trPr>
          <w:trHeight w:val="340"/>
        </w:trPr>
        <w:tc>
          <w:tcPr>
            <w:tcW w:w="9513" w:type="dxa"/>
            <w:gridSpan w:val="4"/>
            <w:shd w:val="clear" w:color="auto" w:fill="D9D9D9"/>
            <w:vAlign w:val="center"/>
          </w:tcPr>
          <w:p w14:paraId="5EF6BEE9"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sz w:val="24"/>
                <w:szCs w:val="24"/>
                <w:lang w:eastAsia="hr-HR"/>
              </w:rPr>
              <w:t>RADNO SPOSOBNO STANOVNIŠTVO 2011.</w:t>
            </w:r>
          </w:p>
        </w:tc>
      </w:tr>
      <w:tr w:rsidR="00C91A13" w:rsidRPr="00C91A13" w14:paraId="3B9AAF8A" w14:textId="77777777" w:rsidTr="00514391">
        <w:trPr>
          <w:trHeight w:val="680"/>
        </w:trPr>
        <w:tc>
          <w:tcPr>
            <w:tcW w:w="9513" w:type="dxa"/>
            <w:gridSpan w:val="4"/>
          </w:tcPr>
          <w:p w14:paraId="112DAAB8"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RADNO SPOSOBNIH: 7.983</w:t>
            </w:r>
          </w:p>
          <w:p w14:paraId="1FFB0ADF" w14:textId="77777777" w:rsidR="00C91A13" w:rsidRPr="00C91A13" w:rsidRDefault="00C91A13" w:rsidP="00C91A13">
            <w:pPr>
              <w:spacing w:after="0" w:line="240" w:lineRule="auto"/>
              <w:rPr>
                <w:rFonts w:ascii="Times New Roman" w:hAnsi="Times New Roman" w:cs="Times New Roman"/>
                <w:sz w:val="20"/>
                <w:szCs w:val="20"/>
                <w:lang w:eastAsia="hr-HR"/>
              </w:rPr>
            </w:pPr>
          </w:p>
          <w:p w14:paraId="7CDCBF0F" w14:textId="77777777" w:rsidR="00C91A13" w:rsidRPr="00C91A13" w:rsidRDefault="00C91A13" w:rsidP="00C91A13">
            <w:pPr>
              <w:spacing w:after="0" w:line="240" w:lineRule="auto"/>
              <w:rPr>
                <w:rFonts w:ascii="Times New Roman" w:hAnsi="Times New Roman" w:cs="Times New Roman"/>
                <w:sz w:val="24"/>
                <w:szCs w:val="24"/>
                <w:lang w:eastAsia="hr-HR"/>
              </w:rPr>
            </w:pPr>
            <w:r w:rsidRPr="00C91A13">
              <w:rPr>
                <w:rFonts w:ascii="Times New Roman" w:hAnsi="Times New Roman" w:cs="Times New Roman"/>
                <w:b/>
                <w:sz w:val="20"/>
                <w:szCs w:val="20"/>
                <w:lang w:eastAsia="hr-HR"/>
              </w:rPr>
              <w:t>(1,49%) Postotak u odnosu na broj radno sposobnih u GZ (537.188)</w:t>
            </w:r>
          </w:p>
        </w:tc>
      </w:tr>
      <w:tr w:rsidR="00C91A13" w:rsidRPr="00C91A13" w14:paraId="013E9210" w14:textId="77777777" w:rsidTr="00C91A13">
        <w:trPr>
          <w:trHeight w:val="397"/>
        </w:trPr>
        <w:tc>
          <w:tcPr>
            <w:tcW w:w="9513" w:type="dxa"/>
            <w:gridSpan w:val="4"/>
            <w:shd w:val="clear" w:color="auto" w:fill="D9D9D9"/>
            <w:vAlign w:val="center"/>
          </w:tcPr>
          <w:p w14:paraId="384D1C2C" w14:textId="77777777" w:rsidR="00C91A13" w:rsidRPr="00C91A13" w:rsidRDefault="00C91A13" w:rsidP="00C91A13">
            <w:pPr>
              <w:spacing w:after="0" w:line="240" w:lineRule="auto"/>
              <w:jc w:val="center"/>
              <w:rPr>
                <w:rFonts w:ascii="Times New Roman" w:hAnsi="Times New Roman" w:cs="Times New Roman"/>
                <w:sz w:val="24"/>
                <w:szCs w:val="24"/>
                <w:lang w:eastAsia="hr-HR"/>
              </w:rPr>
            </w:pPr>
            <w:r w:rsidRPr="00C91A13">
              <w:rPr>
                <w:rFonts w:ascii="Times New Roman" w:hAnsi="Times New Roman" w:cs="Times New Roman"/>
                <w:b/>
                <w:sz w:val="24"/>
                <w:szCs w:val="24"/>
                <w:lang w:eastAsia="hr-HR"/>
              </w:rPr>
              <w:t>NEZAPOSLENOST 2019.</w:t>
            </w:r>
          </w:p>
        </w:tc>
      </w:tr>
      <w:tr w:rsidR="00C91A13" w:rsidRPr="00C91A13" w14:paraId="5A03464E" w14:textId="77777777" w:rsidTr="00514391">
        <w:trPr>
          <w:trHeight w:val="964"/>
        </w:trPr>
        <w:tc>
          <w:tcPr>
            <w:tcW w:w="9513" w:type="dxa"/>
            <w:gridSpan w:val="4"/>
          </w:tcPr>
          <w:p w14:paraId="58762DA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NEZAPOSLENIH : 139</w:t>
            </w:r>
          </w:p>
          <w:p w14:paraId="48C14DB5" w14:textId="77777777" w:rsidR="00C91A13" w:rsidRPr="00C91A13" w:rsidRDefault="00C91A13" w:rsidP="00C91A13">
            <w:pPr>
              <w:spacing w:after="0" w:line="240" w:lineRule="auto"/>
              <w:rPr>
                <w:rFonts w:ascii="Times New Roman" w:hAnsi="Times New Roman" w:cs="Times New Roman"/>
                <w:sz w:val="20"/>
                <w:szCs w:val="20"/>
                <w:lang w:eastAsia="hr-HR"/>
              </w:rPr>
            </w:pPr>
          </w:p>
          <w:p w14:paraId="3ACF045A"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b/>
                <w:sz w:val="20"/>
                <w:szCs w:val="20"/>
                <w:lang w:eastAsia="hr-HR"/>
              </w:rPr>
              <w:t>(1,74%) Postotak u odnosu na broj radno sposobnih stanovnika GČ</w:t>
            </w:r>
            <w:r w:rsidRPr="00C91A13">
              <w:rPr>
                <w:rFonts w:cs="Times New Roman"/>
                <w:lang w:eastAsia="en-US"/>
              </w:rPr>
              <w:t xml:space="preserve"> </w:t>
            </w:r>
            <w:r w:rsidRPr="00C91A13">
              <w:rPr>
                <w:rFonts w:ascii="Times New Roman" w:hAnsi="Times New Roman" w:cs="Times New Roman"/>
                <w:b/>
                <w:sz w:val="20"/>
                <w:szCs w:val="20"/>
                <w:lang w:eastAsia="hr-HR"/>
              </w:rPr>
              <w:t>Brezovica (7.983)</w:t>
            </w:r>
          </w:p>
          <w:p w14:paraId="32E6C43E" w14:textId="77777777" w:rsidR="00C91A13" w:rsidRPr="00C91A13" w:rsidRDefault="00C91A13" w:rsidP="00C91A13">
            <w:pPr>
              <w:spacing w:after="0" w:line="240" w:lineRule="auto"/>
              <w:rPr>
                <w:rFonts w:ascii="Times New Roman" w:hAnsi="Times New Roman" w:cs="Times New Roman"/>
                <w:b/>
                <w:sz w:val="24"/>
                <w:szCs w:val="24"/>
                <w:lang w:eastAsia="hr-HR"/>
              </w:rPr>
            </w:pPr>
            <w:r w:rsidRPr="00C91A13">
              <w:rPr>
                <w:rFonts w:ascii="Times New Roman" w:hAnsi="Times New Roman" w:cs="Times New Roman"/>
                <w:b/>
                <w:sz w:val="20"/>
                <w:szCs w:val="20"/>
                <w:lang w:eastAsia="hr-HR"/>
              </w:rPr>
              <w:t>(0,93%) Postotak u odnosu na nezaposlene za cijeli  GZ (14.964)</w:t>
            </w:r>
          </w:p>
        </w:tc>
      </w:tr>
      <w:tr w:rsidR="00C91A13" w:rsidRPr="00C91A13" w14:paraId="68CAE73E" w14:textId="77777777" w:rsidTr="00C91A13">
        <w:trPr>
          <w:trHeight w:val="397"/>
        </w:trPr>
        <w:tc>
          <w:tcPr>
            <w:tcW w:w="9513" w:type="dxa"/>
            <w:gridSpan w:val="4"/>
            <w:shd w:val="clear" w:color="auto" w:fill="D9D9D9"/>
            <w:vAlign w:val="center"/>
          </w:tcPr>
          <w:p w14:paraId="4AACF8A0"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PRIVATNA KUĆANSTVA PREMA BROJU ČLANOVA 2011.</w:t>
            </w:r>
          </w:p>
        </w:tc>
      </w:tr>
      <w:tr w:rsidR="00C91A13" w:rsidRPr="00C91A13" w14:paraId="7FC4057F" w14:textId="77777777" w:rsidTr="00514391">
        <w:trPr>
          <w:trHeight w:val="1587"/>
        </w:trPr>
        <w:tc>
          <w:tcPr>
            <w:tcW w:w="9513" w:type="dxa"/>
            <w:gridSpan w:val="4"/>
          </w:tcPr>
          <w:p w14:paraId="4B161C8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KUĆANSTAVA: 3.558</w:t>
            </w:r>
          </w:p>
          <w:p w14:paraId="2A521DB3"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PRIVATNA KUĆANSTVA PREMA BROJU ČLANOVA 2011.</w:t>
            </w:r>
          </w:p>
          <w:p w14:paraId="2B4A12A7" w14:textId="77777777" w:rsidR="00C91A13" w:rsidRPr="00C91A13" w:rsidRDefault="00C91A13" w:rsidP="00C91A13">
            <w:pPr>
              <w:spacing w:after="0" w:line="240" w:lineRule="auto"/>
              <w:rPr>
                <w:rFonts w:ascii="Times New Roman" w:hAnsi="Times New Roman" w:cs="Times New Roman"/>
                <w:sz w:val="20"/>
                <w:szCs w:val="20"/>
                <w:lang w:eastAsia="hr-HR"/>
              </w:rPr>
            </w:pPr>
          </w:p>
          <w:p w14:paraId="53BA541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1 član – 548       15,40%,                  5 članova – 428           12,03%,</w:t>
            </w:r>
          </w:p>
          <w:p w14:paraId="2E39559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2 člana – 751     21,11%,                  6 članova - 254              7,14%,</w:t>
            </w:r>
          </w:p>
          <w:p w14:paraId="689479A2"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3 člana – 659     18,52%,                  7 i više članova - 159     4,47%.</w:t>
            </w:r>
          </w:p>
          <w:p w14:paraId="230B3384" w14:textId="77777777" w:rsidR="00C91A13" w:rsidRPr="00C91A13" w:rsidRDefault="00C91A13" w:rsidP="00C91A13">
            <w:pPr>
              <w:spacing w:after="0" w:line="240" w:lineRule="auto"/>
              <w:rPr>
                <w:rFonts w:ascii="Times New Roman" w:hAnsi="Times New Roman" w:cs="Times New Roman"/>
                <w:sz w:val="24"/>
                <w:szCs w:val="24"/>
                <w:lang w:eastAsia="hr-HR"/>
              </w:rPr>
            </w:pPr>
            <w:r w:rsidRPr="00C91A13">
              <w:rPr>
                <w:rFonts w:ascii="Times New Roman" w:hAnsi="Times New Roman" w:cs="Times New Roman"/>
                <w:sz w:val="20"/>
                <w:szCs w:val="20"/>
                <w:lang w:eastAsia="hr-HR"/>
              </w:rPr>
              <w:t xml:space="preserve">4 člana – 759     21,33%,   </w:t>
            </w:r>
          </w:p>
        </w:tc>
      </w:tr>
      <w:tr w:rsidR="00C91A13" w:rsidRPr="00C91A13" w14:paraId="7BDEA0D4" w14:textId="77777777" w:rsidTr="00C91A13">
        <w:trPr>
          <w:trHeight w:val="397"/>
        </w:trPr>
        <w:tc>
          <w:tcPr>
            <w:tcW w:w="9513" w:type="dxa"/>
            <w:gridSpan w:val="4"/>
            <w:shd w:val="clear" w:color="auto" w:fill="D9D9D9"/>
            <w:vAlign w:val="center"/>
          </w:tcPr>
          <w:p w14:paraId="1E13E255" w14:textId="77777777" w:rsidR="00C91A13" w:rsidRPr="00C91A13" w:rsidRDefault="00C91A13" w:rsidP="00C91A13">
            <w:pPr>
              <w:spacing w:after="0" w:line="240" w:lineRule="auto"/>
              <w:jc w:val="center"/>
              <w:rPr>
                <w:rFonts w:ascii="Times New Roman" w:hAnsi="Times New Roman" w:cs="Times New Roman"/>
                <w:b/>
                <w:sz w:val="24"/>
                <w:szCs w:val="24"/>
                <w:lang w:eastAsia="hr-HR"/>
              </w:rPr>
            </w:pPr>
            <w:r w:rsidRPr="00C91A13">
              <w:rPr>
                <w:rFonts w:ascii="Times New Roman" w:hAnsi="Times New Roman" w:cs="Times New Roman"/>
                <w:b/>
                <w:sz w:val="24"/>
                <w:szCs w:val="24"/>
                <w:lang w:eastAsia="hr-HR"/>
              </w:rPr>
              <w:t>STANOVI 2011.</w:t>
            </w:r>
          </w:p>
        </w:tc>
      </w:tr>
      <w:tr w:rsidR="00C91A13" w:rsidRPr="00C91A13" w14:paraId="7B45E796" w14:textId="77777777" w:rsidTr="00514391">
        <w:trPr>
          <w:trHeight w:val="283"/>
        </w:trPr>
        <w:tc>
          <w:tcPr>
            <w:tcW w:w="3418" w:type="dxa"/>
            <w:gridSpan w:val="2"/>
            <w:vMerge w:val="restart"/>
          </w:tcPr>
          <w:p w14:paraId="26CCEFEF"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UKUPAN BROJ STANOVA: 4.696</w:t>
            </w:r>
          </w:p>
          <w:p w14:paraId="1F1D74AD" w14:textId="77777777" w:rsidR="00C91A13" w:rsidRPr="00C91A13" w:rsidRDefault="00C91A13" w:rsidP="00C91A13">
            <w:pPr>
              <w:spacing w:after="0" w:line="240" w:lineRule="auto"/>
              <w:rPr>
                <w:rFonts w:ascii="Times New Roman" w:hAnsi="Times New Roman" w:cs="Times New Roman"/>
                <w:sz w:val="20"/>
                <w:szCs w:val="20"/>
                <w:lang w:eastAsia="hr-HR"/>
              </w:rPr>
            </w:pPr>
          </w:p>
          <w:p w14:paraId="4811C3F3" w14:textId="77777777" w:rsidR="00C91A13" w:rsidRPr="00C91A13" w:rsidRDefault="00C91A13" w:rsidP="00C91A13">
            <w:pPr>
              <w:spacing w:after="0" w:line="240" w:lineRule="auto"/>
              <w:rPr>
                <w:rFonts w:ascii="Times New Roman" w:hAnsi="Times New Roman" w:cs="Times New Roman"/>
                <w:b/>
                <w:sz w:val="24"/>
                <w:szCs w:val="24"/>
                <w:lang w:eastAsia="hr-HR"/>
              </w:rPr>
            </w:pPr>
            <w:r w:rsidRPr="00C91A13">
              <w:rPr>
                <w:rFonts w:ascii="Times New Roman" w:hAnsi="Times New Roman" w:cs="Times New Roman"/>
                <w:b/>
                <w:sz w:val="20"/>
                <w:szCs w:val="20"/>
                <w:lang w:eastAsia="hr-HR"/>
              </w:rPr>
              <w:t>(1,22%) Postotak na ukupan broj stanova u GZ (384.333)</w:t>
            </w:r>
          </w:p>
        </w:tc>
        <w:tc>
          <w:tcPr>
            <w:tcW w:w="6095" w:type="dxa"/>
            <w:gridSpan w:val="2"/>
            <w:vAlign w:val="center"/>
          </w:tcPr>
          <w:p w14:paraId="6C971678" w14:textId="77777777" w:rsidR="00C91A13" w:rsidRPr="00C91A13" w:rsidRDefault="00C91A13" w:rsidP="00C91A13">
            <w:pPr>
              <w:spacing w:after="0" w:line="240" w:lineRule="auto"/>
              <w:rPr>
                <w:rFonts w:ascii="Times New Roman" w:hAnsi="Times New Roman" w:cs="Times New Roman"/>
                <w:sz w:val="16"/>
                <w:szCs w:val="16"/>
                <w:lang w:eastAsia="hr-HR"/>
              </w:rPr>
            </w:pPr>
            <w:r w:rsidRPr="00C91A13">
              <w:rPr>
                <w:rFonts w:ascii="Times New Roman" w:hAnsi="Times New Roman" w:cs="Times New Roman"/>
                <w:sz w:val="20"/>
                <w:szCs w:val="20"/>
                <w:lang w:eastAsia="hr-HR"/>
              </w:rPr>
              <w:t>STANOVI PREMA NAČINU KORIŠTENJA 2011.</w:t>
            </w:r>
          </w:p>
        </w:tc>
      </w:tr>
      <w:tr w:rsidR="00C91A13" w:rsidRPr="00C91A13" w14:paraId="3F7E948B" w14:textId="77777777" w:rsidTr="00514391">
        <w:trPr>
          <w:trHeight w:val="850"/>
        </w:trPr>
        <w:tc>
          <w:tcPr>
            <w:tcW w:w="3418" w:type="dxa"/>
            <w:gridSpan w:val="2"/>
            <w:vMerge/>
          </w:tcPr>
          <w:p w14:paraId="43D25835" w14:textId="77777777" w:rsidR="00C91A13" w:rsidRPr="00C91A13" w:rsidRDefault="00C91A13" w:rsidP="00C91A13">
            <w:pPr>
              <w:spacing w:after="0" w:line="240" w:lineRule="auto"/>
              <w:rPr>
                <w:rFonts w:ascii="Times New Roman" w:hAnsi="Times New Roman" w:cs="Times New Roman"/>
                <w:sz w:val="20"/>
                <w:szCs w:val="20"/>
                <w:lang w:eastAsia="hr-HR"/>
              </w:rPr>
            </w:pPr>
          </w:p>
        </w:tc>
        <w:tc>
          <w:tcPr>
            <w:tcW w:w="6095" w:type="dxa"/>
            <w:gridSpan w:val="2"/>
            <w:vAlign w:val="center"/>
          </w:tcPr>
          <w:p w14:paraId="778EC6B0" w14:textId="77777777" w:rsidR="00C91A13" w:rsidRPr="00C91A13" w:rsidRDefault="00C91A13" w:rsidP="00C91A13">
            <w:pPr>
              <w:spacing w:after="0" w:line="240" w:lineRule="auto"/>
              <w:rPr>
                <w:rFonts w:ascii="Times New Roman" w:hAnsi="Times New Roman" w:cs="Times New Roman"/>
                <w:sz w:val="20"/>
                <w:szCs w:val="16"/>
                <w:lang w:eastAsia="hr-HR"/>
              </w:rPr>
            </w:pPr>
            <w:r w:rsidRPr="00C91A13">
              <w:rPr>
                <w:rFonts w:ascii="Times New Roman" w:hAnsi="Times New Roman" w:cs="Times New Roman"/>
                <w:sz w:val="20"/>
                <w:szCs w:val="16"/>
                <w:lang w:eastAsia="hr-HR"/>
              </w:rPr>
              <w:t>STANOVI ZA STALNO STANOVANJE: 83,9%</w:t>
            </w:r>
          </w:p>
          <w:p w14:paraId="3B693B2F" w14:textId="77777777" w:rsidR="00C91A13" w:rsidRPr="00C91A13" w:rsidRDefault="00C91A13" w:rsidP="00C91A13">
            <w:pPr>
              <w:spacing w:after="0" w:line="240" w:lineRule="auto"/>
              <w:rPr>
                <w:rFonts w:ascii="Times New Roman" w:hAnsi="Times New Roman" w:cs="Times New Roman"/>
                <w:sz w:val="20"/>
                <w:szCs w:val="16"/>
                <w:lang w:eastAsia="hr-HR"/>
              </w:rPr>
            </w:pPr>
            <w:r w:rsidRPr="00C91A13">
              <w:rPr>
                <w:rFonts w:ascii="Times New Roman" w:hAnsi="Times New Roman" w:cs="Times New Roman"/>
                <w:sz w:val="20"/>
                <w:szCs w:val="16"/>
                <w:lang w:eastAsia="hr-HR"/>
              </w:rPr>
              <w:t>STANOVI KOJI SE KORISTE POVREMENO: 16,1%</w:t>
            </w:r>
          </w:p>
          <w:p w14:paraId="4F104D9E"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16"/>
                <w:lang w:eastAsia="hr-HR"/>
              </w:rPr>
              <w:t>STANOVI U KOJIMA SE SAMO OBAVLJA DJELATNOST: 0%</w:t>
            </w:r>
          </w:p>
        </w:tc>
      </w:tr>
      <w:tr w:rsidR="00C91A13" w:rsidRPr="00C91A13" w14:paraId="73E54BBD" w14:textId="77777777" w:rsidTr="00514391">
        <w:trPr>
          <w:trHeight w:val="397"/>
        </w:trPr>
        <w:tc>
          <w:tcPr>
            <w:tcW w:w="3418" w:type="dxa"/>
            <w:gridSpan w:val="2"/>
            <w:vMerge w:val="restart"/>
          </w:tcPr>
          <w:p w14:paraId="761572C8" w14:textId="77777777" w:rsidR="00C91A13" w:rsidRPr="00C91A13" w:rsidRDefault="00C91A13" w:rsidP="00C91A13">
            <w:pPr>
              <w:spacing w:after="0" w:line="240" w:lineRule="auto"/>
              <w:rPr>
                <w:rFonts w:ascii="Times New Roman" w:hAnsi="Times New Roman" w:cs="Times New Roman"/>
                <w:b/>
                <w:sz w:val="20"/>
                <w:szCs w:val="20"/>
                <w:lang w:eastAsia="hr-HR"/>
              </w:rPr>
            </w:pPr>
          </w:p>
        </w:tc>
        <w:tc>
          <w:tcPr>
            <w:tcW w:w="6095" w:type="dxa"/>
            <w:gridSpan w:val="2"/>
            <w:vAlign w:val="center"/>
          </w:tcPr>
          <w:p w14:paraId="2FE15E24" w14:textId="77777777" w:rsidR="00C91A13" w:rsidRPr="00C91A13" w:rsidRDefault="00C91A13" w:rsidP="00C91A13">
            <w:pPr>
              <w:spacing w:after="0" w:line="240" w:lineRule="auto"/>
              <w:rPr>
                <w:rFonts w:ascii="Times New Roman" w:hAnsi="Times New Roman" w:cs="Times New Roman"/>
                <w:b/>
                <w:sz w:val="20"/>
                <w:szCs w:val="20"/>
                <w:lang w:eastAsia="hr-HR"/>
              </w:rPr>
            </w:pPr>
            <w:r w:rsidRPr="00C91A13">
              <w:rPr>
                <w:rFonts w:ascii="Times New Roman" w:hAnsi="Times New Roman" w:cs="Times New Roman"/>
                <w:sz w:val="20"/>
                <w:szCs w:val="20"/>
                <w:lang w:eastAsia="hr-HR"/>
              </w:rPr>
              <w:t>STANOVI ZA STALNO STANOVANJE 2011.</w:t>
            </w:r>
          </w:p>
        </w:tc>
      </w:tr>
      <w:tr w:rsidR="00C91A13" w:rsidRPr="00C91A13" w14:paraId="61F1C667" w14:textId="77777777" w:rsidTr="00514391">
        <w:trPr>
          <w:trHeight w:val="907"/>
        </w:trPr>
        <w:tc>
          <w:tcPr>
            <w:tcW w:w="3418" w:type="dxa"/>
            <w:gridSpan w:val="2"/>
            <w:vMerge/>
          </w:tcPr>
          <w:p w14:paraId="3E97887F" w14:textId="77777777" w:rsidR="00C91A13" w:rsidRPr="00C91A13" w:rsidRDefault="00C91A13" w:rsidP="00C91A13">
            <w:pPr>
              <w:spacing w:after="0" w:line="240" w:lineRule="auto"/>
              <w:rPr>
                <w:rFonts w:ascii="Times New Roman" w:hAnsi="Times New Roman" w:cs="Times New Roman"/>
                <w:b/>
                <w:sz w:val="20"/>
                <w:szCs w:val="20"/>
                <w:lang w:eastAsia="hr-HR"/>
              </w:rPr>
            </w:pPr>
          </w:p>
        </w:tc>
        <w:tc>
          <w:tcPr>
            <w:tcW w:w="6095" w:type="dxa"/>
            <w:gridSpan w:val="2"/>
            <w:vAlign w:val="center"/>
          </w:tcPr>
          <w:p w14:paraId="565C4D4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NAPUŠTENI STANOVI: 128 (3,2%)</w:t>
            </w:r>
          </w:p>
          <w:p w14:paraId="2E0D47CE" w14:textId="77777777" w:rsidR="00C91A13" w:rsidRPr="00C91A13" w:rsidRDefault="00C91A13" w:rsidP="00C91A13">
            <w:pPr>
              <w:spacing w:after="0" w:line="240" w:lineRule="auto"/>
              <w:rPr>
                <w:rFonts w:ascii="Times New Roman" w:hAnsi="Times New Roman" w:cs="Times New Roman"/>
                <w:sz w:val="20"/>
                <w:szCs w:val="20"/>
                <w:lang w:eastAsia="hr-HR"/>
              </w:rPr>
            </w:pPr>
          </w:p>
          <w:p w14:paraId="4E88675A"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b/>
                <w:sz w:val="20"/>
                <w:szCs w:val="20"/>
                <w:lang w:eastAsia="hr-HR"/>
              </w:rPr>
              <w:t>(3,47%) Postotak u odnosu na ukupan broj napuštenih stanova u GZ (3.691)</w:t>
            </w:r>
          </w:p>
        </w:tc>
      </w:tr>
      <w:tr w:rsidR="00C91A13" w:rsidRPr="00C91A13" w14:paraId="65646874" w14:textId="77777777" w:rsidTr="00514391">
        <w:trPr>
          <w:trHeight w:val="283"/>
        </w:trPr>
        <w:tc>
          <w:tcPr>
            <w:tcW w:w="3418" w:type="dxa"/>
            <w:gridSpan w:val="2"/>
            <w:vMerge w:val="restart"/>
          </w:tcPr>
          <w:p w14:paraId="13554E0A" w14:textId="77777777" w:rsidR="00C91A13" w:rsidRPr="00C91A13" w:rsidRDefault="00C91A13" w:rsidP="00C91A13">
            <w:pPr>
              <w:spacing w:after="0" w:line="240" w:lineRule="auto"/>
              <w:rPr>
                <w:rFonts w:ascii="Times New Roman" w:hAnsi="Times New Roman" w:cs="Times New Roman"/>
                <w:b/>
                <w:sz w:val="20"/>
                <w:szCs w:val="20"/>
                <w:lang w:eastAsia="hr-HR"/>
              </w:rPr>
            </w:pPr>
          </w:p>
        </w:tc>
        <w:tc>
          <w:tcPr>
            <w:tcW w:w="6095" w:type="dxa"/>
            <w:gridSpan w:val="2"/>
            <w:vAlign w:val="center"/>
          </w:tcPr>
          <w:p w14:paraId="4A9F8955"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STANOVI U KOJIMA SE SAMO OBAVLJALA DJELATNOST 2011.</w:t>
            </w:r>
          </w:p>
        </w:tc>
      </w:tr>
      <w:tr w:rsidR="00C91A13" w:rsidRPr="00C91A13" w14:paraId="222008AB" w14:textId="77777777" w:rsidTr="00514391">
        <w:trPr>
          <w:trHeight w:val="454"/>
        </w:trPr>
        <w:tc>
          <w:tcPr>
            <w:tcW w:w="3418" w:type="dxa"/>
            <w:gridSpan w:val="2"/>
            <w:vMerge/>
          </w:tcPr>
          <w:p w14:paraId="58081D87" w14:textId="77777777" w:rsidR="00C91A13" w:rsidRPr="00C91A13" w:rsidRDefault="00C91A13" w:rsidP="00C91A13">
            <w:pPr>
              <w:spacing w:after="0" w:line="240" w:lineRule="auto"/>
              <w:rPr>
                <w:rFonts w:ascii="Times New Roman" w:hAnsi="Times New Roman" w:cs="Times New Roman"/>
                <w:b/>
                <w:sz w:val="20"/>
                <w:szCs w:val="20"/>
                <w:lang w:eastAsia="hr-HR"/>
              </w:rPr>
            </w:pPr>
          </w:p>
        </w:tc>
        <w:tc>
          <w:tcPr>
            <w:tcW w:w="6095" w:type="dxa"/>
            <w:gridSpan w:val="2"/>
            <w:vAlign w:val="center"/>
          </w:tcPr>
          <w:p w14:paraId="4A61B9C1"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OSTALE DJELATNOSTI: 2 (100%)</w:t>
            </w:r>
          </w:p>
        </w:tc>
      </w:tr>
      <w:tr w:rsidR="00C91A13" w:rsidRPr="00C91A13" w14:paraId="11986C72" w14:textId="77777777" w:rsidTr="00C91A13">
        <w:trPr>
          <w:trHeight w:val="394"/>
        </w:trPr>
        <w:tc>
          <w:tcPr>
            <w:tcW w:w="9513" w:type="dxa"/>
            <w:gridSpan w:val="4"/>
            <w:shd w:val="clear" w:color="auto" w:fill="D9D9D9"/>
            <w:vAlign w:val="center"/>
          </w:tcPr>
          <w:p w14:paraId="41F93CA5" w14:textId="77777777" w:rsidR="00C91A13" w:rsidRPr="00C91A13" w:rsidRDefault="00C91A13" w:rsidP="00C91A13">
            <w:pPr>
              <w:spacing w:after="0" w:line="240" w:lineRule="auto"/>
              <w:jc w:val="center"/>
              <w:rPr>
                <w:rFonts w:ascii="Times New Roman" w:hAnsi="Times New Roman" w:cs="Times New Roman"/>
                <w:b/>
                <w:sz w:val="20"/>
                <w:szCs w:val="20"/>
                <w:lang w:eastAsia="hr-HR"/>
              </w:rPr>
            </w:pPr>
            <w:r w:rsidRPr="00C91A13">
              <w:rPr>
                <w:rFonts w:ascii="Times New Roman" w:hAnsi="Times New Roman" w:cs="Times New Roman"/>
                <w:b/>
                <w:sz w:val="24"/>
                <w:szCs w:val="20"/>
                <w:lang w:eastAsia="hr-HR"/>
              </w:rPr>
              <w:t>TURIZAM 2019.</w:t>
            </w:r>
          </w:p>
        </w:tc>
      </w:tr>
      <w:tr w:rsidR="00C91A13" w:rsidRPr="00C91A13" w14:paraId="49722657" w14:textId="77777777" w:rsidTr="00514391">
        <w:trPr>
          <w:trHeight w:val="680"/>
        </w:trPr>
        <w:tc>
          <w:tcPr>
            <w:tcW w:w="9513" w:type="dxa"/>
            <w:gridSpan w:val="4"/>
          </w:tcPr>
          <w:p w14:paraId="1F851779"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HOTELA 2019.</w:t>
            </w:r>
            <w:r w:rsidRPr="00C91A13">
              <w:rPr>
                <w:rFonts w:ascii="Times New Roman" w:hAnsi="Times New Roman" w:cs="Times New Roman"/>
                <w:sz w:val="20"/>
                <w:szCs w:val="20"/>
                <w:lang w:eastAsia="hr-HR"/>
              </w:rPr>
              <w:tab/>
              <w:t xml:space="preserve">0    </w:t>
            </w:r>
            <w:r w:rsidRPr="00C91A13">
              <w:rPr>
                <w:rFonts w:ascii="Times New Roman" w:hAnsi="Times New Roman" w:cs="Times New Roman"/>
                <w:b/>
                <w:sz w:val="20"/>
                <w:szCs w:val="20"/>
                <w:lang w:eastAsia="hr-HR"/>
              </w:rPr>
              <w:t xml:space="preserve">0,00%                                              * Postotak u odnosu na ukupan broj hotela, </w:t>
            </w:r>
          </w:p>
          <w:p w14:paraId="4FE2506D"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BROJ HOSTELA 2019.</w:t>
            </w:r>
            <w:r w:rsidRPr="00C91A13">
              <w:rPr>
                <w:rFonts w:ascii="Times New Roman" w:hAnsi="Times New Roman" w:cs="Times New Roman"/>
                <w:sz w:val="20"/>
                <w:szCs w:val="20"/>
                <w:lang w:eastAsia="hr-HR"/>
              </w:rPr>
              <w:tab/>
              <w:t xml:space="preserve">0    </w:t>
            </w:r>
            <w:r w:rsidRPr="00C91A13">
              <w:rPr>
                <w:rFonts w:ascii="Times New Roman" w:hAnsi="Times New Roman" w:cs="Times New Roman"/>
                <w:b/>
                <w:sz w:val="20"/>
                <w:szCs w:val="20"/>
                <w:lang w:eastAsia="hr-HR"/>
              </w:rPr>
              <w:t>0,00%                                                      hostela i smještajnih objekata u GZ</w:t>
            </w:r>
            <w:r w:rsidRPr="00C91A13">
              <w:rPr>
                <w:rFonts w:ascii="Times New Roman" w:hAnsi="Times New Roman" w:cs="Times New Roman"/>
                <w:sz w:val="20"/>
                <w:szCs w:val="20"/>
                <w:lang w:eastAsia="hr-HR"/>
              </w:rPr>
              <w:t xml:space="preserve"> </w:t>
            </w:r>
          </w:p>
          <w:p w14:paraId="38344CC6" w14:textId="77777777" w:rsidR="00C91A13" w:rsidRPr="00C91A13" w:rsidRDefault="00C91A13" w:rsidP="00C91A13">
            <w:pPr>
              <w:spacing w:after="0" w:line="240" w:lineRule="auto"/>
              <w:rPr>
                <w:rFonts w:ascii="Times New Roman" w:hAnsi="Times New Roman" w:cs="Times New Roman"/>
                <w:sz w:val="20"/>
                <w:szCs w:val="20"/>
                <w:lang w:eastAsia="hr-HR"/>
              </w:rPr>
            </w:pPr>
            <w:r w:rsidRPr="00C91A13">
              <w:rPr>
                <w:rFonts w:ascii="Times New Roman" w:hAnsi="Times New Roman" w:cs="Times New Roman"/>
                <w:sz w:val="20"/>
                <w:szCs w:val="20"/>
                <w:lang w:eastAsia="hr-HR"/>
              </w:rPr>
              <w:t>SMJEŠTAJNI OBJEKTI 2019.</w:t>
            </w:r>
            <w:r w:rsidRPr="00C91A13">
              <w:rPr>
                <w:rFonts w:ascii="Times New Roman" w:hAnsi="Times New Roman" w:cs="Times New Roman"/>
                <w:sz w:val="20"/>
                <w:szCs w:val="20"/>
                <w:lang w:eastAsia="hr-HR"/>
              </w:rPr>
              <w:tab/>
              <w:t xml:space="preserve">8    </w:t>
            </w:r>
            <w:r w:rsidRPr="00C91A13">
              <w:rPr>
                <w:rFonts w:ascii="Times New Roman" w:hAnsi="Times New Roman" w:cs="Times New Roman"/>
                <w:b/>
                <w:sz w:val="20"/>
                <w:szCs w:val="20"/>
                <w:lang w:eastAsia="hr-HR"/>
              </w:rPr>
              <w:t>0,36%                        GZ  Hoteli: 66, hosteli: 52, smještajni objekti: 2.242</w:t>
            </w:r>
          </w:p>
        </w:tc>
      </w:tr>
    </w:tbl>
    <w:p w14:paraId="3B35AC5A" w14:textId="77777777" w:rsidR="00C91A13" w:rsidRPr="00C91A13" w:rsidRDefault="00C91A13" w:rsidP="00C91A13">
      <w:pPr>
        <w:rPr>
          <w:rFonts w:ascii="Times New Roman" w:hAnsi="Times New Roman" w:cs="Times New Roman"/>
          <w:sz w:val="24"/>
          <w:szCs w:val="24"/>
          <w:lang w:eastAsia="hr-HR"/>
        </w:rPr>
      </w:pPr>
      <w:r w:rsidRPr="00C91A13">
        <w:rPr>
          <w:rFonts w:ascii="Times New Roman" w:hAnsi="Times New Roman" w:cs="Times New Roman"/>
          <w:sz w:val="20"/>
          <w:szCs w:val="24"/>
          <w:lang w:eastAsia="hr-HR"/>
        </w:rPr>
        <w:t>*Statističkom atlasu gradskih četvrti Grada Zagreba pristupljeno 15.siječnja 2021</w:t>
      </w:r>
      <w:r w:rsidRPr="00C91A13">
        <w:rPr>
          <w:rFonts w:ascii="Times New Roman" w:hAnsi="Times New Roman" w:cs="Times New Roman"/>
          <w:sz w:val="24"/>
          <w:szCs w:val="24"/>
          <w:lang w:eastAsia="hr-HR"/>
        </w:rPr>
        <w:t>.</w:t>
      </w:r>
    </w:p>
    <w:p w14:paraId="1521BCE2" w14:textId="77777777" w:rsidR="00C91A13" w:rsidRPr="00C91A13" w:rsidRDefault="00C91A13" w:rsidP="00AF4F2C">
      <w:pPr>
        <w:numPr>
          <w:ilvl w:val="0"/>
          <w:numId w:val="121"/>
        </w:numPr>
        <w:contextualSpacing/>
        <w:rPr>
          <w:rFonts w:ascii="Times New Roman" w:hAnsi="Times New Roman" w:cs="Times New Roman"/>
          <w:b/>
          <w:sz w:val="28"/>
          <w:lang w:eastAsia="en-US"/>
        </w:rPr>
      </w:pPr>
      <w:r w:rsidRPr="00C91A13">
        <w:rPr>
          <w:rFonts w:ascii="Times New Roman" w:hAnsi="Times New Roman" w:cs="Times New Roman"/>
          <w:b/>
          <w:sz w:val="28"/>
          <w:lang w:eastAsia="en-US"/>
        </w:rPr>
        <w:lastRenderedPageBreak/>
        <w:t>Struktura i trendovi kriminaliteta prema službenim statistikama Policijske uprave zagrebačke</w:t>
      </w:r>
    </w:p>
    <w:tbl>
      <w:tblPr>
        <w:tblStyle w:val="TableGrid"/>
        <w:tblW w:w="9498" w:type="dxa"/>
        <w:tblInd w:w="-147" w:type="dxa"/>
        <w:tblLook w:val="04A0" w:firstRow="1" w:lastRow="0" w:firstColumn="1" w:lastColumn="0" w:noHBand="0" w:noVBand="1"/>
      </w:tblPr>
      <w:tblGrid>
        <w:gridCol w:w="4962"/>
        <w:gridCol w:w="4536"/>
      </w:tblGrid>
      <w:tr w:rsidR="00C91A13" w:rsidRPr="00C91A13" w14:paraId="298B750A" w14:textId="77777777" w:rsidTr="00C91A13">
        <w:trPr>
          <w:trHeight w:val="397"/>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A57E8D1" w14:textId="77777777" w:rsidR="00C91A13" w:rsidRPr="00C91A13" w:rsidRDefault="00C91A13" w:rsidP="00C91A13">
            <w:pPr>
              <w:spacing w:line="360" w:lineRule="auto"/>
              <w:jc w:val="center"/>
              <w:rPr>
                <w:rFonts w:ascii="Times New Roman" w:hAnsi="Times New Roman"/>
                <w:b/>
                <w:sz w:val="24"/>
                <w:szCs w:val="24"/>
              </w:rPr>
            </w:pPr>
            <w:r w:rsidRPr="00C91A13">
              <w:rPr>
                <w:rFonts w:ascii="Times New Roman" w:hAnsi="Times New Roman"/>
                <w:b/>
                <w:sz w:val="24"/>
                <w:szCs w:val="24"/>
              </w:rPr>
              <w:t>OPĆE STANJE KRIMINALITETA</w:t>
            </w:r>
          </w:p>
        </w:tc>
      </w:tr>
      <w:tr w:rsidR="00C91A13" w:rsidRPr="00C91A13" w14:paraId="6EB32DE7" w14:textId="77777777" w:rsidTr="00514391">
        <w:trPr>
          <w:trHeight w:val="712"/>
        </w:trPr>
        <w:tc>
          <w:tcPr>
            <w:tcW w:w="9498" w:type="dxa"/>
            <w:gridSpan w:val="2"/>
            <w:tcBorders>
              <w:top w:val="single" w:sz="4" w:space="0" w:color="auto"/>
              <w:left w:val="single" w:sz="4" w:space="0" w:color="auto"/>
              <w:bottom w:val="single" w:sz="4" w:space="0" w:color="auto"/>
              <w:right w:val="single" w:sz="4" w:space="0" w:color="auto"/>
            </w:tcBorders>
            <w:vAlign w:val="center"/>
          </w:tcPr>
          <w:p w14:paraId="6615D5A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Uz petogodišnji prosjek od 26 kaznenih djela i stopu od 2 kaznenih djela na 1000 stanovnika, u gradskoj četvrti Brezovica kriminalitet je najrjeđi u cijelom Gradu Zagrebu.</w:t>
            </w:r>
          </w:p>
        </w:tc>
      </w:tr>
      <w:tr w:rsidR="00C91A13" w:rsidRPr="00C91A13" w14:paraId="51EFFB0F" w14:textId="77777777" w:rsidTr="00514391">
        <w:trPr>
          <w:trHeight w:val="639"/>
        </w:trPr>
        <w:tc>
          <w:tcPr>
            <w:tcW w:w="9498" w:type="dxa"/>
            <w:gridSpan w:val="2"/>
            <w:tcBorders>
              <w:top w:val="single" w:sz="4" w:space="0" w:color="auto"/>
              <w:left w:val="single" w:sz="4" w:space="0" w:color="auto"/>
              <w:bottom w:val="single" w:sz="4" w:space="0" w:color="auto"/>
              <w:right w:val="single" w:sz="4" w:space="0" w:color="auto"/>
            </w:tcBorders>
            <w:vAlign w:val="center"/>
          </w:tcPr>
          <w:p w14:paraId="6AF4F1DF"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ukupnog kriminaliteta na području Grada Zagreba, svega 0,2% zabilježeno je u ovoj gradskoj četvrti.</w:t>
            </w:r>
          </w:p>
        </w:tc>
      </w:tr>
      <w:tr w:rsidR="00C91A13" w:rsidRPr="00C91A13" w14:paraId="77FEA2C5" w14:textId="77777777" w:rsidTr="00514391">
        <w:trPr>
          <w:trHeight w:val="975"/>
        </w:trPr>
        <w:tc>
          <w:tcPr>
            <w:tcW w:w="9498" w:type="dxa"/>
            <w:gridSpan w:val="2"/>
            <w:tcBorders>
              <w:top w:val="single" w:sz="4" w:space="0" w:color="auto"/>
              <w:left w:val="single" w:sz="4" w:space="0" w:color="auto"/>
              <w:bottom w:val="single" w:sz="4" w:space="0" w:color="auto"/>
              <w:right w:val="single" w:sz="4" w:space="0" w:color="auto"/>
            </w:tcBorders>
            <w:vAlign w:val="center"/>
          </w:tcPr>
          <w:p w14:paraId="7E7F62CF"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Kretanje ukupnog kriminaliteta u gradskoj četvrti Brezovica kreće se oko petogodišnjeg prosjeka (26 kaznenih djela godišnje) uz iznimku 2018. godine kada je ukupni kriminalitet bio upola manji (14 kaznenih djela).</w:t>
            </w:r>
          </w:p>
        </w:tc>
      </w:tr>
      <w:tr w:rsidR="00C91A13" w:rsidRPr="00C91A13" w14:paraId="5BA85CE6" w14:textId="77777777" w:rsidTr="00C91A13">
        <w:trPr>
          <w:trHeight w:val="397"/>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EB75E44"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KRETANJE UKUPNOG KRIMINALITETA U PETOGODIŠNJEM RAZDOBLJU</w:t>
            </w:r>
          </w:p>
        </w:tc>
      </w:tr>
      <w:tr w:rsidR="00C91A13" w:rsidRPr="00C91A13" w14:paraId="6A460827" w14:textId="77777777" w:rsidTr="00514391">
        <w:trPr>
          <w:trHeight w:val="3330"/>
        </w:trPr>
        <w:tc>
          <w:tcPr>
            <w:tcW w:w="9498" w:type="dxa"/>
            <w:gridSpan w:val="2"/>
            <w:tcBorders>
              <w:top w:val="single" w:sz="4" w:space="0" w:color="auto"/>
              <w:left w:val="single" w:sz="4" w:space="0" w:color="auto"/>
              <w:bottom w:val="single" w:sz="4" w:space="0" w:color="auto"/>
              <w:right w:val="single" w:sz="4" w:space="0" w:color="auto"/>
            </w:tcBorders>
            <w:vAlign w:val="center"/>
            <w:hideMark/>
          </w:tcPr>
          <w:p w14:paraId="6500C9AE" w14:textId="77777777" w:rsidR="00C91A13" w:rsidRPr="00C91A13" w:rsidRDefault="00C91A13" w:rsidP="00C91A13">
            <w:pPr>
              <w:jc w:val="center"/>
              <w:rPr>
                <w:rFonts w:ascii="Times New Roman" w:hAnsi="Times New Roman"/>
                <w:b/>
                <w:sz w:val="24"/>
                <w:szCs w:val="24"/>
              </w:rPr>
            </w:pPr>
            <w:r w:rsidRPr="00C91A13">
              <w:rPr>
                <w:noProof/>
                <w:lang w:eastAsia="hr-HR"/>
              </w:rPr>
              <w:drawing>
                <wp:inline distT="0" distB="0" distL="0" distR="0" wp14:anchorId="0016A523" wp14:editId="7FC9E091">
                  <wp:extent cx="3829050" cy="196215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C91A13" w:rsidRPr="00C91A13" w14:paraId="564A37D3" w14:textId="77777777" w:rsidTr="00C91A13">
        <w:trPr>
          <w:trHeight w:val="567"/>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BB3A83F" w14:textId="77777777" w:rsidR="00C91A13" w:rsidRPr="00C91A13" w:rsidRDefault="00C91A13" w:rsidP="00C91A13">
            <w:pPr>
              <w:contextualSpacing/>
              <w:jc w:val="center"/>
              <w:rPr>
                <w:rFonts w:ascii="Times New Roman" w:hAnsi="Times New Roman"/>
                <w:b/>
                <w:sz w:val="24"/>
                <w:szCs w:val="24"/>
              </w:rPr>
            </w:pPr>
            <w:r w:rsidRPr="00C91A13">
              <w:rPr>
                <w:rFonts w:ascii="Times New Roman" w:hAnsi="Times New Roman"/>
                <w:b/>
                <w:sz w:val="24"/>
                <w:szCs w:val="24"/>
              </w:rPr>
              <w:t>VRSTE KRIMINALITETA KOJE PREDSTAVLJAJU NAJVEĆI PROBLEM ZA GRADSKU ČETVRT</w:t>
            </w:r>
          </w:p>
        </w:tc>
      </w:tr>
      <w:tr w:rsidR="00C91A13" w:rsidRPr="00C91A13" w14:paraId="2B4A542B" w14:textId="77777777" w:rsidTr="00514391">
        <w:trPr>
          <w:trHeight w:val="537"/>
        </w:trPr>
        <w:tc>
          <w:tcPr>
            <w:tcW w:w="9498" w:type="dxa"/>
            <w:gridSpan w:val="2"/>
            <w:tcBorders>
              <w:top w:val="single" w:sz="4" w:space="0" w:color="auto"/>
              <w:left w:val="single" w:sz="4" w:space="0" w:color="auto"/>
              <w:bottom w:val="single" w:sz="4" w:space="0" w:color="auto"/>
              <w:right w:val="single" w:sz="4" w:space="0" w:color="auto"/>
            </w:tcBorders>
            <w:vAlign w:val="center"/>
          </w:tcPr>
          <w:p w14:paraId="784C89AB"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Imovinski kriminalitet predstavlja prevladavajući problem kriminaliteta u gradskoj četvrti Brezovica.</w:t>
            </w:r>
          </w:p>
        </w:tc>
      </w:tr>
      <w:tr w:rsidR="00C91A13" w:rsidRPr="00C91A13" w14:paraId="530268D2" w14:textId="77777777" w:rsidTr="00514391">
        <w:trPr>
          <w:trHeight w:val="1550"/>
        </w:trPr>
        <w:tc>
          <w:tcPr>
            <w:tcW w:w="9498" w:type="dxa"/>
            <w:gridSpan w:val="2"/>
            <w:tcBorders>
              <w:top w:val="single" w:sz="4" w:space="0" w:color="auto"/>
              <w:left w:val="single" w:sz="4" w:space="0" w:color="auto"/>
              <w:bottom w:val="single" w:sz="4" w:space="0" w:color="auto"/>
              <w:right w:val="single" w:sz="4" w:space="0" w:color="auto"/>
            </w:tcBorders>
            <w:vAlign w:val="center"/>
          </w:tcPr>
          <w:p w14:paraId="5D8BB097"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godišnjeg prosječnog ukupnog kriminaliteta na području gradske četvrti Brezovica u posljednjih pet godina (26), 65% odnosi se na kaznena djela teških krađa i krađa, pri čemu broj teških krađa varira oko petogodišnjeg prosjeka (12) s izuzetkom 2018. godine kada ih je bilo svega 5, dok krađe također variraju oko petogodišnjeg prosjeka (5) s izuzetkom 2019. godine kada su bile 2 krađe.</w:t>
            </w:r>
          </w:p>
        </w:tc>
      </w:tr>
      <w:tr w:rsidR="00C91A13" w:rsidRPr="00C91A13" w14:paraId="1B6D655E" w14:textId="77777777" w:rsidTr="00514391">
        <w:trPr>
          <w:trHeight w:val="3806"/>
        </w:trPr>
        <w:tc>
          <w:tcPr>
            <w:tcW w:w="9498" w:type="dxa"/>
            <w:gridSpan w:val="2"/>
            <w:tcBorders>
              <w:top w:val="single" w:sz="4" w:space="0" w:color="auto"/>
              <w:left w:val="single" w:sz="4" w:space="0" w:color="auto"/>
              <w:bottom w:val="single" w:sz="4" w:space="0" w:color="auto"/>
              <w:right w:val="single" w:sz="4" w:space="0" w:color="auto"/>
            </w:tcBorders>
            <w:vAlign w:val="center"/>
            <w:hideMark/>
          </w:tcPr>
          <w:p w14:paraId="1E7C2392" w14:textId="77777777" w:rsidR="00C91A13" w:rsidRPr="00C91A13" w:rsidRDefault="00C91A13" w:rsidP="00C91A13">
            <w:pPr>
              <w:jc w:val="center"/>
              <w:rPr>
                <w:rFonts w:ascii="Times New Roman" w:hAnsi="Times New Roman"/>
                <w:sz w:val="24"/>
                <w:szCs w:val="24"/>
              </w:rPr>
            </w:pPr>
            <w:r w:rsidRPr="00C91A13">
              <w:rPr>
                <w:noProof/>
                <w:lang w:eastAsia="hr-HR"/>
              </w:rPr>
              <w:drawing>
                <wp:inline distT="0" distB="0" distL="0" distR="0" wp14:anchorId="7EB904FF" wp14:editId="1B01AEE3">
                  <wp:extent cx="4076700" cy="223837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C91A13" w:rsidRPr="00C91A13" w14:paraId="17C5FFCC" w14:textId="77777777" w:rsidTr="00C91A13">
        <w:trPr>
          <w:trHeight w:val="340"/>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ED68C02" w14:textId="77777777" w:rsidR="00C91A13" w:rsidRPr="00C91A13" w:rsidRDefault="00C91A13" w:rsidP="00C91A13">
            <w:pPr>
              <w:jc w:val="center"/>
              <w:rPr>
                <w:rFonts w:ascii="Times New Roman" w:hAnsi="Times New Roman"/>
                <w:b/>
                <w:sz w:val="24"/>
                <w:szCs w:val="24"/>
              </w:rPr>
            </w:pPr>
            <w:r w:rsidRPr="00C91A13">
              <w:rPr>
                <w:rFonts w:ascii="Times New Roman" w:hAnsi="Times New Roman"/>
                <w:b/>
                <w:sz w:val="24"/>
                <w:szCs w:val="24"/>
              </w:rPr>
              <w:lastRenderedPageBreak/>
              <w:t>OSTALI POKAZATELJI KRIMINALITETA</w:t>
            </w:r>
          </w:p>
        </w:tc>
      </w:tr>
      <w:tr w:rsidR="00C91A13" w:rsidRPr="00C91A13" w14:paraId="7F334FC3" w14:textId="77777777" w:rsidTr="00514391">
        <w:trPr>
          <w:trHeight w:val="926"/>
        </w:trPr>
        <w:tc>
          <w:tcPr>
            <w:tcW w:w="9498" w:type="dxa"/>
            <w:gridSpan w:val="2"/>
            <w:tcBorders>
              <w:top w:val="single" w:sz="4" w:space="0" w:color="auto"/>
              <w:left w:val="single" w:sz="4" w:space="0" w:color="auto"/>
              <w:bottom w:val="single" w:sz="4" w:space="0" w:color="auto"/>
              <w:right w:val="single" w:sz="4" w:space="0" w:color="auto"/>
            </w:tcBorders>
            <w:vAlign w:val="center"/>
          </w:tcPr>
          <w:p w14:paraId="21F2EB23"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usporedbi s ostalim gradskim četvrtima, gradska četvrt Brezovica ima najnižu stopu provala u domove/stanove: svega 1 provala na 1.000 domova/stanova, dok gradski prosjek iznosi 4 provale na 1.000 domova/stanova).</w:t>
            </w:r>
          </w:p>
        </w:tc>
      </w:tr>
      <w:tr w:rsidR="00C91A13" w:rsidRPr="00C91A13" w14:paraId="71659D7F" w14:textId="77777777" w:rsidTr="00514391">
        <w:trPr>
          <w:trHeight w:val="700"/>
        </w:trPr>
        <w:tc>
          <w:tcPr>
            <w:tcW w:w="9498" w:type="dxa"/>
            <w:gridSpan w:val="2"/>
            <w:tcBorders>
              <w:top w:val="single" w:sz="4" w:space="0" w:color="auto"/>
              <w:left w:val="single" w:sz="4" w:space="0" w:color="auto"/>
              <w:bottom w:val="single" w:sz="4" w:space="0" w:color="auto"/>
              <w:right w:val="single" w:sz="4" w:space="0" w:color="auto"/>
            </w:tcBorders>
            <w:vAlign w:val="center"/>
          </w:tcPr>
          <w:p w14:paraId="6E87F8ED"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Podatke provala u domove/stanove prate i ostale provalne krađe. U 2019. godini prijavljeno je još svega 3 provalne krađe u vozila te 4 u ostale objekte (skladišta, poslovni prostori…).</w:t>
            </w:r>
          </w:p>
        </w:tc>
      </w:tr>
      <w:tr w:rsidR="00C91A13" w:rsidRPr="00C91A13" w14:paraId="01CABE1D" w14:textId="77777777" w:rsidTr="00514391">
        <w:trPr>
          <w:trHeight w:val="41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625805A6"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U gradskoj četvrti Brezovica se prosječno u petogodišnjem razdoblju događa 29 prekršaja protiv javnog reda i mira godišnje (prosječno 281 u Zagrebu), što je među najrjeđom pojavnosti od svih gradskih četvrti. Najveći broj prekršaja otpada na:</w:t>
            </w:r>
          </w:p>
        </w:tc>
        <w:tc>
          <w:tcPr>
            <w:tcW w:w="4536" w:type="dxa"/>
            <w:tcBorders>
              <w:top w:val="single" w:sz="4" w:space="0" w:color="auto"/>
              <w:left w:val="single" w:sz="4" w:space="0" w:color="auto"/>
              <w:bottom w:val="single" w:sz="4" w:space="0" w:color="auto"/>
              <w:right w:val="single" w:sz="4" w:space="0" w:color="auto"/>
            </w:tcBorders>
            <w:vAlign w:val="center"/>
          </w:tcPr>
          <w:p w14:paraId="65DD9C86" w14:textId="77777777" w:rsidR="00C91A13" w:rsidRPr="00C91A13" w:rsidRDefault="00C91A13" w:rsidP="00AF4F2C">
            <w:pPr>
              <w:numPr>
                <w:ilvl w:val="0"/>
                <w:numId w:val="123"/>
              </w:numPr>
              <w:spacing w:line="256" w:lineRule="auto"/>
              <w:contextualSpacing/>
              <w:rPr>
                <w:rFonts w:ascii="Times New Roman" w:hAnsi="Times New Roman"/>
                <w:sz w:val="24"/>
                <w:szCs w:val="24"/>
              </w:rPr>
            </w:pPr>
            <w:r w:rsidRPr="00C91A13">
              <w:rPr>
                <w:rFonts w:ascii="Times New Roman" w:hAnsi="Times New Roman"/>
                <w:sz w:val="24"/>
                <w:szCs w:val="24"/>
              </w:rPr>
              <w:t>omalovažavanje službenih osoba</w:t>
            </w:r>
          </w:p>
        </w:tc>
      </w:tr>
      <w:tr w:rsidR="00C91A13" w:rsidRPr="00C91A13" w14:paraId="5E120F83"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59EC148F" w14:textId="77777777" w:rsidR="00C91A13" w:rsidRPr="00C91A13" w:rsidRDefault="00C91A13" w:rsidP="00C91A13">
            <w:pP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50DD8A5E" w14:textId="77777777" w:rsidR="00C91A13" w:rsidRPr="00C91A13" w:rsidRDefault="00C91A13" w:rsidP="00AF4F2C">
            <w:pPr>
              <w:numPr>
                <w:ilvl w:val="0"/>
                <w:numId w:val="123"/>
              </w:numPr>
              <w:spacing w:line="256" w:lineRule="auto"/>
              <w:contextualSpacing/>
              <w:rPr>
                <w:rFonts w:ascii="Times New Roman" w:hAnsi="Times New Roman"/>
                <w:sz w:val="24"/>
                <w:szCs w:val="24"/>
              </w:rPr>
            </w:pPr>
            <w:r w:rsidRPr="00C91A13">
              <w:rPr>
                <w:rFonts w:ascii="Times New Roman" w:hAnsi="Times New Roman"/>
                <w:sz w:val="24"/>
                <w:szCs w:val="24"/>
              </w:rPr>
              <w:t>tučnjavu</w:t>
            </w:r>
          </w:p>
        </w:tc>
      </w:tr>
      <w:tr w:rsidR="00C91A13" w:rsidRPr="00C91A13" w14:paraId="0D45E6DB" w14:textId="77777777" w:rsidTr="00514391">
        <w:trPr>
          <w:trHeight w:val="1003"/>
        </w:trPr>
        <w:tc>
          <w:tcPr>
            <w:tcW w:w="4962" w:type="dxa"/>
            <w:vMerge/>
            <w:tcBorders>
              <w:top w:val="single" w:sz="4" w:space="0" w:color="auto"/>
              <w:left w:val="single" w:sz="4" w:space="0" w:color="auto"/>
              <w:bottom w:val="single" w:sz="4" w:space="0" w:color="auto"/>
              <w:right w:val="single" w:sz="4" w:space="0" w:color="auto"/>
            </w:tcBorders>
            <w:vAlign w:val="center"/>
          </w:tcPr>
          <w:p w14:paraId="75EA0CD9" w14:textId="77777777" w:rsidR="00C91A13" w:rsidRPr="00C91A13" w:rsidRDefault="00C91A13" w:rsidP="00C91A13">
            <w:pP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2EFBCF21" w14:textId="77777777" w:rsidR="00C91A13" w:rsidRPr="00C91A13" w:rsidRDefault="00C91A13" w:rsidP="00AF4F2C">
            <w:pPr>
              <w:numPr>
                <w:ilvl w:val="0"/>
                <w:numId w:val="123"/>
              </w:numPr>
              <w:spacing w:line="256" w:lineRule="auto"/>
              <w:contextualSpacing/>
              <w:rPr>
                <w:rFonts w:ascii="Times New Roman" w:hAnsi="Times New Roman"/>
                <w:sz w:val="24"/>
                <w:szCs w:val="24"/>
              </w:rPr>
            </w:pPr>
            <w:r w:rsidRPr="00C91A13">
              <w:rPr>
                <w:rFonts w:ascii="Times New Roman" w:hAnsi="Times New Roman"/>
                <w:sz w:val="24"/>
                <w:szCs w:val="24"/>
              </w:rPr>
              <w:t>svađu, viku i nepristojno ponašanje</w:t>
            </w:r>
          </w:p>
        </w:tc>
      </w:tr>
      <w:tr w:rsidR="00C91A13" w:rsidRPr="00C91A13" w14:paraId="20F894DC" w14:textId="77777777" w:rsidTr="00514391">
        <w:trPr>
          <w:trHeight w:val="680"/>
        </w:trPr>
        <w:tc>
          <w:tcPr>
            <w:tcW w:w="4962" w:type="dxa"/>
            <w:vMerge w:val="restart"/>
            <w:tcBorders>
              <w:top w:val="single" w:sz="4" w:space="0" w:color="auto"/>
              <w:left w:val="single" w:sz="4" w:space="0" w:color="auto"/>
              <w:bottom w:val="single" w:sz="4" w:space="0" w:color="auto"/>
              <w:right w:val="single" w:sz="4" w:space="0" w:color="auto"/>
            </w:tcBorders>
            <w:vAlign w:val="center"/>
          </w:tcPr>
          <w:p w14:paraId="4DB60612" w14:textId="77777777" w:rsidR="00C91A13" w:rsidRPr="00C91A13" w:rsidRDefault="00C91A13" w:rsidP="00C91A13">
            <w:pPr>
              <w:rPr>
                <w:rFonts w:ascii="Times New Roman" w:hAnsi="Times New Roman"/>
                <w:sz w:val="24"/>
                <w:szCs w:val="24"/>
              </w:rPr>
            </w:pPr>
            <w:r w:rsidRPr="00C91A13">
              <w:rPr>
                <w:rFonts w:ascii="Times New Roman" w:hAnsi="Times New Roman"/>
                <w:sz w:val="24"/>
                <w:szCs w:val="24"/>
              </w:rPr>
              <w:t>Od prekršaja iz ostalih zakona na području gradske četvrti Brezovica značajno su zastupljeni prekršaji iz:</w:t>
            </w:r>
          </w:p>
        </w:tc>
        <w:tc>
          <w:tcPr>
            <w:tcW w:w="4536" w:type="dxa"/>
            <w:tcBorders>
              <w:top w:val="single" w:sz="4" w:space="0" w:color="auto"/>
              <w:left w:val="single" w:sz="4" w:space="0" w:color="auto"/>
              <w:bottom w:val="single" w:sz="4" w:space="0" w:color="auto"/>
              <w:right w:val="single" w:sz="4" w:space="0" w:color="auto"/>
            </w:tcBorders>
            <w:vAlign w:val="center"/>
          </w:tcPr>
          <w:p w14:paraId="5B13C850" w14:textId="77777777" w:rsidR="00C91A13" w:rsidRPr="00C91A13" w:rsidRDefault="00C91A13" w:rsidP="00AF4F2C">
            <w:pPr>
              <w:numPr>
                <w:ilvl w:val="0"/>
                <w:numId w:val="122"/>
              </w:numPr>
              <w:spacing w:line="256" w:lineRule="auto"/>
              <w:contextualSpacing/>
              <w:rPr>
                <w:rFonts w:ascii="Times New Roman" w:hAnsi="Times New Roman"/>
                <w:sz w:val="24"/>
                <w:szCs w:val="24"/>
              </w:rPr>
            </w:pPr>
            <w:r w:rsidRPr="00C91A13">
              <w:rPr>
                <w:rFonts w:ascii="Times New Roman" w:hAnsi="Times New Roman"/>
                <w:sz w:val="24"/>
                <w:szCs w:val="24"/>
              </w:rPr>
              <w:t>Zakona o zaštiti od nasilja u obitelji</w:t>
            </w:r>
          </w:p>
        </w:tc>
      </w:tr>
      <w:tr w:rsidR="00C91A13" w:rsidRPr="00C91A13" w14:paraId="50E8F9AC"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7B736FB2" w14:textId="77777777" w:rsidR="00C91A13" w:rsidRPr="00C91A13" w:rsidRDefault="00C91A13" w:rsidP="00C91A13">
            <w:pP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1690ED36" w14:textId="77777777" w:rsidR="00C91A13" w:rsidRPr="00C91A13" w:rsidRDefault="00C91A13" w:rsidP="00AF4F2C">
            <w:pPr>
              <w:numPr>
                <w:ilvl w:val="0"/>
                <w:numId w:val="122"/>
              </w:numPr>
              <w:spacing w:line="256" w:lineRule="auto"/>
              <w:contextualSpacing/>
              <w:rPr>
                <w:rFonts w:ascii="Times New Roman" w:hAnsi="Times New Roman"/>
                <w:sz w:val="24"/>
                <w:szCs w:val="24"/>
              </w:rPr>
            </w:pPr>
            <w:r w:rsidRPr="00C91A13">
              <w:rPr>
                <w:rFonts w:ascii="Times New Roman" w:hAnsi="Times New Roman"/>
                <w:sz w:val="24"/>
                <w:szCs w:val="24"/>
              </w:rPr>
              <w:t>Zakona o osobnoj iskaznici</w:t>
            </w:r>
          </w:p>
        </w:tc>
      </w:tr>
      <w:tr w:rsidR="00C91A13" w:rsidRPr="00C91A13" w14:paraId="328EAA77" w14:textId="77777777" w:rsidTr="00514391">
        <w:trPr>
          <w:trHeight w:val="397"/>
        </w:trPr>
        <w:tc>
          <w:tcPr>
            <w:tcW w:w="4962" w:type="dxa"/>
            <w:vMerge/>
            <w:tcBorders>
              <w:top w:val="single" w:sz="4" w:space="0" w:color="auto"/>
              <w:left w:val="single" w:sz="4" w:space="0" w:color="auto"/>
              <w:bottom w:val="single" w:sz="4" w:space="0" w:color="auto"/>
              <w:right w:val="single" w:sz="4" w:space="0" w:color="auto"/>
            </w:tcBorders>
            <w:vAlign w:val="center"/>
          </w:tcPr>
          <w:p w14:paraId="14BF1926" w14:textId="77777777" w:rsidR="00C91A13" w:rsidRPr="00C91A13" w:rsidRDefault="00C91A13" w:rsidP="00C91A13">
            <w:pP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02347C3C" w14:textId="77777777" w:rsidR="00C91A13" w:rsidRPr="00C91A13" w:rsidRDefault="00C91A13" w:rsidP="00AF4F2C">
            <w:pPr>
              <w:numPr>
                <w:ilvl w:val="0"/>
                <w:numId w:val="122"/>
              </w:numPr>
              <w:spacing w:line="256" w:lineRule="auto"/>
              <w:contextualSpacing/>
              <w:rPr>
                <w:rFonts w:ascii="Times New Roman" w:hAnsi="Times New Roman"/>
                <w:sz w:val="24"/>
                <w:szCs w:val="24"/>
              </w:rPr>
            </w:pPr>
            <w:r w:rsidRPr="00C91A13">
              <w:rPr>
                <w:rFonts w:ascii="Times New Roman" w:hAnsi="Times New Roman"/>
                <w:sz w:val="24"/>
                <w:szCs w:val="24"/>
              </w:rPr>
              <w:t>Zakona o prebivalištu</w:t>
            </w:r>
          </w:p>
        </w:tc>
      </w:tr>
      <w:tr w:rsidR="00C91A13" w:rsidRPr="00C91A13" w14:paraId="5FD41B48" w14:textId="77777777" w:rsidTr="00514391">
        <w:trPr>
          <w:trHeight w:val="1077"/>
        </w:trPr>
        <w:tc>
          <w:tcPr>
            <w:tcW w:w="9498" w:type="dxa"/>
            <w:gridSpan w:val="2"/>
            <w:tcBorders>
              <w:top w:val="single" w:sz="4" w:space="0" w:color="auto"/>
              <w:left w:val="single" w:sz="4" w:space="0" w:color="auto"/>
              <w:bottom w:val="single" w:sz="4" w:space="0" w:color="auto"/>
              <w:right w:val="single" w:sz="4" w:space="0" w:color="auto"/>
            </w:tcBorders>
            <w:vAlign w:val="center"/>
          </w:tcPr>
          <w:p w14:paraId="262E7891" w14:textId="77777777" w:rsidR="00C91A13" w:rsidRPr="00C91A13" w:rsidRDefault="00C91A13" w:rsidP="00C91A13">
            <w:pPr>
              <w:spacing w:line="256" w:lineRule="auto"/>
              <w:ind w:left="-49"/>
              <w:rPr>
                <w:rFonts w:ascii="Times New Roman" w:hAnsi="Times New Roman"/>
                <w:sz w:val="24"/>
                <w:szCs w:val="24"/>
              </w:rPr>
            </w:pPr>
            <w:r w:rsidRPr="00C91A13">
              <w:rPr>
                <w:rFonts w:ascii="Times New Roman" w:hAnsi="Times New Roman"/>
                <w:sz w:val="24"/>
                <w:szCs w:val="24"/>
              </w:rPr>
              <w:t>Na području gradske četvrti Brezovica, prema podacima Policijske uprave zagrebačke, ne postoji niti jedna ugrožena prometnica koja bi predstavljala povećani rizik od prometnih nesreća. Navedeni podaci PUZ-a ne ističu probleme koje se odnose na prometa u mirovanju.</w:t>
            </w:r>
          </w:p>
        </w:tc>
      </w:tr>
      <w:tr w:rsidR="00C91A13" w:rsidRPr="00C91A13" w14:paraId="6F81D1A9" w14:textId="77777777" w:rsidTr="00514391">
        <w:trPr>
          <w:trHeight w:val="729"/>
        </w:trPr>
        <w:tc>
          <w:tcPr>
            <w:tcW w:w="9498" w:type="dxa"/>
            <w:gridSpan w:val="2"/>
            <w:tcBorders>
              <w:top w:val="single" w:sz="4" w:space="0" w:color="auto"/>
              <w:left w:val="single" w:sz="4" w:space="0" w:color="auto"/>
              <w:bottom w:val="single" w:sz="4" w:space="0" w:color="auto"/>
              <w:right w:val="single" w:sz="4" w:space="0" w:color="auto"/>
            </w:tcBorders>
            <w:vAlign w:val="center"/>
          </w:tcPr>
          <w:p w14:paraId="6727735E" w14:textId="77777777" w:rsidR="00C91A13" w:rsidRPr="00C91A13" w:rsidRDefault="00C91A13" w:rsidP="00C91A13">
            <w:pPr>
              <w:spacing w:line="256" w:lineRule="auto"/>
              <w:ind w:left="-49"/>
              <w:rPr>
                <w:rFonts w:ascii="Times New Roman" w:hAnsi="Times New Roman"/>
                <w:sz w:val="24"/>
                <w:szCs w:val="24"/>
              </w:rPr>
            </w:pPr>
            <w:r w:rsidRPr="00C91A13">
              <w:rPr>
                <w:rFonts w:ascii="Times New Roman" w:hAnsi="Times New Roman"/>
                <w:sz w:val="24"/>
                <w:szCs w:val="24"/>
              </w:rPr>
              <w:t>Na području Brezovice u 2018. godine u prometnim nesrećama evidentirano je 7 ozlijeđenih te niti jedna poginula osoba</w:t>
            </w:r>
          </w:p>
        </w:tc>
      </w:tr>
    </w:tbl>
    <w:p w14:paraId="62552B8A" w14:textId="77777777" w:rsidR="00C91A13" w:rsidRPr="00C91A13" w:rsidRDefault="00C91A13" w:rsidP="00C91A13">
      <w:pPr>
        <w:spacing w:line="254" w:lineRule="auto"/>
        <w:ind w:left="720"/>
        <w:contextualSpacing/>
        <w:rPr>
          <w:rFonts w:ascii="Times New Roman" w:hAnsi="Times New Roman" w:cs="Times New Roman"/>
          <w:b/>
          <w:sz w:val="28"/>
          <w:lang w:eastAsia="en-US"/>
        </w:rPr>
      </w:pPr>
    </w:p>
    <w:p w14:paraId="787443BE" w14:textId="77777777" w:rsidR="00C91A13" w:rsidRPr="00C91A13" w:rsidRDefault="00C91A13" w:rsidP="00AF4F2C">
      <w:pPr>
        <w:numPr>
          <w:ilvl w:val="0"/>
          <w:numId w:val="121"/>
        </w:numPr>
        <w:spacing w:line="254" w:lineRule="auto"/>
        <w:contextualSpacing/>
        <w:rPr>
          <w:rFonts w:ascii="Times New Roman" w:hAnsi="Times New Roman" w:cs="Times New Roman"/>
          <w:b/>
          <w:sz w:val="28"/>
          <w:lang w:eastAsia="en-US"/>
        </w:rPr>
      </w:pPr>
      <w:r w:rsidRPr="00C91A13">
        <w:rPr>
          <w:rFonts w:ascii="Times New Roman" w:hAnsi="Times New Roman" w:cs="Times New Roman"/>
          <w:b/>
          <w:sz w:val="28"/>
          <w:lang w:eastAsia="en-US"/>
        </w:rPr>
        <w:t>Podaci iz istraživanja urbane sigurnosti Grada Zagreba 2017. i 2020. godine</w:t>
      </w:r>
    </w:p>
    <w:p w14:paraId="1F57BE78"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1"/>
        <w:tblW w:w="9498" w:type="dxa"/>
        <w:tblInd w:w="-147" w:type="dxa"/>
        <w:tblLook w:val="04A0" w:firstRow="1" w:lastRow="0" w:firstColumn="1" w:lastColumn="0" w:noHBand="0" w:noVBand="1"/>
      </w:tblPr>
      <w:tblGrid>
        <w:gridCol w:w="2836"/>
        <w:gridCol w:w="6662"/>
      </w:tblGrid>
      <w:tr w:rsidR="00C91A13" w:rsidRPr="00C91A13" w14:paraId="2C9D9412" w14:textId="77777777" w:rsidTr="00C91A13">
        <w:trPr>
          <w:trHeight w:val="454"/>
        </w:trPr>
        <w:tc>
          <w:tcPr>
            <w:tcW w:w="9498" w:type="dxa"/>
            <w:gridSpan w:val="2"/>
            <w:shd w:val="clear" w:color="auto" w:fill="D9D9D9"/>
            <w:vAlign w:val="center"/>
          </w:tcPr>
          <w:p w14:paraId="0432D18C" w14:textId="77777777" w:rsidR="00C91A13" w:rsidRPr="00C91A13" w:rsidRDefault="00C91A13" w:rsidP="00C91A13">
            <w:pPr>
              <w:jc w:val="center"/>
              <w:rPr>
                <w:rFonts w:ascii="Times New Roman" w:hAnsi="Times New Roman"/>
                <w:b/>
              </w:rPr>
            </w:pPr>
            <w:r w:rsidRPr="00C91A13">
              <w:rPr>
                <w:rFonts w:ascii="Times New Roman" w:hAnsi="Times New Roman"/>
                <w:b/>
                <w:sz w:val="24"/>
              </w:rPr>
              <w:t>Procjena tamne brojke kriminaliteta – Viktimizacijska istraživanja</w:t>
            </w:r>
          </w:p>
        </w:tc>
      </w:tr>
      <w:tr w:rsidR="00C91A13" w:rsidRPr="00C91A13" w14:paraId="2694109D" w14:textId="77777777" w:rsidTr="00514391">
        <w:trPr>
          <w:trHeight w:val="1750"/>
        </w:trPr>
        <w:tc>
          <w:tcPr>
            <w:tcW w:w="9498" w:type="dxa"/>
            <w:gridSpan w:val="2"/>
            <w:vAlign w:val="center"/>
          </w:tcPr>
          <w:p w14:paraId="34463076" w14:textId="77777777" w:rsidR="00C91A13" w:rsidRPr="00C91A13" w:rsidRDefault="00C91A13" w:rsidP="00C91A13">
            <w:pPr>
              <w:rPr>
                <w:rFonts w:ascii="Times New Roman" w:hAnsi="Times New Roman"/>
                <w:b/>
                <w:sz w:val="24"/>
              </w:rPr>
            </w:pPr>
            <w:r w:rsidRPr="00C91A13">
              <w:rPr>
                <w:rFonts w:ascii="Times New Roman" w:hAnsi="Times New Roman"/>
                <w:sz w:val="24"/>
              </w:rPr>
              <w:t xml:space="preserve">Stanovnici gradske četvrti Brezovica doživjeli su sve oblike viktimizacije </w:t>
            </w:r>
            <w:r w:rsidRPr="00C91A13">
              <w:rPr>
                <w:rFonts w:ascii="Times New Roman" w:hAnsi="Times New Roman"/>
                <w:b/>
                <w:sz w:val="24"/>
              </w:rPr>
              <w:t>u manjoj mjeri</w:t>
            </w:r>
            <w:r w:rsidRPr="00C91A13">
              <w:rPr>
                <w:rFonts w:ascii="Times New Roman" w:hAnsi="Times New Roman"/>
                <w:sz w:val="24"/>
              </w:rPr>
              <w:t xml:space="preserve"> nego što je to prosječno u Gradu Zagrebu. Najmanje, odnosno značajno niže od prosjeka Grada Zagreba (17,4%) stanovnici ove GČ (2%) doživljavaju</w:t>
            </w:r>
            <w:r w:rsidRPr="00C91A13">
              <w:rPr>
                <w:rFonts w:ascii="Times New Roman" w:hAnsi="Times New Roman"/>
                <w:b/>
                <w:sz w:val="24"/>
              </w:rPr>
              <w:t xml:space="preserve"> fizički napad ili prijetnja istim.</w:t>
            </w:r>
          </w:p>
          <w:p w14:paraId="03BDE202" w14:textId="77777777" w:rsidR="00C91A13" w:rsidRPr="00C91A13" w:rsidRDefault="00C91A13" w:rsidP="00C91A13">
            <w:pPr>
              <w:rPr>
                <w:rFonts w:ascii="Times New Roman" w:hAnsi="Times New Roman"/>
                <w:b/>
                <w:sz w:val="24"/>
              </w:rPr>
            </w:pPr>
            <w:r w:rsidRPr="00C91A13">
              <w:rPr>
                <w:rFonts w:ascii="Times New Roman" w:hAnsi="Times New Roman"/>
                <w:sz w:val="24"/>
              </w:rPr>
              <w:t xml:space="preserve">Stanovnici gradske četvrti Brezovica su također doživjeli  najmanje, odnosno značajno niže od prosjeka Grada Zagreba (10%) stanovnici ove GČ (3%) doživljavaju </w:t>
            </w:r>
            <w:r w:rsidRPr="00C91A13">
              <w:rPr>
                <w:rFonts w:ascii="Times New Roman" w:hAnsi="Times New Roman"/>
                <w:b/>
                <w:sz w:val="24"/>
              </w:rPr>
              <w:t>provalu ili pokušaj provale.</w:t>
            </w:r>
          </w:p>
        </w:tc>
      </w:tr>
      <w:tr w:rsidR="00C91A13" w:rsidRPr="00C91A13" w14:paraId="650C91B2" w14:textId="77777777" w:rsidTr="00C91A13">
        <w:trPr>
          <w:trHeight w:val="454"/>
        </w:trPr>
        <w:tc>
          <w:tcPr>
            <w:tcW w:w="9498" w:type="dxa"/>
            <w:gridSpan w:val="2"/>
            <w:shd w:val="clear" w:color="auto" w:fill="D9D9D9"/>
            <w:vAlign w:val="center"/>
          </w:tcPr>
          <w:p w14:paraId="194E1F1E"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Perspektiva građana – osjećaj sigurnosti</w:t>
            </w:r>
          </w:p>
        </w:tc>
      </w:tr>
      <w:tr w:rsidR="00C91A13" w:rsidRPr="00C91A13" w14:paraId="25DCEFEC" w14:textId="77777777" w:rsidTr="00514391">
        <w:trPr>
          <w:trHeight w:val="1007"/>
        </w:trPr>
        <w:tc>
          <w:tcPr>
            <w:tcW w:w="9498" w:type="dxa"/>
            <w:gridSpan w:val="2"/>
            <w:vAlign w:val="center"/>
          </w:tcPr>
          <w:p w14:paraId="2E3E44AA"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U aspektu osobne dobrobiti, odnosno osjećaja sigurnosti stanovnici Brezovice izražavaju iznadprosječno zadovoljstvo. Na skali od 1 do 10 stanovnici ove gradske četvrti </w:t>
            </w:r>
            <w:r w:rsidRPr="00C91A13">
              <w:rPr>
                <w:rFonts w:ascii="Times New Roman" w:hAnsi="Times New Roman"/>
                <w:b/>
                <w:sz w:val="24"/>
              </w:rPr>
              <w:t>osjećaj sigurnosti</w:t>
            </w:r>
            <w:r w:rsidRPr="00C91A13">
              <w:rPr>
                <w:rFonts w:ascii="Times New Roman" w:hAnsi="Times New Roman"/>
                <w:sz w:val="24"/>
              </w:rPr>
              <w:t xml:space="preserve"> označuju s 7,29 (prosjek za Grad Zagreb je 7,15).</w:t>
            </w:r>
          </w:p>
        </w:tc>
      </w:tr>
      <w:tr w:rsidR="00C91A13" w:rsidRPr="00C91A13" w14:paraId="4837C38E" w14:textId="77777777" w:rsidTr="00514391">
        <w:trPr>
          <w:trHeight w:val="853"/>
        </w:trPr>
        <w:tc>
          <w:tcPr>
            <w:tcW w:w="9498" w:type="dxa"/>
            <w:gridSpan w:val="2"/>
            <w:vAlign w:val="center"/>
          </w:tcPr>
          <w:p w14:paraId="27ECF31F"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94% stanovnika Brezovica navodi da u njihovoj četvrti ne postoji </w:t>
            </w:r>
            <w:r w:rsidRPr="00C91A13">
              <w:rPr>
                <w:rFonts w:ascii="Times New Roman" w:hAnsi="Times New Roman"/>
                <w:b/>
                <w:sz w:val="24"/>
              </w:rPr>
              <w:t>dio u koji noću ne bi išli sami</w:t>
            </w:r>
            <w:r w:rsidRPr="00C91A13">
              <w:rPr>
                <w:rFonts w:ascii="Times New Roman" w:hAnsi="Times New Roman"/>
                <w:sz w:val="24"/>
              </w:rPr>
              <w:t xml:space="preserve"> (91% prosječno za Grad Zagreb).</w:t>
            </w:r>
          </w:p>
        </w:tc>
      </w:tr>
      <w:tr w:rsidR="00C91A13" w:rsidRPr="00C91A13" w14:paraId="60EC3901" w14:textId="77777777" w:rsidTr="00C91A13">
        <w:trPr>
          <w:trHeight w:val="454"/>
        </w:trPr>
        <w:tc>
          <w:tcPr>
            <w:tcW w:w="9498" w:type="dxa"/>
            <w:gridSpan w:val="2"/>
            <w:shd w:val="clear" w:color="auto" w:fill="D9D9D9"/>
            <w:vAlign w:val="center"/>
          </w:tcPr>
          <w:p w14:paraId="1E55E984"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Prikupljanje kvalitativnih podataka o problemima u Gradu Zagrebu</w:t>
            </w:r>
          </w:p>
        </w:tc>
      </w:tr>
      <w:tr w:rsidR="00C91A13" w:rsidRPr="00C91A13" w14:paraId="54FAFB88" w14:textId="77777777" w:rsidTr="00514391">
        <w:trPr>
          <w:trHeight w:val="2374"/>
        </w:trPr>
        <w:tc>
          <w:tcPr>
            <w:tcW w:w="9498" w:type="dxa"/>
            <w:gridSpan w:val="2"/>
            <w:vAlign w:val="center"/>
          </w:tcPr>
          <w:p w14:paraId="6153C336" w14:textId="77777777" w:rsidR="00C91A13" w:rsidRPr="00C91A13" w:rsidRDefault="00C91A13" w:rsidP="00C91A13">
            <w:pPr>
              <w:rPr>
                <w:rFonts w:ascii="Times New Roman" w:hAnsi="Times New Roman"/>
                <w:b/>
                <w:sz w:val="24"/>
              </w:rPr>
            </w:pPr>
            <w:r w:rsidRPr="00C91A13">
              <w:rPr>
                <w:rFonts w:ascii="Times New Roman" w:hAnsi="Times New Roman"/>
                <w:sz w:val="24"/>
              </w:rPr>
              <w:lastRenderedPageBreak/>
              <w:t xml:space="preserve">Da su </w:t>
            </w:r>
            <w:r w:rsidRPr="00C91A13">
              <w:rPr>
                <w:rFonts w:ascii="Times New Roman" w:hAnsi="Times New Roman"/>
                <w:b/>
                <w:sz w:val="24"/>
              </w:rPr>
              <w:t>igrališta i parkovi sigurni po danu</w:t>
            </w:r>
            <w:r w:rsidRPr="00C91A13">
              <w:rPr>
                <w:rFonts w:ascii="Times New Roman" w:hAnsi="Times New Roman"/>
                <w:sz w:val="24"/>
              </w:rPr>
              <w:t xml:space="preserve"> smatra iznadprosječnih 64% stanovnika (u Gradu Zagrebu prosječno 67,9%). Suprotno tome, ispodprosječno, tek 50% stanovnika (35,4% prosječno u Gradu Zagrebu) smatra da su </w:t>
            </w:r>
            <w:r w:rsidRPr="00C91A13">
              <w:rPr>
                <w:rFonts w:ascii="Times New Roman" w:hAnsi="Times New Roman"/>
                <w:b/>
                <w:sz w:val="24"/>
              </w:rPr>
              <w:t xml:space="preserve">parkovi i igrališta sigurni noću. </w:t>
            </w:r>
          </w:p>
          <w:p w14:paraId="6574E560" w14:textId="77777777" w:rsidR="00C91A13" w:rsidRPr="00C91A13" w:rsidRDefault="00C91A13" w:rsidP="00C91A13">
            <w:pPr>
              <w:rPr>
                <w:rFonts w:ascii="Times New Roman" w:hAnsi="Times New Roman"/>
                <w:sz w:val="24"/>
              </w:rPr>
            </w:pPr>
          </w:p>
          <w:p w14:paraId="50909041"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Ovakvi kvantitativni podaci zahtijevaju kvalitativnu analizu, kod koje treba još uzeti u obzir sljedeće podatke: 48% stanovnika (u Zagrebu prosječno 53,7%) smatra da su parkovi i igrališta </w:t>
            </w:r>
            <w:r w:rsidRPr="00C91A13">
              <w:rPr>
                <w:rFonts w:ascii="Times New Roman" w:hAnsi="Times New Roman"/>
                <w:b/>
                <w:sz w:val="24"/>
              </w:rPr>
              <w:t>dobro održavani</w:t>
            </w:r>
            <w:r w:rsidRPr="00C91A13">
              <w:rPr>
                <w:rFonts w:ascii="Times New Roman" w:hAnsi="Times New Roman"/>
                <w:sz w:val="24"/>
              </w:rPr>
              <w:t xml:space="preserve"> te 48% (53,7% prosječno za Grad Zagreb) smatra da se u njihovom susjedstvu </w:t>
            </w:r>
            <w:r w:rsidRPr="00C91A13">
              <w:rPr>
                <w:rFonts w:ascii="Times New Roman" w:hAnsi="Times New Roman"/>
                <w:b/>
                <w:sz w:val="24"/>
              </w:rPr>
              <w:t>djeca imaju gdje igrati</w:t>
            </w:r>
            <w:r w:rsidRPr="00C91A13">
              <w:rPr>
                <w:rFonts w:ascii="Times New Roman" w:hAnsi="Times New Roman"/>
                <w:sz w:val="24"/>
              </w:rPr>
              <w:t>, a da to nije na ulici.</w:t>
            </w:r>
          </w:p>
        </w:tc>
      </w:tr>
      <w:tr w:rsidR="00C91A13" w:rsidRPr="00C91A13" w14:paraId="2C665735" w14:textId="77777777" w:rsidTr="00514391">
        <w:trPr>
          <w:trHeight w:val="833"/>
        </w:trPr>
        <w:tc>
          <w:tcPr>
            <w:tcW w:w="2836" w:type="dxa"/>
            <w:vMerge w:val="restart"/>
            <w:vAlign w:val="center"/>
          </w:tcPr>
          <w:p w14:paraId="3B907C27" w14:textId="77777777" w:rsidR="00C91A13" w:rsidRPr="00C91A13" w:rsidRDefault="00C91A13" w:rsidP="00C91A13">
            <w:pPr>
              <w:rPr>
                <w:rFonts w:ascii="Times New Roman" w:hAnsi="Times New Roman"/>
                <w:sz w:val="24"/>
              </w:rPr>
            </w:pPr>
            <w:r w:rsidRPr="00C91A13">
              <w:rPr>
                <w:rFonts w:ascii="Times New Roman" w:hAnsi="Times New Roman"/>
                <w:sz w:val="24"/>
              </w:rPr>
              <w:t>Glavni problemi u četvrti</w:t>
            </w:r>
          </w:p>
        </w:tc>
        <w:tc>
          <w:tcPr>
            <w:tcW w:w="6662" w:type="dxa"/>
            <w:vAlign w:val="center"/>
          </w:tcPr>
          <w:p w14:paraId="30F7C5A7" w14:textId="77777777" w:rsidR="00C91A13" w:rsidRPr="00C91A13" w:rsidRDefault="00C91A13" w:rsidP="00C91A13">
            <w:pPr>
              <w:rPr>
                <w:rFonts w:ascii="Times New Roman" w:hAnsi="Times New Roman"/>
                <w:sz w:val="24"/>
              </w:rPr>
            </w:pPr>
            <w:r w:rsidRPr="00C91A13">
              <w:rPr>
                <w:rFonts w:ascii="Times New Roman" w:hAnsi="Times New Roman"/>
                <w:b/>
                <w:sz w:val="24"/>
              </w:rPr>
              <w:t>Nezaposlenost</w:t>
            </w:r>
            <w:r w:rsidRPr="00C91A13">
              <w:rPr>
                <w:rFonts w:ascii="Times New Roman" w:hAnsi="Times New Roman"/>
                <w:sz w:val="24"/>
              </w:rPr>
              <w:t xml:space="preserve"> je kao najveći problem istaknulo 61% stanovnika ove gradske četvrti, što je 2,4% više u odnosu na prosjek u Gradu Zagrebu</w:t>
            </w:r>
          </w:p>
        </w:tc>
      </w:tr>
      <w:tr w:rsidR="00C91A13" w:rsidRPr="00C91A13" w14:paraId="5D5F0C1E" w14:textId="77777777" w:rsidTr="00514391">
        <w:trPr>
          <w:trHeight w:val="844"/>
        </w:trPr>
        <w:tc>
          <w:tcPr>
            <w:tcW w:w="2836" w:type="dxa"/>
            <w:vMerge/>
            <w:vAlign w:val="center"/>
          </w:tcPr>
          <w:p w14:paraId="6D2C674A" w14:textId="77777777" w:rsidR="00C91A13" w:rsidRPr="00C91A13" w:rsidRDefault="00C91A13" w:rsidP="00C91A13">
            <w:pPr>
              <w:rPr>
                <w:rFonts w:ascii="Times New Roman" w:hAnsi="Times New Roman"/>
                <w:sz w:val="24"/>
              </w:rPr>
            </w:pPr>
          </w:p>
        </w:tc>
        <w:tc>
          <w:tcPr>
            <w:tcW w:w="6662" w:type="dxa"/>
            <w:vAlign w:val="center"/>
          </w:tcPr>
          <w:p w14:paraId="5B837652" w14:textId="77777777" w:rsidR="00C91A13" w:rsidRPr="00C91A13" w:rsidRDefault="00C91A13" w:rsidP="00C91A13">
            <w:pPr>
              <w:rPr>
                <w:rFonts w:ascii="Times New Roman" w:hAnsi="Times New Roman"/>
                <w:sz w:val="24"/>
              </w:rPr>
            </w:pPr>
            <w:r w:rsidRPr="00C91A13">
              <w:rPr>
                <w:rFonts w:ascii="Times New Roman" w:hAnsi="Times New Roman"/>
                <w:b/>
                <w:sz w:val="24"/>
              </w:rPr>
              <w:t>Korupciju</w:t>
            </w:r>
            <w:r w:rsidRPr="00C91A13">
              <w:rPr>
                <w:rFonts w:ascii="Times New Roman" w:hAnsi="Times New Roman"/>
                <w:sz w:val="24"/>
              </w:rPr>
              <w:t xml:space="preserve"> unutar struktura lokalne zajednice ističe 49,5% stanovnika, 13,7% više od prosjeka u Gradu Zagrebu. Što ukazuje na veliku zabrinutost ovim problemom u ovoj gradskoj četvrti.</w:t>
            </w:r>
          </w:p>
        </w:tc>
      </w:tr>
      <w:tr w:rsidR="00C91A13" w:rsidRPr="00C91A13" w14:paraId="13BCE823" w14:textId="77777777" w:rsidTr="00514391">
        <w:trPr>
          <w:trHeight w:val="843"/>
        </w:trPr>
        <w:tc>
          <w:tcPr>
            <w:tcW w:w="2836" w:type="dxa"/>
            <w:vMerge/>
            <w:vAlign w:val="center"/>
          </w:tcPr>
          <w:p w14:paraId="2260BD0E" w14:textId="77777777" w:rsidR="00C91A13" w:rsidRPr="00C91A13" w:rsidRDefault="00C91A13" w:rsidP="00C91A13">
            <w:pPr>
              <w:rPr>
                <w:rFonts w:ascii="Times New Roman" w:hAnsi="Times New Roman"/>
                <w:sz w:val="24"/>
              </w:rPr>
            </w:pPr>
          </w:p>
        </w:tc>
        <w:tc>
          <w:tcPr>
            <w:tcW w:w="6662" w:type="dxa"/>
            <w:vAlign w:val="center"/>
          </w:tcPr>
          <w:p w14:paraId="744199F9" w14:textId="77777777" w:rsidR="00C91A13" w:rsidRPr="00C91A13" w:rsidRDefault="00C91A13" w:rsidP="00C91A13">
            <w:pPr>
              <w:rPr>
                <w:rFonts w:ascii="Times New Roman" w:hAnsi="Times New Roman"/>
                <w:sz w:val="24"/>
              </w:rPr>
            </w:pPr>
            <w:r w:rsidRPr="00C91A13">
              <w:rPr>
                <w:rFonts w:ascii="Times New Roman" w:hAnsi="Times New Roman"/>
                <w:b/>
                <w:sz w:val="24"/>
              </w:rPr>
              <w:t xml:space="preserve">Povezanost s javnim prijevozom </w:t>
            </w:r>
            <w:r w:rsidRPr="00C91A13">
              <w:rPr>
                <w:rFonts w:ascii="Times New Roman" w:hAnsi="Times New Roman"/>
                <w:sz w:val="24"/>
              </w:rPr>
              <w:t>kao jedan od problema ističe 44,5% stanovnika Brezovice, 20,9% što je znatno više nego u prosjeku u Gradu Zagrebu.</w:t>
            </w:r>
          </w:p>
        </w:tc>
      </w:tr>
      <w:tr w:rsidR="00C91A13" w:rsidRPr="00C91A13" w14:paraId="27DD49F5" w14:textId="77777777" w:rsidTr="00C91A13">
        <w:trPr>
          <w:trHeight w:val="397"/>
        </w:trPr>
        <w:tc>
          <w:tcPr>
            <w:tcW w:w="9498" w:type="dxa"/>
            <w:gridSpan w:val="2"/>
            <w:shd w:val="clear" w:color="auto" w:fill="D9D9D9"/>
            <w:vAlign w:val="center"/>
          </w:tcPr>
          <w:p w14:paraId="512231CC"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Rizična ponašanja i rizični čimbenici</w:t>
            </w:r>
          </w:p>
        </w:tc>
      </w:tr>
      <w:tr w:rsidR="00C91A13" w:rsidRPr="00C91A13" w14:paraId="5D899E8F" w14:textId="77777777" w:rsidTr="00514391">
        <w:trPr>
          <w:trHeight w:val="2996"/>
        </w:trPr>
        <w:tc>
          <w:tcPr>
            <w:tcW w:w="9498" w:type="dxa"/>
            <w:gridSpan w:val="2"/>
            <w:vAlign w:val="center"/>
          </w:tcPr>
          <w:p w14:paraId="6F6B1697"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Od rizičnih čimbenika koji generiraju </w:t>
            </w:r>
            <w:r w:rsidRPr="00C91A13">
              <w:rPr>
                <w:rFonts w:ascii="Times New Roman" w:hAnsi="Times New Roman"/>
                <w:b/>
                <w:sz w:val="24"/>
              </w:rPr>
              <w:t>rizična ponašanja maloljetnika</w:t>
            </w:r>
            <w:r w:rsidRPr="00C91A13">
              <w:rPr>
                <w:rFonts w:ascii="Times New Roman" w:hAnsi="Times New Roman"/>
                <w:sz w:val="24"/>
              </w:rPr>
              <w:t xml:space="preserve"> stanovnici Brezovice istaknuli su:</w:t>
            </w:r>
          </w:p>
          <w:p w14:paraId="7A4E8FD8"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27,5%</w:t>
            </w:r>
            <w:r w:rsidRPr="00C91A13">
              <w:rPr>
                <w:rFonts w:ascii="Times New Roman" w:hAnsi="Times New Roman"/>
                <w:sz w:val="24"/>
              </w:rPr>
              <w:t xml:space="preserve"> - osobe mlađe od 16 godina u noćnim izlascima nakon 23 sata bez odraslih u pratnji</w:t>
            </w:r>
          </w:p>
          <w:p w14:paraId="32F14E60"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b/>
                <w:sz w:val="24"/>
              </w:rPr>
              <w:t>27,5%</w:t>
            </w:r>
            <w:r w:rsidRPr="00C91A13">
              <w:rPr>
                <w:rFonts w:ascii="Times New Roman" w:hAnsi="Times New Roman"/>
                <w:sz w:val="24"/>
              </w:rPr>
              <w:t xml:space="preserve"> - zlouporaba alkohola među mladima</w:t>
            </w:r>
          </w:p>
          <w:p w14:paraId="6E588AEB"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21,5% - zlouporaba droge među mladima</w:t>
            </w:r>
          </w:p>
          <w:p w14:paraId="55D6559A"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25% - prodaja cigareta maloljetnicima</w:t>
            </w:r>
          </w:p>
          <w:p w14:paraId="1A9ED515"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27% - prodaja alkohola maloljetnicima</w:t>
            </w:r>
          </w:p>
          <w:p w14:paraId="5A613BD4"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18,5% - kockanje i klađenje maloljetnika</w:t>
            </w:r>
          </w:p>
          <w:p w14:paraId="5F410C81" w14:textId="77777777" w:rsidR="00C91A13" w:rsidRPr="00C91A13" w:rsidRDefault="00C91A13" w:rsidP="00AF4F2C">
            <w:pPr>
              <w:numPr>
                <w:ilvl w:val="0"/>
                <w:numId w:val="73"/>
              </w:numPr>
              <w:contextualSpacing/>
              <w:rPr>
                <w:rFonts w:ascii="Times New Roman" w:hAnsi="Times New Roman"/>
                <w:sz w:val="24"/>
              </w:rPr>
            </w:pPr>
            <w:r w:rsidRPr="00C91A13">
              <w:rPr>
                <w:rFonts w:ascii="Times New Roman" w:hAnsi="Times New Roman"/>
                <w:sz w:val="24"/>
              </w:rPr>
              <w:t>18,5%- izgredi maloljetnika</w:t>
            </w:r>
          </w:p>
        </w:tc>
      </w:tr>
      <w:tr w:rsidR="00C91A13" w:rsidRPr="00C91A13" w14:paraId="7968F539" w14:textId="77777777" w:rsidTr="00C91A13">
        <w:trPr>
          <w:trHeight w:val="397"/>
        </w:trPr>
        <w:tc>
          <w:tcPr>
            <w:tcW w:w="9498" w:type="dxa"/>
            <w:gridSpan w:val="2"/>
            <w:shd w:val="clear" w:color="auto" w:fill="D9D9D9"/>
            <w:vAlign w:val="center"/>
          </w:tcPr>
          <w:p w14:paraId="0394AACC"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Socijalna kohezija</w:t>
            </w:r>
          </w:p>
        </w:tc>
      </w:tr>
      <w:tr w:rsidR="00C91A13" w:rsidRPr="00C91A13" w14:paraId="7C4ADB74" w14:textId="77777777" w:rsidTr="00514391">
        <w:trPr>
          <w:trHeight w:val="566"/>
        </w:trPr>
        <w:tc>
          <w:tcPr>
            <w:tcW w:w="9498" w:type="dxa"/>
            <w:gridSpan w:val="2"/>
            <w:tcBorders>
              <w:bottom w:val="single" w:sz="4" w:space="0" w:color="auto"/>
            </w:tcBorders>
            <w:vAlign w:val="center"/>
          </w:tcPr>
          <w:p w14:paraId="4A9496D9" w14:textId="77777777" w:rsidR="00C91A13" w:rsidRPr="00C91A13" w:rsidRDefault="00C91A13" w:rsidP="00C91A13">
            <w:pPr>
              <w:rPr>
                <w:rFonts w:ascii="Times New Roman" w:hAnsi="Times New Roman"/>
                <w:sz w:val="24"/>
              </w:rPr>
            </w:pPr>
            <w:r w:rsidRPr="00C91A13">
              <w:rPr>
                <w:rFonts w:ascii="Times New Roman" w:hAnsi="Times New Roman"/>
                <w:sz w:val="24"/>
              </w:rPr>
              <w:t xml:space="preserve">1. </w:t>
            </w:r>
            <w:r w:rsidRPr="00C91A13">
              <w:rPr>
                <w:rFonts w:ascii="Times New Roman" w:hAnsi="Times New Roman"/>
                <w:sz w:val="24"/>
                <w:u w:val="single"/>
              </w:rPr>
              <w:t>Osjećaj pripadanja i povjerenje u institucije</w:t>
            </w:r>
          </w:p>
          <w:p w14:paraId="416BE883"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Na skali od 1 do 10, stanovnici Brezovice osjećaj </w:t>
            </w:r>
            <w:r w:rsidRPr="00C91A13">
              <w:rPr>
                <w:rFonts w:ascii="Times New Roman" w:hAnsi="Times New Roman"/>
                <w:b/>
                <w:sz w:val="24"/>
              </w:rPr>
              <w:t>pripadanja okolini u kojoj žive</w:t>
            </w:r>
            <w:r w:rsidRPr="00C91A13">
              <w:rPr>
                <w:rFonts w:ascii="Times New Roman" w:hAnsi="Times New Roman"/>
                <w:sz w:val="24"/>
              </w:rPr>
              <w:t xml:space="preserve"> označuju s 7,54</w:t>
            </w:r>
          </w:p>
          <w:p w14:paraId="63C3AFB9"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Brezovice, u značajnom postotku 51% znaju za </w:t>
            </w:r>
            <w:r w:rsidRPr="00C91A13">
              <w:rPr>
                <w:rFonts w:ascii="Times New Roman" w:hAnsi="Times New Roman"/>
                <w:b/>
                <w:sz w:val="24"/>
              </w:rPr>
              <w:t>postojanje komunalnog reda</w:t>
            </w:r>
            <w:r w:rsidRPr="00C91A13">
              <w:rPr>
                <w:rFonts w:ascii="Times New Roman" w:hAnsi="Times New Roman"/>
                <w:sz w:val="24"/>
              </w:rPr>
              <w:t xml:space="preserve"> u četvrti (32,4% prosječno u Gradu Zagrebu). Iako znaju da postoji,  62,7% stanovnika se izjasnilo da ga viđaju vrlo rijetko.</w:t>
            </w:r>
          </w:p>
          <w:p w14:paraId="653926A5"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Stanovnici Brezovice samo njih (8,5%), upoznati su s </w:t>
            </w:r>
            <w:r w:rsidRPr="00C91A13">
              <w:rPr>
                <w:rFonts w:ascii="Times New Roman" w:hAnsi="Times New Roman"/>
                <w:b/>
                <w:sz w:val="24"/>
              </w:rPr>
              <w:t>postojanjem prometnog redara</w:t>
            </w:r>
            <w:r w:rsidRPr="00C91A13">
              <w:rPr>
                <w:rFonts w:ascii="Times New Roman" w:hAnsi="Times New Roman"/>
                <w:sz w:val="24"/>
              </w:rPr>
              <w:t xml:space="preserve"> u četvrti (17,1% prosječno u Gradu Zagrebu). Taj podatak korespondira s podatkom da 55,6% stanovnika ponekad ili često viđa prometnog redara.</w:t>
            </w:r>
          </w:p>
          <w:p w14:paraId="5C8C6AFF"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Za </w:t>
            </w:r>
            <w:r w:rsidRPr="00C91A13">
              <w:rPr>
                <w:rFonts w:ascii="Times New Roman" w:hAnsi="Times New Roman"/>
                <w:b/>
                <w:sz w:val="24"/>
              </w:rPr>
              <w:t>Vijeća gradske četvrti</w:t>
            </w:r>
            <w:r w:rsidRPr="00C91A13">
              <w:rPr>
                <w:rFonts w:ascii="Times New Roman" w:hAnsi="Times New Roman"/>
                <w:sz w:val="24"/>
              </w:rPr>
              <w:t xml:space="preserve"> čulo je, ali s radom nije upoznato 70,5%. Za </w:t>
            </w:r>
            <w:r w:rsidRPr="00C91A13">
              <w:rPr>
                <w:rFonts w:ascii="Times New Roman" w:hAnsi="Times New Roman"/>
                <w:b/>
                <w:sz w:val="24"/>
              </w:rPr>
              <w:t>Mjesni odbor</w:t>
            </w:r>
            <w:r w:rsidRPr="00C91A13">
              <w:rPr>
                <w:rFonts w:ascii="Times New Roman" w:hAnsi="Times New Roman"/>
                <w:sz w:val="24"/>
              </w:rPr>
              <w:t xml:space="preserve"> čulo je, ali s radom nije upoznato 70,5%. Da postoji </w:t>
            </w:r>
            <w:r w:rsidRPr="00C91A13">
              <w:rPr>
                <w:rFonts w:ascii="Times New Roman" w:hAnsi="Times New Roman"/>
                <w:b/>
                <w:sz w:val="24"/>
              </w:rPr>
              <w:t>Vijeće za prevenciju</w:t>
            </w:r>
            <w:r w:rsidRPr="00C91A13">
              <w:rPr>
                <w:rFonts w:ascii="Times New Roman" w:hAnsi="Times New Roman"/>
                <w:sz w:val="24"/>
              </w:rPr>
              <w:t xml:space="preserve"> u četvrti zna 32,5% stanovnika gradske četvrti Brezovica.</w:t>
            </w:r>
          </w:p>
          <w:p w14:paraId="11F1976D" w14:textId="77777777" w:rsidR="00C91A13" w:rsidRPr="00C91A13" w:rsidRDefault="00C91A13" w:rsidP="00AF4F2C">
            <w:pPr>
              <w:numPr>
                <w:ilvl w:val="0"/>
                <w:numId w:val="75"/>
              </w:numPr>
              <w:contextualSpacing/>
              <w:rPr>
                <w:rFonts w:ascii="Times New Roman" w:hAnsi="Times New Roman"/>
                <w:sz w:val="24"/>
              </w:rPr>
            </w:pPr>
            <w:r w:rsidRPr="00C91A13">
              <w:rPr>
                <w:rFonts w:ascii="Times New Roman" w:hAnsi="Times New Roman"/>
                <w:sz w:val="24"/>
              </w:rPr>
              <w:t xml:space="preserve">Od </w:t>
            </w:r>
            <w:r w:rsidRPr="00C91A13">
              <w:rPr>
                <w:rFonts w:ascii="Times New Roman" w:hAnsi="Times New Roman"/>
                <w:b/>
                <w:sz w:val="24"/>
              </w:rPr>
              <w:t>gradskih službi</w:t>
            </w:r>
            <w:r w:rsidRPr="00C91A13">
              <w:rPr>
                <w:rFonts w:ascii="Times New Roman" w:hAnsi="Times New Roman"/>
                <w:sz w:val="24"/>
              </w:rPr>
              <w:t xml:space="preserve"> (Vodoopskrba, Plinara, Čistoća, ZET, ZG-parking) zadovoljni su u prosjeku kao i u prosjeku za Grad Zagreb. Najviše su zadovoljni Čistoćom, njih 57,5% za razliku od prosjeka Grada Zagreba gdje je prosječno zadovoljno 55,5% stanovnika</w:t>
            </w:r>
          </w:p>
        </w:tc>
      </w:tr>
      <w:tr w:rsidR="00C91A13" w:rsidRPr="00C91A13" w14:paraId="4375508F" w14:textId="77777777" w:rsidTr="00514391">
        <w:trPr>
          <w:trHeight w:val="2646"/>
        </w:trPr>
        <w:tc>
          <w:tcPr>
            <w:tcW w:w="9498" w:type="dxa"/>
            <w:gridSpan w:val="2"/>
            <w:vAlign w:val="center"/>
          </w:tcPr>
          <w:p w14:paraId="5ED1ED72"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lastRenderedPageBreak/>
              <w:t>2. Participacija</w:t>
            </w:r>
          </w:p>
          <w:p w14:paraId="368F1571"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Samo 3</w:t>
            </w:r>
            <w:r w:rsidRPr="00C91A13">
              <w:rPr>
                <w:rFonts w:ascii="Times New Roman" w:hAnsi="Times New Roman"/>
                <w:b/>
                <w:sz w:val="24"/>
              </w:rPr>
              <w:t>%</w:t>
            </w:r>
            <w:r w:rsidRPr="00C91A13">
              <w:rPr>
                <w:rFonts w:ascii="Times New Roman" w:hAnsi="Times New Roman"/>
                <w:sz w:val="24"/>
              </w:rPr>
              <w:t xml:space="preserve"> stanovnika Brezovice sudjelovalo je u </w:t>
            </w:r>
            <w:r w:rsidRPr="00C91A13">
              <w:rPr>
                <w:rFonts w:ascii="Times New Roman" w:hAnsi="Times New Roman"/>
                <w:b/>
                <w:sz w:val="24"/>
              </w:rPr>
              <w:t>akcijama za poboljšanje života</w:t>
            </w:r>
          </w:p>
          <w:p w14:paraId="2A366087"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12,5% ih je u potpunosti spremno za </w:t>
            </w:r>
            <w:r w:rsidRPr="00C91A13">
              <w:rPr>
                <w:rFonts w:ascii="Times New Roman" w:hAnsi="Times New Roman"/>
                <w:b/>
                <w:sz w:val="24"/>
              </w:rPr>
              <w:t xml:space="preserve">aktivno uključivanje u rješavanje problema </w:t>
            </w:r>
            <w:r w:rsidRPr="00C91A13">
              <w:rPr>
                <w:rFonts w:ascii="Times New Roman" w:hAnsi="Times New Roman"/>
                <w:sz w:val="24"/>
              </w:rPr>
              <w:t>(14,2 prosječno u Zagrebu), dok ih je 66% donekle spremno (47,6% prosječno u Zagrebu)</w:t>
            </w:r>
          </w:p>
          <w:p w14:paraId="0321D1AB" w14:textId="77777777" w:rsidR="00C91A13" w:rsidRPr="00C91A13" w:rsidRDefault="00C91A13" w:rsidP="00AF4F2C">
            <w:pPr>
              <w:numPr>
                <w:ilvl w:val="0"/>
                <w:numId w:val="74"/>
              </w:numPr>
              <w:contextualSpacing/>
              <w:rPr>
                <w:rFonts w:ascii="Times New Roman" w:hAnsi="Times New Roman"/>
                <w:sz w:val="24"/>
              </w:rPr>
            </w:pPr>
            <w:r w:rsidRPr="00C91A13">
              <w:rPr>
                <w:rFonts w:ascii="Times New Roman" w:hAnsi="Times New Roman"/>
                <w:sz w:val="24"/>
              </w:rPr>
              <w:t xml:space="preserve">15,5 % stanovnika je potpuno spremno za uključivanje u aktivnosti </w:t>
            </w:r>
            <w:r w:rsidRPr="00C91A13">
              <w:rPr>
                <w:rFonts w:ascii="Times New Roman" w:hAnsi="Times New Roman"/>
                <w:b/>
                <w:sz w:val="24"/>
              </w:rPr>
              <w:t xml:space="preserve">podizanja kvalitete života </w:t>
            </w:r>
            <w:r w:rsidRPr="00C91A13">
              <w:rPr>
                <w:rFonts w:ascii="Times New Roman" w:hAnsi="Times New Roman"/>
                <w:sz w:val="24"/>
              </w:rPr>
              <w:t>(17,4% prosječno u Zagrebu), dok ih je 65,5% donekle spremno (46% prosječno u Zagrebu)</w:t>
            </w:r>
          </w:p>
        </w:tc>
      </w:tr>
      <w:tr w:rsidR="00C91A13" w:rsidRPr="00C91A13" w14:paraId="59EFC8A3" w14:textId="77777777" w:rsidTr="00514391">
        <w:trPr>
          <w:trHeight w:val="1672"/>
        </w:trPr>
        <w:tc>
          <w:tcPr>
            <w:tcW w:w="9498" w:type="dxa"/>
            <w:gridSpan w:val="2"/>
            <w:vAlign w:val="center"/>
          </w:tcPr>
          <w:p w14:paraId="06A043B7" w14:textId="77777777" w:rsidR="00C91A13" w:rsidRPr="00C91A13" w:rsidRDefault="00C91A13" w:rsidP="00C91A13">
            <w:pPr>
              <w:rPr>
                <w:rFonts w:ascii="Times New Roman" w:hAnsi="Times New Roman"/>
                <w:sz w:val="24"/>
                <w:u w:val="single"/>
              </w:rPr>
            </w:pPr>
            <w:r w:rsidRPr="00C91A13">
              <w:rPr>
                <w:rFonts w:ascii="Times New Roman" w:hAnsi="Times New Roman"/>
                <w:sz w:val="24"/>
                <w:u w:val="single"/>
              </w:rPr>
              <w:t>3. Vrijednosti i stupanj zadovoljstva kvalitetom života</w:t>
            </w:r>
          </w:p>
          <w:p w14:paraId="4D526BB7"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Postignuće u životu</w:t>
            </w:r>
            <w:r w:rsidRPr="00C91A13">
              <w:rPr>
                <w:rFonts w:ascii="Times New Roman" w:hAnsi="Times New Roman"/>
                <w:sz w:val="24"/>
              </w:rPr>
              <w:t xml:space="preserve"> ocjenjuju sa 6,98 što je među višim ocjenama u Gradu Zagrebu</w:t>
            </w:r>
          </w:p>
          <w:p w14:paraId="6DFB3A12" w14:textId="77777777" w:rsidR="00C91A13" w:rsidRPr="00C91A13" w:rsidRDefault="00C91A13" w:rsidP="00AF4F2C">
            <w:pPr>
              <w:numPr>
                <w:ilvl w:val="0"/>
                <w:numId w:val="76"/>
              </w:numPr>
              <w:contextualSpacing/>
              <w:rPr>
                <w:rFonts w:ascii="Times New Roman" w:hAnsi="Times New Roman"/>
                <w:sz w:val="24"/>
              </w:rPr>
            </w:pPr>
            <w:r w:rsidRPr="00C91A13">
              <w:rPr>
                <w:rFonts w:ascii="Times New Roman" w:hAnsi="Times New Roman"/>
                <w:b/>
                <w:sz w:val="24"/>
              </w:rPr>
              <w:t>Životni standard</w:t>
            </w:r>
            <w:r w:rsidRPr="00C91A13">
              <w:rPr>
                <w:rFonts w:ascii="Times New Roman" w:hAnsi="Times New Roman"/>
                <w:sz w:val="24"/>
              </w:rPr>
              <w:t xml:space="preserve"> na skali od 1 do 10 ocjenjuju s 6,98%, nešto više od prosjeka za Grad Zagreb koji iznosi 5,96%</w:t>
            </w:r>
          </w:p>
        </w:tc>
      </w:tr>
    </w:tbl>
    <w:p w14:paraId="5EF0F80B" w14:textId="77777777" w:rsidR="00C91A13" w:rsidRPr="00C91A13" w:rsidRDefault="00C91A13" w:rsidP="00C91A13">
      <w:pPr>
        <w:spacing w:line="256" w:lineRule="auto"/>
        <w:rPr>
          <w:rFonts w:ascii="Times New Roman" w:hAnsi="Times New Roman" w:cs="Times New Roman"/>
          <w:b/>
          <w:sz w:val="24"/>
          <w:lang w:eastAsia="en-US"/>
        </w:rPr>
      </w:pPr>
    </w:p>
    <w:p w14:paraId="5D68AE3D" w14:textId="77777777" w:rsidR="00C91A13" w:rsidRPr="00C91A13" w:rsidRDefault="00C91A13" w:rsidP="00C91A13">
      <w:pPr>
        <w:spacing w:line="256" w:lineRule="auto"/>
        <w:rPr>
          <w:rFonts w:ascii="Times New Roman" w:hAnsi="Times New Roman" w:cs="Times New Roman"/>
          <w:b/>
          <w:sz w:val="24"/>
          <w:lang w:eastAsia="en-US"/>
        </w:rPr>
      </w:pPr>
    </w:p>
    <w:tbl>
      <w:tblPr>
        <w:tblStyle w:val="TableGrid"/>
        <w:tblW w:w="9214" w:type="dxa"/>
        <w:tblInd w:w="-147" w:type="dxa"/>
        <w:tblLook w:val="04A0" w:firstRow="1" w:lastRow="0" w:firstColumn="1" w:lastColumn="0" w:noHBand="0" w:noVBand="1"/>
      </w:tblPr>
      <w:tblGrid>
        <w:gridCol w:w="4253"/>
        <w:gridCol w:w="4961"/>
      </w:tblGrid>
      <w:tr w:rsidR="00C91A13" w:rsidRPr="00C91A13" w14:paraId="27F46F35" w14:textId="77777777" w:rsidTr="00C91A13">
        <w:trPr>
          <w:trHeight w:val="428"/>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3F137C0" w14:textId="77777777" w:rsidR="00C91A13" w:rsidRPr="00C91A13" w:rsidRDefault="00C91A13" w:rsidP="00C91A13">
            <w:pPr>
              <w:jc w:val="center"/>
              <w:rPr>
                <w:rFonts w:ascii="Times New Roman" w:hAnsi="Times New Roman"/>
                <w:b/>
                <w:sz w:val="24"/>
              </w:rPr>
            </w:pPr>
            <w:r w:rsidRPr="00C91A13">
              <w:rPr>
                <w:rFonts w:ascii="Times New Roman" w:hAnsi="Times New Roman"/>
                <w:b/>
                <w:sz w:val="24"/>
              </w:rPr>
              <w:t>PODACI IZ 2020. GODINE</w:t>
            </w:r>
          </w:p>
        </w:tc>
      </w:tr>
      <w:tr w:rsidR="00C91A13" w:rsidRPr="00C91A13" w14:paraId="3F95D326" w14:textId="77777777" w:rsidTr="00514391">
        <w:trPr>
          <w:trHeight w:val="1240"/>
        </w:trPr>
        <w:tc>
          <w:tcPr>
            <w:tcW w:w="4253" w:type="dxa"/>
            <w:tcBorders>
              <w:top w:val="single" w:sz="4" w:space="0" w:color="auto"/>
              <w:left w:val="single" w:sz="4" w:space="0" w:color="auto"/>
              <w:bottom w:val="single" w:sz="4" w:space="0" w:color="auto"/>
              <w:right w:val="single" w:sz="4" w:space="0" w:color="auto"/>
            </w:tcBorders>
          </w:tcPr>
          <w:p w14:paraId="675B0F68"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su i dalje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2B6AE9BD" w14:textId="77777777" w:rsidR="00C91A13" w:rsidRPr="00C91A13" w:rsidRDefault="00C91A13" w:rsidP="00AF4F2C">
            <w:pPr>
              <w:numPr>
                <w:ilvl w:val="0"/>
                <w:numId w:val="76"/>
              </w:numPr>
              <w:spacing w:line="360" w:lineRule="auto"/>
              <w:ind w:left="748"/>
              <w:contextualSpacing/>
              <w:rPr>
                <w:rFonts w:ascii="Times New Roman" w:hAnsi="Times New Roman"/>
                <w:sz w:val="24"/>
                <w:szCs w:val="24"/>
              </w:rPr>
            </w:pPr>
            <w:r w:rsidRPr="00C91A13">
              <w:rPr>
                <w:rFonts w:ascii="Times New Roman" w:hAnsi="Times New Roman"/>
                <w:sz w:val="24"/>
                <w:szCs w:val="24"/>
              </w:rPr>
              <w:t>Povezanost s ostalim dijelovima Grada Zagreba</w:t>
            </w:r>
          </w:p>
        </w:tc>
      </w:tr>
      <w:tr w:rsidR="00C91A13" w:rsidRPr="00C91A13" w14:paraId="52C43A30" w14:textId="77777777" w:rsidTr="00514391">
        <w:trPr>
          <w:trHeight w:val="1259"/>
        </w:trPr>
        <w:tc>
          <w:tcPr>
            <w:tcW w:w="4253" w:type="dxa"/>
            <w:tcBorders>
              <w:top w:val="single" w:sz="4" w:space="0" w:color="auto"/>
              <w:left w:val="single" w:sz="4" w:space="0" w:color="auto"/>
              <w:bottom w:val="single" w:sz="4" w:space="0" w:color="auto"/>
              <w:right w:val="single" w:sz="4" w:space="0" w:color="auto"/>
            </w:tcBorders>
          </w:tcPr>
          <w:p w14:paraId="71D22A53"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Najveći problemi koji se navode u istraživanju 2017. godine, a koji više nisu među najvećim problemima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26AEA3F8" w14:textId="77777777" w:rsidR="00C91A13" w:rsidRPr="00C91A13" w:rsidRDefault="00C91A13" w:rsidP="00AF4F2C">
            <w:pPr>
              <w:numPr>
                <w:ilvl w:val="0"/>
                <w:numId w:val="76"/>
              </w:numPr>
              <w:spacing w:line="360" w:lineRule="auto"/>
              <w:ind w:left="748"/>
              <w:contextualSpacing/>
              <w:rPr>
                <w:rFonts w:ascii="Times New Roman" w:hAnsi="Times New Roman"/>
                <w:sz w:val="24"/>
                <w:szCs w:val="24"/>
              </w:rPr>
            </w:pPr>
            <w:r w:rsidRPr="00C91A13">
              <w:rPr>
                <w:rFonts w:ascii="Times New Roman" w:hAnsi="Times New Roman"/>
                <w:sz w:val="24"/>
                <w:szCs w:val="24"/>
              </w:rPr>
              <w:t>Odgovor na krizne situacije</w:t>
            </w:r>
          </w:p>
          <w:p w14:paraId="14D537A4" w14:textId="77777777" w:rsidR="00C91A13" w:rsidRPr="00C91A13" w:rsidRDefault="00C91A13" w:rsidP="00AF4F2C">
            <w:pPr>
              <w:numPr>
                <w:ilvl w:val="0"/>
                <w:numId w:val="76"/>
              </w:numPr>
              <w:spacing w:line="360" w:lineRule="auto"/>
              <w:ind w:left="748"/>
              <w:contextualSpacing/>
              <w:rPr>
                <w:rFonts w:ascii="Times New Roman" w:hAnsi="Times New Roman"/>
                <w:sz w:val="24"/>
                <w:szCs w:val="24"/>
              </w:rPr>
            </w:pPr>
            <w:r w:rsidRPr="00C91A13">
              <w:rPr>
                <w:rFonts w:ascii="Times New Roman" w:hAnsi="Times New Roman"/>
                <w:sz w:val="24"/>
                <w:szCs w:val="24"/>
              </w:rPr>
              <w:t>Nezaposlenost</w:t>
            </w:r>
          </w:p>
        </w:tc>
      </w:tr>
      <w:tr w:rsidR="00C91A13" w:rsidRPr="00C91A13" w14:paraId="06DA9096" w14:textId="77777777" w:rsidTr="00514391">
        <w:trPr>
          <w:trHeight w:val="1277"/>
        </w:trPr>
        <w:tc>
          <w:tcPr>
            <w:tcW w:w="4253" w:type="dxa"/>
            <w:tcBorders>
              <w:top w:val="single" w:sz="4" w:space="0" w:color="auto"/>
              <w:left w:val="single" w:sz="4" w:space="0" w:color="auto"/>
              <w:bottom w:val="single" w:sz="4" w:space="0" w:color="auto"/>
              <w:right w:val="single" w:sz="4" w:space="0" w:color="auto"/>
            </w:tcBorders>
          </w:tcPr>
          <w:p w14:paraId="4CF91256" w14:textId="77777777" w:rsidR="00C91A13" w:rsidRPr="00C91A13" w:rsidRDefault="00C91A13" w:rsidP="00C91A13">
            <w:pPr>
              <w:rPr>
                <w:rFonts w:ascii="Times New Roman" w:hAnsi="Times New Roman"/>
                <w:b/>
                <w:sz w:val="24"/>
                <w:szCs w:val="24"/>
              </w:rPr>
            </w:pPr>
            <w:r w:rsidRPr="00C91A13">
              <w:rPr>
                <w:rFonts w:ascii="Times New Roman" w:hAnsi="Times New Roman"/>
                <w:sz w:val="24"/>
              </w:rPr>
              <w:t>Problemi koji se u istraživanju 2017. godine ne navode kao najveći problemi, a koji se sada ubrajaju među najveće probleme Gradske četvrti</w:t>
            </w:r>
          </w:p>
        </w:tc>
        <w:tc>
          <w:tcPr>
            <w:tcW w:w="4961" w:type="dxa"/>
            <w:tcBorders>
              <w:top w:val="single" w:sz="4" w:space="0" w:color="auto"/>
              <w:left w:val="single" w:sz="4" w:space="0" w:color="auto"/>
              <w:bottom w:val="single" w:sz="4" w:space="0" w:color="auto"/>
              <w:right w:val="single" w:sz="4" w:space="0" w:color="auto"/>
            </w:tcBorders>
            <w:vAlign w:val="center"/>
          </w:tcPr>
          <w:p w14:paraId="0A41515A" w14:textId="77777777" w:rsidR="00C91A13" w:rsidRPr="00C91A13" w:rsidRDefault="00C91A13" w:rsidP="00AF4F2C">
            <w:pPr>
              <w:numPr>
                <w:ilvl w:val="0"/>
                <w:numId w:val="76"/>
              </w:numPr>
              <w:spacing w:line="360" w:lineRule="auto"/>
              <w:ind w:left="748"/>
              <w:contextualSpacing/>
              <w:rPr>
                <w:rFonts w:ascii="Times New Roman" w:hAnsi="Times New Roman"/>
                <w:sz w:val="24"/>
                <w:szCs w:val="24"/>
              </w:rPr>
            </w:pPr>
            <w:r w:rsidRPr="00C91A13">
              <w:rPr>
                <w:rFonts w:ascii="Times New Roman" w:hAnsi="Times New Roman"/>
                <w:sz w:val="24"/>
                <w:szCs w:val="24"/>
              </w:rPr>
              <w:t>Neizgrađena infrastruktura (vodovod i odvodnja, plin, internetski signal)</w:t>
            </w:r>
          </w:p>
        </w:tc>
      </w:tr>
    </w:tbl>
    <w:p w14:paraId="09E98863" w14:textId="77777777" w:rsidR="00C91A13" w:rsidRPr="00C91A13" w:rsidRDefault="00C91A13" w:rsidP="00C91A13">
      <w:pPr>
        <w:spacing w:line="256" w:lineRule="auto"/>
        <w:rPr>
          <w:rFonts w:ascii="Times New Roman" w:hAnsi="Times New Roman" w:cs="Times New Roman"/>
          <w:b/>
          <w:sz w:val="28"/>
          <w:szCs w:val="24"/>
          <w:lang w:eastAsia="hr-HR"/>
        </w:rPr>
      </w:pPr>
    </w:p>
    <w:p w14:paraId="5F21F2CA" w14:textId="77777777" w:rsidR="00C91A13" w:rsidRPr="00C91A13" w:rsidRDefault="00C91A13" w:rsidP="00C91A13">
      <w:pPr>
        <w:rPr>
          <w:rFonts w:ascii="Times New Roman" w:hAnsi="Times New Roman" w:cs="Times New Roman"/>
          <w:b/>
          <w:sz w:val="24"/>
          <w:lang w:eastAsia="en-US"/>
        </w:rPr>
      </w:pPr>
    </w:p>
    <w:p w14:paraId="346C0B65" w14:textId="77777777" w:rsidR="00C91A13" w:rsidRPr="00C91A13" w:rsidRDefault="00C91A13" w:rsidP="00C91A13">
      <w:pPr>
        <w:rPr>
          <w:rFonts w:cs="Times New Roman"/>
          <w:lang w:eastAsia="en-US"/>
        </w:rPr>
      </w:pPr>
    </w:p>
    <w:p w14:paraId="2FFDFDA1" w14:textId="77777777" w:rsidR="00C91A13" w:rsidRPr="00C91A13" w:rsidRDefault="00C91A13" w:rsidP="00C91A13">
      <w:pPr>
        <w:rPr>
          <w:rFonts w:cs="Times New Roman"/>
          <w:lang w:eastAsia="en-US"/>
        </w:rPr>
      </w:pPr>
    </w:p>
    <w:p w14:paraId="3DF7DE75" w14:textId="77777777" w:rsidR="00C91A13" w:rsidRPr="00C91A13" w:rsidRDefault="00C91A13" w:rsidP="00C91A13">
      <w:pPr>
        <w:rPr>
          <w:rFonts w:cs="Times New Roman"/>
          <w:lang w:eastAsia="en-US"/>
        </w:rPr>
      </w:pPr>
    </w:p>
    <w:p w14:paraId="691E0797" w14:textId="77777777" w:rsidR="00C91A13" w:rsidRPr="00C91A13" w:rsidRDefault="00C91A13" w:rsidP="00C91A13">
      <w:pPr>
        <w:rPr>
          <w:rFonts w:cs="Times New Roman"/>
          <w:lang w:eastAsia="en-US"/>
        </w:rPr>
      </w:pPr>
    </w:p>
    <w:p w14:paraId="40162AEF" w14:textId="77777777" w:rsidR="00C91A13" w:rsidRPr="00C91A13" w:rsidRDefault="00C91A13" w:rsidP="00C91A13">
      <w:pPr>
        <w:rPr>
          <w:rFonts w:cs="Times New Roman"/>
          <w:lang w:eastAsia="en-US"/>
        </w:rPr>
      </w:pPr>
      <w:r w:rsidRPr="00C91A13">
        <w:rPr>
          <w:rFonts w:cs="Times New Roman"/>
          <w:lang w:eastAsia="en-US"/>
        </w:rPr>
        <w:br w:type="page"/>
      </w:r>
    </w:p>
    <w:p w14:paraId="2D79EF10" w14:textId="77777777" w:rsidR="00C91A13" w:rsidRPr="00C91A13" w:rsidRDefault="00C91A13" w:rsidP="00C91A13">
      <w:pPr>
        <w:keepNext/>
        <w:keepLines/>
        <w:spacing w:before="240" w:after="0"/>
        <w:outlineLvl w:val="0"/>
        <w:rPr>
          <w:rFonts w:ascii="Times New Roman" w:eastAsia="Times New Roman" w:hAnsi="Times New Roman" w:cs="Times New Roman"/>
          <w:b/>
          <w:sz w:val="32"/>
          <w:szCs w:val="32"/>
          <w:lang w:eastAsia="en-US"/>
        </w:rPr>
      </w:pPr>
      <w:bookmarkStart w:id="27" w:name="_Toc63682814"/>
      <w:r w:rsidRPr="00C91A13">
        <w:rPr>
          <w:rFonts w:ascii="Times New Roman" w:eastAsia="Times New Roman" w:hAnsi="Times New Roman" w:cs="Times New Roman"/>
          <w:b/>
          <w:sz w:val="32"/>
          <w:szCs w:val="32"/>
          <w:lang w:eastAsia="en-US"/>
        </w:rPr>
        <w:lastRenderedPageBreak/>
        <w:t>PRILOG 8. MATRICA MJERA TEMELJEM SWOT ANALIZE</w:t>
      </w:r>
      <w:bookmarkEnd w:id="27"/>
    </w:p>
    <w:p w14:paraId="39D5034B" w14:textId="77777777" w:rsidR="00C91A13" w:rsidRPr="00C91A13" w:rsidRDefault="00C91A13" w:rsidP="00C91A13">
      <w:pPr>
        <w:rPr>
          <w:rFonts w:ascii="Times New Roman" w:hAnsi="Times New Roman" w:cs="Times New Roman"/>
          <w:sz w:val="24"/>
          <w:szCs w:val="24"/>
          <w:lang w:eastAsia="en-US"/>
        </w:rPr>
      </w:pPr>
    </w:p>
    <w:p w14:paraId="3BEC1CDA"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PODRUČJE 1.</w:t>
      </w:r>
    </w:p>
    <w:p w14:paraId="6C1BB168"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SIGURNOST JAVNOG PRIJEVOZA I PROMETA</w:t>
      </w:r>
    </w:p>
    <w:p w14:paraId="7D71D74B" w14:textId="77777777" w:rsidR="00C91A13" w:rsidRPr="00C91A13" w:rsidRDefault="00C91A13" w:rsidP="00C91A13">
      <w:pPr>
        <w:rPr>
          <w:rFonts w:ascii="Times New Roman" w:hAnsi="Times New Roman" w:cs="Times New Roman"/>
          <w:sz w:val="24"/>
          <w:szCs w:val="24"/>
          <w:lang w:eastAsia="en-US"/>
        </w:rPr>
      </w:pPr>
    </w:p>
    <w:p w14:paraId="135D4379"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Mjera 1. Promet u mirovanju </w:t>
      </w:r>
    </w:p>
    <w:p w14:paraId="7BF229BB"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(S2,S5,S6-W8)</w:t>
      </w:r>
    </w:p>
    <w:p w14:paraId="1437F4A8"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Mjera 2. Sigurnost u prometu </w:t>
      </w:r>
    </w:p>
    <w:p w14:paraId="41B17F1D"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(S3,S10-W8, W16)</w:t>
      </w:r>
    </w:p>
    <w:p w14:paraId="51664A36"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Mjera 3. Kvaliteta usluga javnog prijevoza </w:t>
      </w:r>
    </w:p>
    <w:p w14:paraId="5C39C8D1"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(S2,S5-W21)</w:t>
      </w:r>
    </w:p>
    <w:p w14:paraId="2FD9D38B"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4. Prilagodba prometne infrastrukture klimatskim promjenama</w:t>
      </w:r>
    </w:p>
    <w:p w14:paraId="52953843"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 S3, S5 - W19)</w:t>
      </w:r>
    </w:p>
    <w:p w14:paraId="419C4818" w14:textId="77777777" w:rsidR="00C91A13" w:rsidRPr="00C91A13" w:rsidRDefault="00C91A13" w:rsidP="00C91A13">
      <w:pPr>
        <w:rPr>
          <w:rFonts w:ascii="Times New Roman" w:hAnsi="Times New Roman" w:cs="Times New Roman"/>
          <w:sz w:val="24"/>
          <w:szCs w:val="24"/>
          <w:lang w:eastAsia="en-US"/>
        </w:rPr>
      </w:pPr>
    </w:p>
    <w:p w14:paraId="23868DD2"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PODRUČJE 2.</w:t>
      </w:r>
    </w:p>
    <w:p w14:paraId="7BFB879A"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ZAŠTITA ZDRAVLJA, EKO-SUSTAVA I ŽIVOTNE OKOLINE</w:t>
      </w:r>
    </w:p>
    <w:p w14:paraId="7B8E28BC" w14:textId="77777777" w:rsidR="00C91A13" w:rsidRPr="00C91A13" w:rsidRDefault="00C91A13" w:rsidP="00C91A13">
      <w:pPr>
        <w:rPr>
          <w:rFonts w:ascii="Times New Roman" w:hAnsi="Times New Roman" w:cs="Times New Roman"/>
          <w:sz w:val="24"/>
          <w:szCs w:val="24"/>
          <w:lang w:eastAsia="en-US"/>
        </w:rPr>
      </w:pPr>
    </w:p>
    <w:p w14:paraId="17BDB600"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1. Promicanje načina života u skladu s konceptom održivog razvoja</w:t>
      </w:r>
    </w:p>
    <w:p w14:paraId="63FBE1A9"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(S4,S5-W7,W16)</w:t>
      </w:r>
    </w:p>
    <w:p w14:paraId="510CEB0F"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2. Zeleni poslovi za poboljšanje kvalitete života nezaposlenih osoba i članova njihovih obitelji</w:t>
      </w:r>
    </w:p>
    <w:p w14:paraId="77A2700B"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(S5,S9-W7,W10)</w:t>
      </w:r>
    </w:p>
    <w:p w14:paraId="2DB14EC8"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Mjera 3. Sustavna interdisciplinarna istraživanja klimatskih promjena i promjena u vodnim ekosustavima u svrhu pouzdane procjene mogućih mjera predviđanja ranog upozorenja i prilagodbe </w:t>
      </w:r>
    </w:p>
    <w:p w14:paraId="06282102"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 S3, S4,S5-W20)</w:t>
      </w:r>
    </w:p>
    <w:p w14:paraId="4C86EEBE"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4.  Povećanje dostupnosti hitne medicinske pomoći</w:t>
      </w:r>
    </w:p>
    <w:p w14:paraId="6F81BE85"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(S1,S5-W17)</w:t>
      </w:r>
    </w:p>
    <w:p w14:paraId="5F76E9CD"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5. Promicanje navika zdravog života i aktivnog provođenja slobodnog vremena</w:t>
      </w:r>
    </w:p>
    <w:p w14:paraId="6FF4567B"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(S7,S9—W7,W10)</w:t>
      </w:r>
    </w:p>
    <w:p w14:paraId="0BA693F0"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6. Razvoj i ulaganje u sektor zgradarstva</w:t>
      </w:r>
    </w:p>
    <w:p w14:paraId="10861D5B"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 S3., S4., S5. – W19)</w:t>
      </w:r>
    </w:p>
    <w:p w14:paraId="0420E442"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lastRenderedPageBreak/>
        <w:t>Mjera 7. Mapiranje građevina Grada Zagreba u svrhu određivanja potencijala primjene zelenih tehnologija i realizacija zelene infrastrukture</w:t>
      </w:r>
    </w:p>
    <w:p w14:paraId="7CE1744A"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(S2,S4,S5,S6-W4)</w:t>
      </w:r>
    </w:p>
    <w:p w14:paraId="7037438D" w14:textId="77777777" w:rsidR="00C91A13" w:rsidRPr="00C91A13" w:rsidRDefault="00C91A13" w:rsidP="00C91A13">
      <w:pPr>
        <w:rPr>
          <w:rFonts w:ascii="Times New Roman" w:hAnsi="Times New Roman" w:cs="Times New Roman"/>
          <w:sz w:val="24"/>
          <w:szCs w:val="24"/>
          <w:lang w:eastAsia="en-US"/>
        </w:rPr>
      </w:pPr>
    </w:p>
    <w:p w14:paraId="13275E0E"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PODRUČJE 3.</w:t>
      </w:r>
    </w:p>
    <w:p w14:paraId="684FECDD"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SIGURNA I DOSTUPNA JAVNA MJESTA</w:t>
      </w:r>
    </w:p>
    <w:p w14:paraId="5D3ED9D0" w14:textId="77777777" w:rsidR="00C91A13" w:rsidRPr="00C91A13" w:rsidRDefault="00C91A13" w:rsidP="00C91A13">
      <w:pPr>
        <w:rPr>
          <w:rFonts w:ascii="Times New Roman" w:hAnsi="Times New Roman" w:cs="Times New Roman"/>
          <w:sz w:val="24"/>
          <w:szCs w:val="24"/>
          <w:lang w:eastAsia="en-US"/>
        </w:rPr>
      </w:pPr>
    </w:p>
    <w:p w14:paraId="4F36E03F"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1. Urbani dizajn prilagođen prevenciji kriminaliteta i suzbijanju drugih sigurnosnih rizika</w:t>
      </w:r>
    </w:p>
    <w:p w14:paraId="0745A902"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(S2,S4,-W1,W4)</w:t>
      </w:r>
    </w:p>
    <w:p w14:paraId="16715638"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Mjera 2.  Djelovanje u pravcu  sigurnosti kulturnih sadržaja, događanja te kulturne i umjetničke baštine u gradu zagrebu </w:t>
      </w:r>
    </w:p>
    <w:p w14:paraId="1505676E"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(S3,S5-W7)</w:t>
      </w:r>
    </w:p>
    <w:p w14:paraId="0B5DAC93"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3. Nova zaštita javnih prostora od vandalizma i propadanja</w:t>
      </w:r>
    </w:p>
    <w:p w14:paraId="23B22D11"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(S2,S4,S10-W11)</w:t>
      </w:r>
    </w:p>
    <w:p w14:paraId="0577985B"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Mjera 4.  Djelovanje u pravcu  sigurnosti turistička ponude i osjećaja sigurnosti posjetitelja Grada Zagreba </w:t>
      </w:r>
    </w:p>
    <w:p w14:paraId="581C90DB"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(S1,S5-W1,W17)</w:t>
      </w:r>
    </w:p>
    <w:p w14:paraId="5AEE0B6E"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5.  Integralna zaštita odgojno-obrazovnih ustanova</w:t>
      </w:r>
    </w:p>
    <w:p w14:paraId="79396E0C"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(S3,S5-W16,W17)</w:t>
      </w:r>
    </w:p>
    <w:p w14:paraId="2B3FC290" w14:textId="77777777" w:rsidR="00C91A13" w:rsidRPr="00C91A13" w:rsidRDefault="00C91A13" w:rsidP="00C91A13">
      <w:pPr>
        <w:rPr>
          <w:rFonts w:ascii="Times New Roman" w:hAnsi="Times New Roman" w:cs="Times New Roman"/>
          <w:sz w:val="24"/>
          <w:szCs w:val="24"/>
          <w:lang w:eastAsia="en-US"/>
        </w:rPr>
      </w:pPr>
    </w:p>
    <w:p w14:paraId="4817E00F"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PODRUČJE 4.</w:t>
      </w:r>
    </w:p>
    <w:p w14:paraId="56FB7FCE"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PREVENCIJA KRIMINALITETA I JAVNOG NEREDA</w:t>
      </w:r>
    </w:p>
    <w:p w14:paraId="0962F24F" w14:textId="77777777" w:rsidR="00C91A13" w:rsidRPr="00C91A13" w:rsidRDefault="00C91A13" w:rsidP="00C91A13">
      <w:pPr>
        <w:rPr>
          <w:rFonts w:ascii="Times New Roman" w:hAnsi="Times New Roman" w:cs="Times New Roman"/>
          <w:sz w:val="24"/>
          <w:szCs w:val="24"/>
          <w:lang w:eastAsia="en-US"/>
        </w:rPr>
      </w:pPr>
    </w:p>
    <w:p w14:paraId="33F66677"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1. Edukacija dionika u području prevencije kriminaliteta, devijantnih ponašanja i javnog nerada</w:t>
      </w:r>
    </w:p>
    <w:p w14:paraId="0EC5ABB1"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(S2,S4,S5,S6,S10-W11,W12,W15)</w:t>
      </w:r>
    </w:p>
    <w:p w14:paraId="50584B37"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2. Razvoj standarda učinkovite prevencije kriminaliteta, devijantnih ponašanja i javnog nereda</w:t>
      </w:r>
    </w:p>
    <w:p w14:paraId="664A535F"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 S4, S5, S6, S8, S10 – W11, W12, W3, W15, W17)</w:t>
      </w:r>
    </w:p>
    <w:p w14:paraId="4C6D4DE9"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3. Implementacija učinkovitih programa prevencije u obiteljskom i školskom okruženju</w:t>
      </w:r>
    </w:p>
    <w:p w14:paraId="1852BACA"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 S4, S5, S6, S8, S10 – W11, W12, W3, W15, W17)</w:t>
      </w:r>
    </w:p>
    <w:p w14:paraId="38D49460"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lastRenderedPageBreak/>
        <w:t xml:space="preserve">Mjera 4. Implementacija učinkovitih aktivnosti, programa, politika i strategija u okruženju zajednice </w:t>
      </w:r>
    </w:p>
    <w:p w14:paraId="4E4CFB2B"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 S4, S5, S6, S8, S10 – W11, W12, W3, W15, W17)</w:t>
      </w:r>
    </w:p>
    <w:p w14:paraId="7A4C87B8" w14:textId="77777777" w:rsidR="00C91A13" w:rsidRPr="00C91A13" w:rsidRDefault="00C91A13" w:rsidP="00C91A13">
      <w:pPr>
        <w:rPr>
          <w:rFonts w:ascii="Times New Roman" w:hAnsi="Times New Roman" w:cs="Times New Roman"/>
          <w:sz w:val="24"/>
          <w:szCs w:val="24"/>
          <w:lang w:eastAsia="en-US"/>
        </w:rPr>
      </w:pPr>
    </w:p>
    <w:p w14:paraId="64FF9BA5"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PODRUČJE 5.</w:t>
      </w:r>
    </w:p>
    <w:p w14:paraId="3D03083F"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ZAŠTITA OD PRIRODNIH I TEHNOLOŠKIH KATASTROFA</w:t>
      </w:r>
    </w:p>
    <w:p w14:paraId="386023AA" w14:textId="77777777" w:rsidR="00C91A13" w:rsidRPr="00C91A13" w:rsidRDefault="00C91A13" w:rsidP="00C91A13">
      <w:pPr>
        <w:rPr>
          <w:rFonts w:ascii="Times New Roman" w:hAnsi="Times New Roman" w:cs="Times New Roman"/>
          <w:sz w:val="24"/>
          <w:szCs w:val="24"/>
          <w:lang w:eastAsia="en-US"/>
        </w:rPr>
      </w:pPr>
    </w:p>
    <w:p w14:paraId="5B45153C"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1. Jačanje sustava zaštite od prirodnih i tehnoloških katastrofa</w:t>
      </w:r>
    </w:p>
    <w:p w14:paraId="044C8EE5"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(S2,S3,S5,S6.S8-W15,W17)</w:t>
      </w:r>
    </w:p>
    <w:p w14:paraId="0812907B"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2. Proaktivno djelovanje sustava zaštite od prirodnih i tehnoloških katastrofa</w:t>
      </w:r>
    </w:p>
    <w:p w14:paraId="4B3D7562"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(S2,S6,S8-W15,W17,W18)</w:t>
      </w:r>
    </w:p>
    <w:p w14:paraId="0FCCFB02"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3. Sanacija i oporavak od posljedica prirodnih katastrofa</w:t>
      </w:r>
    </w:p>
    <w:p w14:paraId="45C63D5D"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(S2,S4,S5-W18,W19,W20)</w:t>
      </w:r>
    </w:p>
    <w:p w14:paraId="612CF71E" w14:textId="77777777" w:rsidR="00C91A13" w:rsidRPr="00C91A13" w:rsidRDefault="00C91A13" w:rsidP="00C91A13">
      <w:pPr>
        <w:rPr>
          <w:rFonts w:ascii="Times New Roman" w:hAnsi="Times New Roman" w:cs="Times New Roman"/>
          <w:sz w:val="24"/>
          <w:szCs w:val="24"/>
          <w:lang w:eastAsia="en-US"/>
        </w:rPr>
      </w:pPr>
    </w:p>
    <w:p w14:paraId="15112E0A"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PODRUČJE 6.</w:t>
      </w:r>
    </w:p>
    <w:p w14:paraId="4F1FFDF0"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JAČANJE SOCIJALNE KOHEZIJE, SOLIDARNOSTI I UKLJUČIVOSTI</w:t>
      </w:r>
    </w:p>
    <w:p w14:paraId="195DC4E5" w14:textId="77777777" w:rsidR="00C91A13" w:rsidRPr="00C91A13" w:rsidRDefault="00C91A13" w:rsidP="00C91A13">
      <w:pPr>
        <w:rPr>
          <w:rFonts w:ascii="Times New Roman" w:hAnsi="Times New Roman" w:cs="Times New Roman"/>
          <w:sz w:val="24"/>
          <w:szCs w:val="24"/>
          <w:lang w:eastAsia="en-US"/>
        </w:rPr>
      </w:pPr>
    </w:p>
    <w:p w14:paraId="3D573D77"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Mjera 1. Povećanje osjećaja pripadanja zajednici (socijalna kohezija)</w:t>
      </w:r>
    </w:p>
    <w:p w14:paraId="56DDC184"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(5-S7,S8, S9 -  W9, W10)</w:t>
      </w:r>
    </w:p>
    <w:p w14:paraId="1455C324" w14:textId="77777777" w:rsidR="00C91A13" w:rsidRPr="00C91A13" w:rsidRDefault="00C91A13" w:rsidP="00C91A13">
      <w:pPr>
        <w:rPr>
          <w:rFonts w:ascii="Times New Roman" w:hAnsi="Times New Roman" w:cs="Times New Roman"/>
          <w:sz w:val="24"/>
          <w:szCs w:val="24"/>
          <w:lang w:eastAsia="en-US"/>
        </w:rPr>
      </w:pPr>
    </w:p>
    <w:p w14:paraId="392BFBEB"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PODRUČJE 7.</w:t>
      </w:r>
    </w:p>
    <w:p w14:paraId="676C36EB" w14:textId="77777777" w:rsidR="00C91A13" w:rsidRPr="00C91A13" w:rsidRDefault="00C91A13" w:rsidP="00C91A13">
      <w:pPr>
        <w:jc w:val="center"/>
        <w:rPr>
          <w:rFonts w:ascii="Times New Roman" w:hAnsi="Times New Roman" w:cs="Times New Roman"/>
          <w:b/>
          <w:sz w:val="24"/>
          <w:szCs w:val="24"/>
          <w:lang w:eastAsia="en-US"/>
        </w:rPr>
      </w:pPr>
      <w:r w:rsidRPr="00C91A13">
        <w:rPr>
          <w:rFonts w:ascii="Times New Roman" w:hAnsi="Times New Roman" w:cs="Times New Roman"/>
          <w:b/>
          <w:sz w:val="24"/>
          <w:szCs w:val="24"/>
          <w:lang w:eastAsia="en-US"/>
        </w:rPr>
        <w:t>INTEGRACIJSKE MJERE</w:t>
      </w:r>
    </w:p>
    <w:p w14:paraId="3D83B953" w14:textId="77777777" w:rsidR="00C91A13" w:rsidRPr="00C91A13" w:rsidRDefault="00C91A13" w:rsidP="00C91A13">
      <w:pPr>
        <w:rPr>
          <w:rFonts w:ascii="Times New Roman" w:hAnsi="Times New Roman" w:cs="Times New Roman"/>
          <w:sz w:val="24"/>
          <w:szCs w:val="24"/>
          <w:lang w:eastAsia="en-US"/>
        </w:rPr>
      </w:pPr>
    </w:p>
    <w:p w14:paraId="01698AD6"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Mjera 1. Umrežavanje dionika u području urbane sigurnosti  </w:t>
      </w:r>
    </w:p>
    <w:p w14:paraId="48FFD383"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(6-S4, O3, O4 – W2, W16)</w:t>
      </w:r>
    </w:p>
    <w:p w14:paraId="19622308"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Mjera 2. Razvoj metodologije sustavnog praćenja podataka </w:t>
      </w:r>
    </w:p>
    <w:p w14:paraId="64E6B20F"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(1-S2, S3, S4, O9 – W2, W3, W4)</w:t>
      </w:r>
    </w:p>
    <w:p w14:paraId="0149E695"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Mjera 3. Povećanje ulaganja financijskih, materijalnih resursa za urbanu sigurnost </w:t>
      </w:r>
    </w:p>
    <w:p w14:paraId="0B1FA2A5"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(2-S1, S3, S5, S6, S8, O2, O3, O5, O6, O7, O8 – W1, W18)</w:t>
      </w:r>
    </w:p>
    <w:p w14:paraId="57AF567A" w14:textId="77777777" w:rsidR="00C91A13" w:rsidRPr="00C91A13" w:rsidRDefault="00C91A13" w:rsidP="00C91A13">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 xml:space="preserve">Mjera 4. Sustavno informiranje građana </w:t>
      </w:r>
    </w:p>
    <w:p w14:paraId="19C20A21" w14:textId="214A5980" w:rsidR="00C91A13" w:rsidRDefault="00C91A13" w:rsidP="00381D54">
      <w:pPr>
        <w:rPr>
          <w:rFonts w:ascii="Times New Roman" w:hAnsi="Times New Roman" w:cs="Times New Roman"/>
          <w:sz w:val="24"/>
          <w:szCs w:val="24"/>
          <w:lang w:eastAsia="en-US"/>
        </w:rPr>
      </w:pPr>
      <w:r w:rsidRPr="00C91A13">
        <w:rPr>
          <w:rFonts w:ascii="Times New Roman" w:hAnsi="Times New Roman" w:cs="Times New Roman"/>
          <w:sz w:val="24"/>
          <w:szCs w:val="24"/>
          <w:lang w:eastAsia="en-US"/>
        </w:rPr>
        <w:t>(3-S9, O10 – W5, W6, W7)</w:t>
      </w:r>
    </w:p>
    <w:p w14:paraId="718BE2E9" w14:textId="77777777" w:rsidR="00751403" w:rsidRPr="00751403" w:rsidRDefault="00751403" w:rsidP="00751403">
      <w:pPr>
        <w:keepNext/>
        <w:keepLines/>
        <w:spacing w:before="240" w:after="0"/>
        <w:outlineLvl w:val="0"/>
        <w:rPr>
          <w:rFonts w:ascii="Times New Roman" w:eastAsia="Times New Roman" w:hAnsi="Times New Roman" w:cs="Times New Roman"/>
          <w:b/>
          <w:sz w:val="32"/>
          <w:szCs w:val="32"/>
          <w:lang w:eastAsia="en-US"/>
        </w:rPr>
      </w:pPr>
      <w:bookmarkStart w:id="28" w:name="_Toc63682815"/>
      <w:r w:rsidRPr="00751403">
        <w:rPr>
          <w:rFonts w:ascii="Times New Roman" w:eastAsia="Times New Roman" w:hAnsi="Times New Roman" w:cs="Times New Roman"/>
          <w:b/>
          <w:sz w:val="32"/>
          <w:szCs w:val="32"/>
          <w:lang w:eastAsia="en-US"/>
        </w:rPr>
        <w:lastRenderedPageBreak/>
        <w:t>PRILOG 9. PREDVIĐENA PODRUČJA I DEFINIRANE MJERE S PREGLEDOM MOGUĆNOSTI SUFINANCIRANJA IZ EU SREDSTAVA</w:t>
      </w:r>
      <w:bookmarkEnd w:id="28"/>
    </w:p>
    <w:p w14:paraId="3C583E9E" w14:textId="0CE4C3B3" w:rsidR="00381D54" w:rsidRDefault="00381D54" w:rsidP="00381D54">
      <w:pPr>
        <w:rPr>
          <w:rFonts w:ascii="Times New Roman" w:eastAsia="Times New Roman" w:hAnsi="Times New Roman" w:cs="Times New Roman"/>
          <w:sz w:val="24"/>
          <w:szCs w:val="24"/>
        </w:rPr>
      </w:pPr>
    </w:p>
    <w:tbl>
      <w:tblPr>
        <w:tblStyle w:val="TableGrid3"/>
        <w:tblW w:w="9209" w:type="dxa"/>
        <w:tblLayout w:type="fixed"/>
        <w:tblLook w:val="04A0" w:firstRow="1" w:lastRow="0" w:firstColumn="1" w:lastColumn="0" w:noHBand="0" w:noVBand="1"/>
      </w:tblPr>
      <w:tblGrid>
        <w:gridCol w:w="1394"/>
        <w:gridCol w:w="7815"/>
      </w:tblGrid>
      <w:tr w:rsidR="008A0A9F" w:rsidRPr="008A0A9F" w14:paraId="56525F5F" w14:textId="77777777" w:rsidTr="00CA5FB2">
        <w:tc>
          <w:tcPr>
            <w:tcW w:w="1394" w:type="dxa"/>
          </w:tcPr>
          <w:p w14:paraId="2694C6E3" w14:textId="77777777" w:rsidR="008A0A9F" w:rsidRPr="008A0A9F" w:rsidRDefault="008A0A9F" w:rsidP="008A0A9F">
            <w:pPr>
              <w:jc w:val="center"/>
              <w:rPr>
                <w:b/>
              </w:rPr>
            </w:pPr>
            <w:r w:rsidRPr="008A0A9F">
              <w:rPr>
                <w:b/>
                <w:sz w:val="24"/>
              </w:rPr>
              <w:t>Područje</w:t>
            </w:r>
          </w:p>
        </w:tc>
        <w:tc>
          <w:tcPr>
            <w:tcW w:w="7815" w:type="dxa"/>
          </w:tcPr>
          <w:p w14:paraId="349EC2CA" w14:textId="77777777" w:rsidR="008A0A9F" w:rsidRPr="008A0A9F" w:rsidRDefault="008A0A9F" w:rsidP="008A0A9F">
            <w:pPr>
              <w:rPr>
                <w:b/>
                <w:sz w:val="24"/>
              </w:rPr>
            </w:pPr>
            <w:r w:rsidRPr="008A0A9F">
              <w:rPr>
                <w:b/>
                <w:sz w:val="24"/>
              </w:rPr>
              <w:t>Pregled mogućnosti financiranja putem EU sredstava*</w:t>
            </w:r>
          </w:p>
          <w:p w14:paraId="49A38E6F" w14:textId="77777777" w:rsidR="008A0A9F" w:rsidRPr="008A0A9F" w:rsidRDefault="008A0A9F" w:rsidP="008A0A9F">
            <w:pPr>
              <w:rPr>
                <w:b/>
                <w:sz w:val="24"/>
              </w:rPr>
            </w:pPr>
            <w:r w:rsidRPr="008A0A9F">
              <w:rPr>
                <w:b/>
                <w:sz w:val="24"/>
              </w:rPr>
              <w:t>(Ključni izvori financiranja i povezani programi/fondovi koji se predviđaju za razdoblje 2021-2027)</w:t>
            </w:r>
          </w:p>
          <w:p w14:paraId="229C0401" w14:textId="77777777" w:rsidR="008A0A9F" w:rsidRPr="008A0A9F" w:rsidRDefault="008A0A9F" w:rsidP="008A0A9F">
            <w:pPr>
              <w:rPr>
                <w:b/>
                <w:sz w:val="24"/>
              </w:rPr>
            </w:pPr>
          </w:p>
        </w:tc>
      </w:tr>
      <w:tr w:rsidR="008A0A9F" w:rsidRPr="008A0A9F" w14:paraId="1465DC12" w14:textId="77777777" w:rsidTr="00CA5FB2">
        <w:tc>
          <w:tcPr>
            <w:tcW w:w="1394" w:type="dxa"/>
          </w:tcPr>
          <w:p w14:paraId="3121A484" w14:textId="77777777" w:rsidR="008A0A9F" w:rsidRPr="008A0A9F" w:rsidRDefault="008A0A9F" w:rsidP="008A0A9F">
            <w:pPr>
              <w:rPr>
                <w:b/>
              </w:rPr>
            </w:pPr>
            <w:r w:rsidRPr="008A0A9F">
              <w:rPr>
                <w:b/>
              </w:rPr>
              <w:t>1. Sigurnost javnog prijevoza i prometa</w:t>
            </w:r>
          </w:p>
        </w:tc>
        <w:tc>
          <w:tcPr>
            <w:tcW w:w="7815" w:type="dxa"/>
          </w:tcPr>
          <w:p w14:paraId="72B13018" w14:textId="77777777" w:rsidR="008A0A9F" w:rsidRPr="008A0A9F" w:rsidRDefault="008A0A9F" w:rsidP="008A0A9F">
            <w:r w:rsidRPr="008A0A9F">
              <w:t>-Operativni program Konkurentnost i kohezija 2021. - 2027. koji obuhvaća Europski fond za regionalni razvoj i Kohezijski fond – točni specifični ciljevi financiranja znat će se tek nakon donošenja OP-a</w:t>
            </w:r>
          </w:p>
          <w:p w14:paraId="128F0840" w14:textId="77777777" w:rsidR="008A0A9F" w:rsidRPr="008A0A9F" w:rsidRDefault="008A0A9F" w:rsidP="008A0A9F">
            <w:r w:rsidRPr="008A0A9F">
              <w:t>-Integrirani teritorijalni program 2021.-2027. koji adresira specifične probleme na lokalnoj i regionalnoj razini te obuhvaća EFRR-a, KF-a, i Fond za pravednu tranziciju (FPT) – točni specifični ciljevi financiranja znat će se tek nakon donošenja OP-a</w:t>
            </w:r>
          </w:p>
          <w:p w14:paraId="143C38B9" w14:textId="77777777" w:rsidR="008A0A9F" w:rsidRPr="008A0A9F" w:rsidRDefault="008A0A9F" w:rsidP="008A0A9F">
            <w:r w:rsidRPr="008A0A9F">
              <w:t xml:space="preserve">-Connecting Europe Facility (CEF) for Transport </w:t>
            </w:r>
          </w:p>
          <w:p w14:paraId="6558D0E5" w14:textId="77777777" w:rsidR="008A0A9F" w:rsidRPr="008A0A9F" w:rsidRDefault="007B0116" w:rsidP="008A0A9F">
            <w:hyperlink r:id="rId88" w:history="1">
              <w:r w:rsidR="008A0A9F" w:rsidRPr="008A0A9F">
                <w:rPr>
                  <w:color w:val="0563C1"/>
                  <w:u w:val="single"/>
                </w:rPr>
                <w:t>https://www.europarl.europa.eu/legislative-train/theme-new-boost-for-jobs-growth-and-investment/file-mff-cef-2021-2027</w:t>
              </w:r>
            </w:hyperlink>
            <w:r w:rsidR="008A0A9F" w:rsidRPr="008A0A9F">
              <w:t xml:space="preserve"> </w:t>
            </w:r>
          </w:p>
          <w:p w14:paraId="1B52CA2B" w14:textId="77777777" w:rsidR="008A0A9F" w:rsidRPr="008A0A9F" w:rsidRDefault="007B0116" w:rsidP="008A0A9F">
            <w:hyperlink r:id="rId89" w:history="1">
              <w:r w:rsidR="008A0A9F" w:rsidRPr="008A0A9F">
                <w:rPr>
                  <w:color w:val="2F5496"/>
                  <w:u w:val="single"/>
                </w:rPr>
                <w:t>https://ec.europa.eu/inea/en/connecting-europe-facility/cef-transport</w:t>
              </w:r>
            </w:hyperlink>
            <w:r w:rsidR="008A0A9F" w:rsidRPr="008A0A9F">
              <w:rPr>
                <w:color w:val="2F5496"/>
              </w:rPr>
              <w:t xml:space="preserve"> </w:t>
            </w:r>
            <w:r w:rsidR="008A0A9F" w:rsidRPr="008A0A9F">
              <w:br/>
              <w:t xml:space="preserve">Podloga za financiranje je CEF Multi-Annual Work Programme – EK je objavila korigirani Višegodišnji financijski okvir (Multiannual Financial Framework (MFF)) 27. svibnja 2020. s korekcijama na području transporta, a donošenje Višegodišnjeg radnog programa za CEF očekuje se tijekom 2021. </w:t>
            </w:r>
          </w:p>
          <w:p w14:paraId="52229974" w14:textId="77777777" w:rsidR="008A0A9F" w:rsidRPr="008A0A9F" w:rsidRDefault="008A0A9F" w:rsidP="008A0A9F"/>
        </w:tc>
      </w:tr>
      <w:tr w:rsidR="008A0A9F" w:rsidRPr="008A0A9F" w14:paraId="2442FBA9" w14:textId="77777777" w:rsidTr="00CA5FB2">
        <w:tc>
          <w:tcPr>
            <w:tcW w:w="1394" w:type="dxa"/>
          </w:tcPr>
          <w:p w14:paraId="22B86BB8" w14:textId="77777777" w:rsidR="008A0A9F" w:rsidRPr="008A0A9F" w:rsidRDefault="008A0A9F" w:rsidP="008A0A9F">
            <w:pPr>
              <w:rPr>
                <w:b/>
              </w:rPr>
            </w:pPr>
            <w:r w:rsidRPr="008A0A9F">
              <w:rPr>
                <w:b/>
              </w:rPr>
              <w:t>2. Zaštita zdravlja, eko-sustava i životne okoline</w:t>
            </w:r>
          </w:p>
        </w:tc>
        <w:tc>
          <w:tcPr>
            <w:tcW w:w="7815" w:type="dxa"/>
          </w:tcPr>
          <w:p w14:paraId="180928C5" w14:textId="77777777" w:rsidR="008A0A9F" w:rsidRPr="008A0A9F" w:rsidRDefault="008A0A9F" w:rsidP="008A0A9F">
            <w:r w:rsidRPr="008A0A9F">
              <w:t>-Environment and climate action (LIFE Programme)</w:t>
            </w:r>
          </w:p>
          <w:p w14:paraId="326DC683" w14:textId="77777777" w:rsidR="008A0A9F" w:rsidRPr="008A0A9F" w:rsidRDefault="007B0116" w:rsidP="008A0A9F">
            <w:hyperlink r:id="rId90" w:history="1">
              <w:r w:rsidR="008A0A9F" w:rsidRPr="008A0A9F">
                <w:rPr>
                  <w:color w:val="0563C1"/>
                  <w:u w:val="single"/>
                </w:rPr>
                <w:t>https://www.europarl.europa.eu/legislative-train/theme-new-boost-for-jobs-growth-and-investment/file-mff-life-programme-2021-2027</w:t>
              </w:r>
            </w:hyperlink>
            <w:r w:rsidR="008A0A9F" w:rsidRPr="008A0A9F">
              <w:t xml:space="preserve"> </w:t>
            </w:r>
          </w:p>
          <w:p w14:paraId="38656B3A" w14:textId="77777777" w:rsidR="008A0A9F" w:rsidRPr="008A0A9F" w:rsidRDefault="007B0116" w:rsidP="008A0A9F">
            <w:pPr>
              <w:rPr>
                <w:color w:val="2F5496"/>
              </w:rPr>
            </w:pPr>
            <w:hyperlink r:id="rId91" w:history="1">
              <w:r w:rsidR="008A0A9F" w:rsidRPr="008A0A9F">
                <w:rPr>
                  <w:color w:val="2F5496"/>
                  <w:u w:val="single"/>
                </w:rPr>
                <w:t>https://ec.europa.eu/easme/en/life</w:t>
              </w:r>
            </w:hyperlink>
            <w:r w:rsidR="008A0A9F" w:rsidRPr="008A0A9F">
              <w:rPr>
                <w:color w:val="2F5496"/>
              </w:rPr>
              <w:t xml:space="preserve"> </w:t>
            </w:r>
          </w:p>
          <w:p w14:paraId="25CF6F88" w14:textId="77777777" w:rsidR="008A0A9F" w:rsidRPr="008A0A9F" w:rsidRDefault="008A0A9F" w:rsidP="008A0A9F">
            <w:r w:rsidRPr="008A0A9F">
              <w:t>Obuhvatit će 4 područja i vjerojatno će svako od područja imati svoj „sub-programme“:</w:t>
            </w:r>
          </w:p>
          <w:p w14:paraId="21F6779E" w14:textId="77777777" w:rsidR="008A0A9F" w:rsidRPr="008A0A9F" w:rsidRDefault="008A0A9F" w:rsidP="008A0A9F">
            <w:r w:rsidRPr="008A0A9F">
              <w:t xml:space="preserve">    Nature and Biodiversity</w:t>
            </w:r>
          </w:p>
          <w:p w14:paraId="0757BF9E" w14:textId="77777777" w:rsidR="008A0A9F" w:rsidRPr="008A0A9F" w:rsidRDefault="008A0A9F" w:rsidP="008A0A9F">
            <w:r w:rsidRPr="008A0A9F">
              <w:t xml:space="preserve">    Circular Economy and Quality of Life</w:t>
            </w:r>
          </w:p>
          <w:p w14:paraId="4C5ED45C" w14:textId="77777777" w:rsidR="008A0A9F" w:rsidRPr="008A0A9F" w:rsidRDefault="008A0A9F" w:rsidP="008A0A9F">
            <w:r w:rsidRPr="008A0A9F">
              <w:t xml:space="preserve">    Climate Change Mitigation and Adaptation</w:t>
            </w:r>
          </w:p>
          <w:p w14:paraId="6D059D98" w14:textId="77777777" w:rsidR="008A0A9F" w:rsidRPr="008A0A9F" w:rsidRDefault="008A0A9F" w:rsidP="008A0A9F">
            <w:r w:rsidRPr="008A0A9F">
              <w:t xml:space="preserve">    Clean Energy Transition</w:t>
            </w:r>
          </w:p>
          <w:p w14:paraId="0B7BB7B3" w14:textId="77777777" w:rsidR="008A0A9F" w:rsidRPr="008A0A9F" w:rsidRDefault="008A0A9F" w:rsidP="008A0A9F"/>
        </w:tc>
      </w:tr>
      <w:tr w:rsidR="008A0A9F" w:rsidRPr="008A0A9F" w14:paraId="37E02B28" w14:textId="77777777" w:rsidTr="00CA5FB2">
        <w:tc>
          <w:tcPr>
            <w:tcW w:w="1394" w:type="dxa"/>
          </w:tcPr>
          <w:p w14:paraId="38BD4DA0" w14:textId="77777777" w:rsidR="008A0A9F" w:rsidRPr="008A0A9F" w:rsidRDefault="008A0A9F" w:rsidP="008A0A9F">
            <w:pPr>
              <w:rPr>
                <w:b/>
              </w:rPr>
            </w:pPr>
            <w:r w:rsidRPr="008A0A9F">
              <w:rPr>
                <w:b/>
              </w:rPr>
              <w:t>3. Sigurna i dostupna javna mjesta</w:t>
            </w:r>
          </w:p>
        </w:tc>
        <w:tc>
          <w:tcPr>
            <w:tcW w:w="7815" w:type="dxa"/>
            <w:tcBorders>
              <w:top w:val="single" w:sz="4" w:space="0" w:color="auto"/>
            </w:tcBorders>
          </w:tcPr>
          <w:p w14:paraId="5157B4B0" w14:textId="77777777" w:rsidR="008A0A9F" w:rsidRPr="008A0A9F" w:rsidRDefault="008A0A9F" w:rsidP="008A0A9F">
            <w:r w:rsidRPr="008A0A9F">
              <w:t>- Union Civil Protection Mechanism (UCPM)</w:t>
            </w:r>
          </w:p>
          <w:p w14:paraId="2CBB9B4E" w14:textId="77777777" w:rsidR="008A0A9F" w:rsidRPr="008A0A9F" w:rsidRDefault="007B0116" w:rsidP="008A0A9F">
            <w:pPr>
              <w:rPr>
                <w:color w:val="2F5496"/>
              </w:rPr>
            </w:pPr>
            <w:hyperlink r:id="rId92" w:history="1">
              <w:r w:rsidR="008A0A9F" w:rsidRPr="008A0A9F">
                <w:rPr>
                  <w:color w:val="034990"/>
                  <w:u w:val="single"/>
                </w:rPr>
                <w:t>https://www.europarl.europa.eu/legislative-train/theme-new-boost-for-jobs-growth-and-investment/file-coronavirus-mff-ucpm-2021-2027</w:t>
              </w:r>
            </w:hyperlink>
            <w:r w:rsidR="008A0A9F" w:rsidRPr="008A0A9F">
              <w:rPr>
                <w:color w:val="2F5496"/>
              </w:rPr>
              <w:t xml:space="preserve">   </w:t>
            </w:r>
          </w:p>
          <w:p w14:paraId="3441D13C" w14:textId="77777777" w:rsidR="008A0A9F" w:rsidRPr="008A0A9F" w:rsidRDefault="007B0116" w:rsidP="008A0A9F">
            <w:pPr>
              <w:rPr>
                <w:color w:val="2F5496"/>
              </w:rPr>
            </w:pPr>
            <w:hyperlink r:id="rId93" w:history="1">
              <w:r w:rsidR="008A0A9F" w:rsidRPr="008A0A9F">
                <w:rPr>
                  <w:color w:val="034990"/>
                  <w:u w:val="single"/>
                </w:rPr>
                <w:t>https://ec.europa.eu/echo/what/civil-protection/mechanism_en</w:t>
              </w:r>
            </w:hyperlink>
            <w:r w:rsidR="008A0A9F" w:rsidRPr="008A0A9F">
              <w:rPr>
                <w:color w:val="2F5496"/>
              </w:rPr>
              <w:t xml:space="preserve">  </w:t>
            </w:r>
          </w:p>
          <w:p w14:paraId="5C04B2BA" w14:textId="77777777" w:rsidR="008A0A9F" w:rsidRPr="008A0A9F" w:rsidRDefault="008A0A9F" w:rsidP="008A0A9F">
            <w:r w:rsidRPr="008A0A9F">
              <w:t>Podloga za financiranje je Civil Protection Work Programme - moguće financiranje podizanja razine spremnosti civilne zaštite, mjera prevencije (posebno risk management) i provedbe vježbi.</w:t>
            </w:r>
          </w:p>
          <w:p w14:paraId="3B4971CC" w14:textId="77777777" w:rsidR="008A0A9F" w:rsidRPr="008A0A9F" w:rsidRDefault="008A0A9F" w:rsidP="008A0A9F">
            <w:r w:rsidRPr="008A0A9F">
              <w:t xml:space="preserve">-Integrirani teritorijalni program 2021.-2027. koji adresira specifične probleme na lokalnoj i regionalnoj razini te obuhvaća EFRR-a, KF-a, i FPT-a – točni specifični ciljevi financiranja znat će se tek nakon donošenja OP-a </w:t>
            </w:r>
          </w:p>
          <w:p w14:paraId="0B9F6BFD" w14:textId="77777777" w:rsidR="008A0A9F" w:rsidRPr="008A0A9F" w:rsidRDefault="008A0A9F" w:rsidP="008A0A9F">
            <w:r w:rsidRPr="008A0A9F">
              <w:t xml:space="preserve">Podloga koja povezuje različite izvore financiranja: The Action Plan of the Security in Public Spaces Partnership </w:t>
            </w:r>
          </w:p>
          <w:p w14:paraId="7DFE8A52" w14:textId="77777777" w:rsidR="008A0A9F" w:rsidRPr="008A0A9F" w:rsidRDefault="007B0116" w:rsidP="008A0A9F">
            <w:pPr>
              <w:rPr>
                <w:color w:val="0563C1"/>
                <w:u w:val="single"/>
              </w:rPr>
            </w:pPr>
            <w:hyperlink r:id="rId94" w:history="1">
              <w:r w:rsidR="008A0A9F" w:rsidRPr="008A0A9F">
                <w:rPr>
                  <w:color w:val="0563C1"/>
                  <w:u w:val="single"/>
                </w:rPr>
                <w:t>https://ec.europa.eu/futurium/en/security-public-spaces/action-plan-security-public-spaces-partnership-now-available</w:t>
              </w:r>
            </w:hyperlink>
          </w:p>
          <w:p w14:paraId="290D5B95" w14:textId="77777777" w:rsidR="008A0A9F" w:rsidRPr="008A0A9F" w:rsidRDefault="007B0116" w:rsidP="008A0A9F">
            <w:hyperlink r:id="rId95" w:history="1">
              <w:r w:rsidR="008A0A9F" w:rsidRPr="008A0A9F">
                <w:rPr>
                  <w:color w:val="0563C1"/>
                  <w:u w:val="single"/>
                </w:rPr>
                <w:t>https://ec.europa.eu/futurium/en/security-public-spaces/security-public-spaces-partnership-final-action-plan-0</w:t>
              </w:r>
            </w:hyperlink>
            <w:r w:rsidR="008A0A9F" w:rsidRPr="008A0A9F">
              <w:t xml:space="preserve"> </w:t>
            </w:r>
          </w:p>
          <w:p w14:paraId="007F3D46" w14:textId="77777777" w:rsidR="008A0A9F" w:rsidRPr="008A0A9F" w:rsidRDefault="008A0A9F" w:rsidP="008A0A9F">
            <w:r w:rsidRPr="008A0A9F">
              <w:t>Povezuje različite izvore financiranja – mjere socijalne kohezije i inkluzije vezano uz javna mjesta (prostore), podizanje kapaciteta za provedbu urbane sigurnosti, preporuke za strategije sigurnosti i sl.</w:t>
            </w:r>
          </w:p>
          <w:p w14:paraId="2C5E4740" w14:textId="77777777" w:rsidR="008A0A9F" w:rsidRPr="008A0A9F" w:rsidRDefault="008A0A9F" w:rsidP="008A0A9F"/>
        </w:tc>
      </w:tr>
      <w:tr w:rsidR="008A0A9F" w:rsidRPr="008A0A9F" w14:paraId="1B2DA60B" w14:textId="77777777" w:rsidTr="00CA5FB2">
        <w:tc>
          <w:tcPr>
            <w:tcW w:w="1394" w:type="dxa"/>
          </w:tcPr>
          <w:p w14:paraId="2DE478C2" w14:textId="77777777" w:rsidR="008A0A9F" w:rsidRPr="008A0A9F" w:rsidRDefault="008A0A9F" w:rsidP="008A0A9F">
            <w:pPr>
              <w:rPr>
                <w:b/>
              </w:rPr>
            </w:pPr>
            <w:r w:rsidRPr="008A0A9F">
              <w:rPr>
                <w:b/>
              </w:rPr>
              <w:lastRenderedPageBreak/>
              <w:t>4. Prevencija kriminaliteta i javnog nereda</w:t>
            </w:r>
          </w:p>
        </w:tc>
        <w:tc>
          <w:tcPr>
            <w:tcW w:w="7815" w:type="dxa"/>
            <w:tcBorders>
              <w:top w:val="single" w:sz="4" w:space="0" w:color="auto"/>
            </w:tcBorders>
          </w:tcPr>
          <w:p w14:paraId="30F976C1" w14:textId="77777777" w:rsidR="008A0A9F" w:rsidRPr="008A0A9F" w:rsidRDefault="008A0A9F" w:rsidP="008A0A9F">
            <w:r w:rsidRPr="008A0A9F">
              <w:t>-Integrirani teritorijalni program 2021.-2027. koji adresira specifične probleme na lokalnoj i regionalnoj razini te obuhvaća EFRR-a, KF-a, i FPT-a – točni specifični ciljevi financiranja znat će se tek nakon donošenja OP-a, ali moći će se financirati samo ono što je u nadležnosti lokalne uprave – možda psihološka pomoć građanima i prevencija kroz edukacije, svi poslovi direktno vezani uz kriminalitet i javni red i mir su u nadležnosti državne razine</w:t>
            </w:r>
          </w:p>
          <w:p w14:paraId="6D4DA081" w14:textId="77777777" w:rsidR="008A0A9F" w:rsidRPr="008A0A9F" w:rsidRDefault="008A0A9F" w:rsidP="008A0A9F">
            <w:r w:rsidRPr="008A0A9F">
              <w:t>- Internal Security Fund – pokriva područje, ali financiranje ide kroz direktne dodjele državnoj razini – u prvom redu Ministarstvu unutarnjih poslova</w:t>
            </w:r>
          </w:p>
          <w:p w14:paraId="56135F43" w14:textId="77777777" w:rsidR="008A0A9F" w:rsidRPr="008A0A9F" w:rsidRDefault="007B0116" w:rsidP="008A0A9F">
            <w:hyperlink r:id="rId96" w:history="1">
              <w:r w:rsidR="008A0A9F" w:rsidRPr="008A0A9F">
                <w:rPr>
                  <w:color w:val="0563C1"/>
                  <w:u w:val="single"/>
                </w:rPr>
                <w:t>https://www.europarl.europa.eu/legislative-train/theme-new-boost-for-jobs-growth-and-investment/file-mff-internal-security-fund</w:t>
              </w:r>
            </w:hyperlink>
            <w:r w:rsidR="008A0A9F" w:rsidRPr="008A0A9F">
              <w:t xml:space="preserve"> </w:t>
            </w:r>
          </w:p>
          <w:p w14:paraId="403A647B" w14:textId="77777777" w:rsidR="008A0A9F" w:rsidRPr="008A0A9F" w:rsidRDefault="008A0A9F" w:rsidP="008A0A9F"/>
        </w:tc>
      </w:tr>
      <w:tr w:rsidR="008A0A9F" w:rsidRPr="008A0A9F" w14:paraId="79A6CEB5" w14:textId="77777777" w:rsidTr="00CA5FB2">
        <w:tc>
          <w:tcPr>
            <w:tcW w:w="1394" w:type="dxa"/>
          </w:tcPr>
          <w:p w14:paraId="4147A1ED" w14:textId="77777777" w:rsidR="008A0A9F" w:rsidRPr="008A0A9F" w:rsidRDefault="008A0A9F" w:rsidP="008A0A9F">
            <w:pPr>
              <w:rPr>
                <w:b/>
              </w:rPr>
            </w:pPr>
            <w:r w:rsidRPr="008A0A9F">
              <w:rPr>
                <w:b/>
              </w:rPr>
              <w:t>5. Zaštita od prirodnih i tehnoloških katastrofa</w:t>
            </w:r>
          </w:p>
        </w:tc>
        <w:tc>
          <w:tcPr>
            <w:tcW w:w="7815" w:type="dxa"/>
            <w:tcBorders>
              <w:top w:val="single" w:sz="4" w:space="0" w:color="auto"/>
            </w:tcBorders>
          </w:tcPr>
          <w:p w14:paraId="741BE832" w14:textId="77777777" w:rsidR="008A0A9F" w:rsidRPr="008A0A9F" w:rsidRDefault="008A0A9F" w:rsidP="008A0A9F">
            <w:r w:rsidRPr="008A0A9F">
              <w:t>- Union Civil Protection Mechanism (UCPM)</w:t>
            </w:r>
          </w:p>
          <w:p w14:paraId="6DA7C3F7" w14:textId="77777777" w:rsidR="008A0A9F" w:rsidRPr="008A0A9F" w:rsidRDefault="007B0116" w:rsidP="008A0A9F">
            <w:hyperlink r:id="rId97" w:history="1">
              <w:r w:rsidR="008A0A9F" w:rsidRPr="008A0A9F">
                <w:rPr>
                  <w:color w:val="0563C1"/>
                  <w:u w:val="single"/>
                </w:rPr>
                <w:t>https://www.europarl.europa.eu/legislative-train/theme-new-boost-for-jobs-growth-and-investment/file-coronavirus-mff-ucpm-2021-2027</w:t>
              </w:r>
            </w:hyperlink>
            <w:r w:rsidR="008A0A9F" w:rsidRPr="008A0A9F">
              <w:t xml:space="preserve"> </w:t>
            </w:r>
          </w:p>
          <w:p w14:paraId="5815DA08" w14:textId="77777777" w:rsidR="008A0A9F" w:rsidRPr="008A0A9F" w:rsidRDefault="007B0116" w:rsidP="008A0A9F">
            <w:hyperlink r:id="rId98" w:history="1">
              <w:r w:rsidR="008A0A9F" w:rsidRPr="008A0A9F">
                <w:rPr>
                  <w:color w:val="2F5496"/>
                  <w:u w:val="single"/>
                </w:rPr>
                <w:t>https://ec.europa.eu/echo/what/civil-protection/mechanism_en</w:t>
              </w:r>
            </w:hyperlink>
            <w:r w:rsidR="008A0A9F" w:rsidRPr="008A0A9F">
              <w:rPr>
                <w:color w:val="2F5496"/>
              </w:rPr>
              <w:t xml:space="preserve"> </w:t>
            </w:r>
            <w:r w:rsidR="008A0A9F" w:rsidRPr="008A0A9F">
              <w:br/>
              <w:t xml:space="preserve">Podloga za financiranje je Civil Protection Work Programme - moguće financiranje podizanja razine spremnosti civilne zaštite, mjera prevencije (posebno risk management) i provedbe vježbi. </w:t>
            </w:r>
          </w:p>
          <w:p w14:paraId="595A561F" w14:textId="77777777" w:rsidR="008A0A9F" w:rsidRPr="008A0A9F" w:rsidRDefault="008A0A9F" w:rsidP="008A0A9F"/>
        </w:tc>
      </w:tr>
      <w:tr w:rsidR="008A0A9F" w:rsidRPr="008A0A9F" w14:paraId="7FEFDB73" w14:textId="77777777" w:rsidTr="00CA5FB2">
        <w:tc>
          <w:tcPr>
            <w:tcW w:w="1394" w:type="dxa"/>
          </w:tcPr>
          <w:p w14:paraId="0F54E1BB" w14:textId="77777777" w:rsidR="008A0A9F" w:rsidRPr="008A0A9F" w:rsidRDefault="008A0A9F" w:rsidP="008A0A9F">
            <w:pPr>
              <w:rPr>
                <w:b/>
              </w:rPr>
            </w:pPr>
            <w:r w:rsidRPr="008A0A9F">
              <w:rPr>
                <w:b/>
              </w:rPr>
              <w:t>6. Jačanje socijalne kohezije. Solidarnosti i uključivosti</w:t>
            </w:r>
          </w:p>
        </w:tc>
        <w:tc>
          <w:tcPr>
            <w:tcW w:w="7815" w:type="dxa"/>
            <w:tcBorders>
              <w:top w:val="single" w:sz="4" w:space="0" w:color="auto"/>
            </w:tcBorders>
          </w:tcPr>
          <w:p w14:paraId="46646CAB" w14:textId="77777777" w:rsidR="008A0A9F" w:rsidRPr="008A0A9F" w:rsidRDefault="008A0A9F" w:rsidP="008A0A9F">
            <w:r w:rsidRPr="008A0A9F">
              <w:t>-Operativni program Učinkoviti ljudski potencijali 2021. - 2027. koji obuhvaća Europski socijalni fond plus (ESF+ osim dosadašnjeg ESF-a obuhvatit će Youth Employment Initiative (YEI), Fund for European Aid to the most Deprived (FEAD), Employment and Social Innovation Programme (EaSI) i EU Health Programme)</w:t>
            </w:r>
          </w:p>
          <w:p w14:paraId="15A9BCA2" w14:textId="77777777" w:rsidR="008A0A9F" w:rsidRPr="008A0A9F" w:rsidRDefault="007B0116" w:rsidP="008A0A9F">
            <w:hyperlink r:id="rId99" w:history="1">
              <w:r w:rsidR="008A0A9F" w:rsidRPr="008A0A9F">
                <w:rPr>
                  <w:color w:val="0563C1"/>
                  <w:u w:val="single"/>
                </w:rPr>
                <w:t>https://www.europarl.europa.eu/RegData/etudes/BRIE/2018/625154/EPRS_BRI(2018)625154_EN.pdf</w:t>
              </w:r>
            </w:hyperlink>
            <w:r w:rsidR="008A0A9F" w:rsidRPr="008A0A9F">
              <w:t xml:space="preserve"> </w:t>
            </w:r>
          </w:p>
          <w:p w14:paraId="2BB64488" w14:textId="77777777" w:rsidR="008A0A9F" w:rsidRPr="008A0A9F" w:rsidRDefault="008A0A9F" w:rsidP="008A0A9F">
            <w:r w:rsidRPr="008A0A9F">
              <w:t>-Integrirani teritorijalni program 2021.-2027. koji adresira specifične probleme na lokalnoj i regionalnoj razini te obuhvaća EFRR-a, KF-a, i FPT-a – točni specifični ciljevi financiranja znat će se tek nakon donošenja OP-a</w:t>
            </w:r>
          </w:p>
          <w:p w14:paraId="0A6FD94B" w14:textId="77777777" w:rsidR="008A0A9F" w:rsidRPr="008A0A9F" w:rsidRDefault="008A0A9F" w:rsidP="008A0A9F"/>
        </w:tc>
      </w:tr>
      <w:tr w:rsidR="008A0A9F" w:rsidRPr="008A0A9F" w14:paraId="30143019" w14:textId="77777777" w:rsidTr="00CA5FB2">
        <w:tc>
          <w:tcPr>
            <w:tcW w:w="1394" w:type="dxa"/>
          </w:tcPr>
          <w:p w14:paraId="2FC2B660" w14:textId="77777777" w:rsidR="008A0A9F" w:rsidRPr="008A0A9F" w:rsidRDefault="008A0A9F" w:rsidP="008A0A9F">
            <w:pPr>
              <w:rPr>
                <w:b/>
              </w:rPr>
            </w:pPr>
            <w:r w:rsidRPr="008A0A9F">
              <w:rPr>
                <w:b/>
              </w:rPr>
              <w:t>7. Integracijske mjere</w:t>
            </w:r>
          </w:p>
        </w:tc>
        <w:tc>
          <w:tcPr>
            <w:tcW w:w="7815" w:type="dxa"/>
            <w:tcBorders>
              <w:top w:val="single" w:sz="4" w:space="0" w:color="auto"/>
            </w:tcBorders>
          </w:tcPr>
          <w:p w14:paraId="5BDB546B" w14:textId="77777777" w:rsidR="008A0A9F" w:rsidRPr="008A0A9F" w:rsidRDefault="008A0A9F" w:rsidP="008A0A9F">
            <w:r w:rsidRPr="008A0A9F">
              <w:t>-Operativni program Konkurentnost i kohezija 2021. - 2027. koji obuhvaća Europski fond za regionalni razvoj i Kohezijski fond – točni specifični ciljevi financiranja znat će se tek nakon donošenja OP-a</w:t>
            </w:r>
          </w:p>
          <w:p w14:paraId="08427B05" w14:textId="77777777" w:rsidR="008A0A9F" w:rsidRPr="008A0A9F" w:rsidRDefault="008A0A9F" w:rsidP="008A0A9F">
            <w:r w:rsidRPr="008A0A9F">
              <w:t>-The Recovery and Resilience Facility  - ovaj program u novoj financijskoj perspektivi postaje ključni dio novog privremenog instrumenta za oporavak Next Generation EU – investicije i reforme – provodit će se u okviru Plana oporavka (Recovery plan for Europe)</w:t>
            </w:r>
          </w:p>
          <w:p w14:paraId="797622BD" w14:textId="77777777" w:rsidR="008A0A9F" w:rsidRPr="008A0A9F" w:rsidRDefault="007B0116" w:rsidP="008A0A9F">
            <w:hyperlink r:id="rId100" w:history="1">
              <w:r w:rsidR="008A0A9F" w:rsidRPr="008A0A9F">
                <w:rPr>
                  <w:color w:val="2F5496"/>
                  <w:u w:val="single"/>
                </w:rPr>
                <w:t>https://ec.europa.eu/info/business-economy-euro/recovery-coronavirus/recovery-and-resilience-facility_en</w:t>
              </w:r>
            </w:hyperlink>
            <w:r w:rsidR="008A0A9F" w:rsidRPr="008A0A9F">
              <w:t xml:space="preserve"> ; </w:t>
            </w:r>
            <w:hyperlink r:id="rId101" w:history="1">
              <w:r w:rsidR="008A0A9F" w:rsidRPr="008A0A9F">
                <w:rPr>
                  <w:color w:val="0563C1"/>
                  <w:u w:val="single"/>
                </w:rPr>
                <w:t>https://ec.europa.eu/info/strategy/recovery-plan-europe_en</w:t>
              </w:r>
            </w:hyperlink>
            <w:r w:rsidR="008A0A9F" w:rsidRPr="008A0A9F">
              <w:t xml:space="preserve"> </w:t>
            </w:r>
          </w:p>
          <w:p w14:paraId="441FA824" w14:textId="77777777" w:rsidR="008A0A9F" w:rsidRPr="008A0A9F" w:rsidRDefault="008A0A9F" w:rsidP="008A0A9F">
            <w:r w:rsidRPr="008A0A9F">
              <w:t>-Rights &amp; Values Programme (spaja 2 programa iz prethodnog razdoblja - Rights, Equality and Citizenship programme i Europe for Citizens programme) – promocija zaštite prava građana/urbane sigurnosti</w:t>
            </w:r>
          </w:p>
          <w:p w14:paraId="0D82541C" w14:textId="77777777" w:rsidR="008A0A9F" w:rsidRPr="008A0A9F" w:rsidRDefault="007B0116" w:rsidP="008A0A9F">
            <w:pPr>
              <w:rPr>
                <w:color w:val="2F5496"/>
              </w:rPr>
            </w:pPr>
            <w:hyperlink r:id="rId102" w:history="1">
              <w:r w:rsidR="008A0A9F" w:rsidRPr="008A0A9F">
                <w:rPr>
                  <w:color w:val="034990"/>
                  <w:u w:val="single"/>
                </w:rPr>
                <w:t>https://www.europarl.europa.eu/legislative-train/theme-new-boost-for-jobs-growth-and-investment/file-mff-rights-and-values-programme</w:t>
              </w:r>
            </w:hyperlink>
            <w:r w:rsidR="008A0A9F" w:rsidRPr="008A0A9F">
              <w:rPr>
                <w:color w:val="2F5496"/>
              </w:rPr>
              <w:t xml:space="preserve"> </w:t>
            </w:r>
          </w:p>
          <w:p w14:paraId="5BE16048" w14:textId="77777777" w:rsidR="008A0A9F" w:rsidRPr="008A0A9F" w:rsidRDefault="008A0A9F" w:rsidP="008A0A9F">
            <w:r w:rsidRPr="008A0A9F">
              <w:lastRenderedPageBreak/>
              <w:t>-Horizon Europe – istraživanja i inovacije - razvoj novih tehnologija</w:t>
            </w:r>
            <w:r w:rsidRPr="008A0A9F">
              <w:br/>
            </w:r>
            <w:hyperlink r:id="rId103" w:history="1">
              <w:r w:rsidRPr="008A0A9F">
                <w:rPr>
                  <w:color w:val="2F5496"/>
                  <w:u w:val="single"/>
                </w:rPr>
                <w:t>https://ec.europa.eu/info/horizon-europe_en</w:t>
              </w:r>
            </w:hyperlink>
            <w:r w:rsidRPr="008A0A9F">
              <w:t xml:space="preserve"> </w:t>
            </w:r>
            <w:r w:rsidRPr="008A0A9F">
              <w:br/>
              <w:t>Podloga za financiranje je Horizon Europe Main work programme - donošenje se očekuje u travnju 2021. – dio Programa provodit će se u okviru Plana oporavka</w:t>
            </w:r>
            <w:r w:rsidRPr="008A0A9F">
              <w:br/>
            </w:r>
            <w:hyperlink r:id="rId104" w:history="1">
              <w:r w:rsidRPr="008A0A9F">
                <w:rPr>
                  <w:color w:val="0563C1"/>
                  <w:u w:val="single"/>
                </w:rPr>
                <w:t>https://ec.europa.eu/info/strategy/recovery-plan-europe_en</w:t>
              </w:r>
            </w:hyperlink>
            <w:r w:rsidRPr="008A0A9F">
              <w:t xml:space="preserve"> </w:t>
            </w:r>
          </w:p>
          <w:p w14:paraId="70378724" w14:textId="77777777" w:rsidR="008A0A9F" w:rsidRPr="008A0A9F" w:rsidRDefault="008A0A9F" w:rsidP="008A0A9F">
            <w:r w:rsidRPr="008A0A9F">
              <w:t>-European Instrument for Nuclear Safety (ex Instrument for Nuclear Safety Cooperation)</w:t>
            </w:r>
          </w:p>
          <w:p w14:paraId="1D4859E1" w14:textId="77777777" w:rsidR="008A0A9F" w:rsidRPr="008A0A9F" w:rsidRDefault="007B0116" w:rsidP="008A0A9F">
            <w:hyperlink r:id="rId105" w:history="1">
              <w:r w:rsidR="008A0A9F" w:rsidRPr="008A0A9F">
                <w:rPr>
                  <w:color w:val="0563C1"/>
                  <w:u w:val="single"/>
                </w:rPr>
                <w:t>https://www.europarl.europa.eu/legislative-train/theme-new-boost-for-jobs-growth-and-investment/file-mff-european-instrument-for-nuclear-safety</w:t>
              </w:r>
            </w:hyperlink>
            <w:r w:rsidR="008A0A9F" w:rsidRPr="008A0A9F">
              <w:t xml:space="preserve"> </w:t>
            </w:r>
          </w:p>
          <w:p w14:paraId="7BACD27E" w14:textId="77777777" w:rsidR="008A0A9F" w:rsidRPr="008A0A9F" w:rsidRDefault="008A0A9F" w:rsidP="008A0A9F"/>
        </w:tc>
      </w:tr>
    </w:tbl>
    <w:p w14:paraId="15C956F1" w14:textId="77777777" w:rsidR="008A0A9F" w:rsidRPr="008A0A9F" w:rsidRDefault="008A0A9F" w:rsidP="008A0A9F">
      <w:pPr>
        <w:rPr>
          <w:rFonts w:cs="Times New Roman"/>
          <w:lang w:eastAsia="en-US"/>
        </w:rPr>
      </w:pPr>
      <w:r w:rsidRPr="008A0A9F">
        <w:rPr>
          <w:rFonts w:cs="Times New Roman"/>
          <w:lang w:eastAsia="en-US"/>
        </w:rPr>
        <w:lastRenderedPageBreak/>
        <w:t>* prema trenutno raspoloživim podacima (siječanj 2021.) koji se odnose na financijsko razdoblje 2021.-2027.</w:t>
      </w:r>
      <w:r w:rsidRPr="008A0A9F">
        <w:rPr>
          <w:rFonts w:cs="Times New Roman"/>
          <w:lang w:eastAsia="en-US"/>
        </w:rPr>
        <w:tab/>
      </w:r>
    </w:p>
    <w:p w14:paraId="2482A109" w14:textId="77777777" w:rsidR="00751403" w:rsidRPr="00751403" w:rsidRDefault="00751403" w:rsidP="00751403">
      <w:pPr>
        <w:rPr>
          <w:rFonts w:cs="Times New Roman"/>
          <w:lang w:eastAsia="en-US"/>
        </w:rPr>
      </w:pPr>
    </w:p>
    <w:p w14:paraId="3F34515D" w14:textId="77777777" w:rsidR="00751403" w:rsidRDefault="00751403" w:rsidP="00381D54">
      <w:pPr>
        <w:rPr>
          <w:rFonts w:ascii="Times New Roman" w:eastAsia="Times New Roman" w:hAnsi="Times New Roman" w:cs="Times New Roman"/>
          <w:sz w:val="24"/>
          <w:szCs w:val="24"/>
        </w:rPr>
      </w:pPr>
    </w:p>
    <w:sectPr w:rsidR="00751403">
      <w:footerReference w:type="default" r:id="rId10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8FE2D" w14:textId="77777777" w:rsidR="007B0116" w:rsidRDefault="007B0116">
      <w:pPr>
        <w:spacing w:after="0" w:line="240" w:lineRule="auto"/>
      </w:pPr>
      <w:r>
        <w:separator/>
      </w:r>
    </w:p>
  </w:endnote>
  <w:endnote w:type="continuationSeparator" w:id="0">
    <w:p w14:paraId="5ED27C73" w14:textId="77777777" w:rsidR="007B0116" w:rsidRDefault="007B0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FDC0B" w14:textId="78B53D32" w:rsidR="00514391" w:rsidRDefault="0051439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F0ED9">
      <w:rPr>
        <w:noProof/>
        <w:color w:val="000000"/>
      </w:rPr>
      <w:t>3</w:t>
    </w:r>
    <w:r>
      <w:rPr>
        <w:color w:val="000000"/>
      </w:rPr>
      <w:fldChar w:fldCharType="end"/>
    </w:r>
  </w:p>
  <w:p w14:paraId="5C397F04" w14:textId="77777777" w:rsidR="00514391" w:rsidRDefault="0051439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CD1E8" w14:textId="77777777" w:rsidR="007B0116" w:rsidRDefault="007B0116">
      <w:pPr>
        <w:spacing w:after="0" w:line="240" w:lineRule="auto"/>
      </w:pPr>
      <w:r>
        <w:separator/>
      </w:r>
    </w:p>
  </w:footnote>
  <w:footnote w:type="continuationSeparator" w:id="0">
    <w:p w14:paraId="53E2CF9F" w14:textId="77777777" w:rsidR="007B0116" w:rsidRDefault="007B0116">
      <w:pPr>
        <w:spacing w:after="0" w:line="240" w:lineRule="auto"/>
      </w:pPr>
      <w:r>
        <w:continuationSeparator/>
      </w:r>
    </w:p>
  </w:footnote>
  <w:footnote w:id="1">
    <w:p w14:paraId="2A9F04DF" w14:textId="77777777" w:rsidR="00514391" w:rsidRDefault="00514391" w:rsidP="00C91A13">
      <w:pPr>
        <w:pStyle w:val="FootnoteText"/>
      </w:pPr>
      <w:r>
        <w:rPr>
          <w:rStyle w:val="FootnoteReference"/>
        </w:rPr>
        <w:footnoteRef/>
      </w:r>
      <w:r>
        <w:t xml:space="preserve"> Nacrt prijedloga Nacionalne razvojne strategije Republike Hrvatske do 2030. godine</w:t>
      </w:r>
    </w:p>
  </w:footnote>
  <w:footnote w:id="2">
    <w:p w14:paraId="318AA0A6" w14:textId="77777777" w:rsidR="00514391" w:rsidRDefault="00514391" w:rsidP="00C91A13">
      <w:pPr>
        <w:pStyle w:val="FootnoteText"/>
      </w:pPr>
      <w:r>
        <w:rPr>
          <w:rStyle w:val="FootnoteReference"/>
        </w:rPr>
        <w:footnoteRef/>
      </w:r>
      <w:r>
        <w:t xml:space="preserve"> </w:t>
      </w:r>
      <w:r w:rsidRPr="005F375D">
        <w:rPr>
          <w:rFonts w:eastAsia="Times New Roman" w:hAnsi="Times New Roman"/>
          <w:sz w:val="22"/>
          <w:szCs w:val="22"/>
          <w:lang w:val="en-GB" w:eastAsia="hr-HR"/>
        </w:rPr>
        <w:t>European Monitoring Centre for Drugs and Drug Addiction (2019), European Prevention Curriculum: a handbook for decision-makers, opinion-makers and policy-makers in science-based prevention of substance use, Publications Office of the European Union, Luxembourg.</w:t>
      </w:r>
    </w:p>
  </w:footnote>
  <w:footnote w:id="3">
    <w:p w14:paraId="2E41DEA4" w14:textId="77777777" w:rsidR="00514391" w:rsidRPr="00B46403" w:rsidRDefault="00514391" w:rsidP="00C91A13">
      <w:pPr>
        <w:pStyle w:val="FootnoteText"/>
        <w:rPr>
          <w:rFonts w:eastAsia="Times New Roman" w:hAnsi="Times New Roman"/>
          <w:lang w:eastAsia="hr-HR"/>
        </w:rPr>
      </w:pPr>
      <w:r>
        <w:rPr>
          <w:rStyle w:val="FootnoteReference"/>
        </w:rPr>
        <w:footnoteRef/>
      </w:r>
      <w:r>
        <w:t xml:space="preserve"> </w:t>
      </w:r>
      <w:r w:rsidRPr="00B46403">
        <w:rPr>
          <w:rFonts w:eastAsia="Times New Roman" w:hAnsi="Times New Roman"/>
          <w:lang w:val="en-GB" w:eastAsia="hr-HR"/>
        </w:rPr>
        <w:t>European Monitoring Centre for Drugs and Drug Addiction (2019), European Prevention Curriculum: a handbook for decision-makers, opinion-makers and policy-makers in science-based prevention of substance use, Publications Office of the European Union, Luxembourg.</w:t>
      </w:r>
    </w:p>
  </w:footnote>
  <w:footnote w:id="4">
    <w:p w14:paraId="3007075B" w14:textId="77777777" w:rsidR="00514391" w:rsidRDefault="00514391" w:rsidP="00C91A13">
      <w:pPr>
        <w:pStyle w:val="FootnoteText"/>
      </w:pPr>
      <w:r>
        <w:rPr>
          <w:rStyle w:val="FootnoteReference"/>
        </w:rPr>
        <w:footnoteRef/>
      </w:r>
      <w:r>
        <w:t xml:space="preserve"> </w:t>
      </w:r>
      <w:r w:rsidRPr="00FB76D3">
        <w:t>NUMBEO: https://www.numbeo.com/crime/indices_explained.jsp</w:t>
      </w:r>
    </w:p>
  </w:footnote>
  <w:footnote w:id="5">
    <w:p w14:paraId="18B1F65E" w14:textId="77777777" w:rsidR="00514391" w:rsidRDefault="00514391" w:rsidP="00C91A13">
      <w:pPr>
        <w:pStyle w:val="FootnoteText"/>
      </w:pPr>
      <w:r>
        <w:rPr>
          <w:rStyle w:val="FootnoteReference"/>
        </w:rPr>
        <w:footnoteRef/>
      </w:r>
      <w:r>
        <w:t xml:space="preserve"> </w:t>
      </w:r>
      <w:r w:rsidRPr="004E0267">
        <w:t>Baum, D. (2002). Städtebau und Kriminalprävention, LKA. Mainz: Reinland-Pfalz</w:t>
      </w:r>
    </w:p>
  </w:footnote>
  <w:footnote w:id="6">
    <w:p w14:paraId="7E45327C" w14:textId="77777777" w:rsidR="00514391" w:rsidRDefault="00514391" w:rsidP="00C91A13">
      <w:pPr>
        <w:pStyle w:val="FootnoteText"/>
      </w:pPr>
      <w:r>
        <w:rPr>
          <w:rStyle w:val="FootnoteReference"/>
        </w:rPr>
        <w:footnoteRef/>
      </w:r>
      <w:r>
        <w:t xml:space="preserve"> </w:t>
      </w:r>
      <w:r w:rsidRPr="00FB76D3">
        <w:t>Cambridge dictionary</w:t>
      </w:r>
    </w:p>
  </w:footnote>
  <w:footnote w:id="7">
    <w:p w14:paraId="3FAEC40C" w14:textId="77777777" w:rsidR="00514391" w:rsidRDefault="00514391" w:rsidP="00C91A13">
      <w:pPr>
        <w:pStyle w:val="FootnoteText"/>
      </w:pPr>
      <w:r>
        <w:rPr>
          <w:rStyle w:val="FootnoteReference"/>
        </w:rPr>
        <w:footnoteRef/>
      </w:r>
      <w:r>
        <w:t xml:space="preserve"> </w:t>
      </w:r>
      <w:r w:rsidRPr="00FB76D3">
        <w:t>UNODC: international classification of crime for statistical purposes (iccs)</w:t>
      </w:r>
    </w:p>
  </w:footnote>
  <w:footnote w:id="8">
    <w:p w14:paraId="2EA3C3B9" w14:textId="77777777" w:rsidR="00514391" w:rsidRDefault="00514391" w:rsidP="00C91A13">
      <w:pPr>
        <w:pStyle w:val="FootnoteText"/>
      </w:pPr>
      <w:r>
        <w:rPr>
          <w:rStyle w:val="FootnoteReference"/>
        </w:rPr>
        <w:footnoteRef/>
      </w:r>
      <w:r>
        <w:t xml:space="preserve"> </w:t>
      </w:r>
      <w:r w:rsidRPr="0034771A">
        <w:t>UNODC: international classification of crime for statistical purposes (iccs)</w:t>
      </w:r>
    </w:p>
  </w:footnote>
  <w:footnote w:id="9">
    <w:p w14:paraId="5B984EFF" w14:textId="77777777" w:rsidR="00514391" w:rsidRDefault="00514391" w:rsidP="00C91A13">
      <w:pPr>
        <w:pStyle w:val="FootnoteText"/>
      </w:pPr>
      <w:r>
        <w:rPr>
          <w:rStyle w:val="FootnoteReference"/>
        </w:rPr>
        <w:footnoteRef/>
      </w:r>
      <w:r>
        <w:t xml:space="preserve"> </w:t>
      </w:r>
      <w:r w:rsidRPr="0034771A">
        <w:t>Zakon o kritičnim infrastrukturama NN 56/13</w:t>
      </w:r>
    </w:p>
  </w:footnote>
  <w:footnote w:id="10">
    <w:p w14:paraId="7D1B6EB7" w14:textId="77777777" w:rsidR="00514391" w:rsidRDefault="00514391" w:rsidP="00C91A13">
      <w:pPr>
        <w:pStyle w:val="FootnoteText"/>
      </w:pPr>
      <w:r>
        <w:rPr>
          <w:rStyle w:val="FootnoteReference"/>
        </w:rPr>
        <w:footnoteRef/>
      </w:r>
      <w:r>
        <w:t xml:space="preserve"> </w:t>
      </w:r>
      <w:r w:rsidRPr="00954F4C">
        <w:t>http://toolbox.originofspaces.com/module/step-1-2/</w:t>
      </w:r>
      <w:r>
        <w:t xml:space="preserve"> </w:t>
      </w:r>
    </w:p>
  </w:footnote>
  <w:footnote w:id="11">
    <w:p w14:paraId="207359C5" w14:textId="77777777" w:rsidR="00514391" w:rsidRDefault="00514391" w:rsidP="00C91A13">
      <w:pPr>
        <w:pStyle w:val="FootnoteText"/>
      </w:pPr>
      <w:r>
        <w:rPr>
          <w:rStyle w:val="FootnoteReference"/>
        </w:rPr>
        <w:footnoteRef/>
      </w:r>
      <w:r>
        <w:t xml:space="preserve"> </w:t>
      </w:r>
      <w:r w:rsidRPr="005F375D">
        <w:t>European Monitoring Centre for Drugs and Drug Addiction (2019), European Prevention Curriculum: a handbook for decision-makers, opinion-makers and policy-makers in science-based prevention of substance use, Publications Office of the European Union, Luxembourg.</w:t>
      </w:r>
    </w:p>
  </w:footnote>
  <w:footnote w:id="12">
    <w:p w14:paraId="044794A4" w14:textId="77777777" w:rsidR="00514391" w:rsidRDefault="00514391" w:rsidP="00C91A13">
      <w:pPr>
        <w:pStyle w:val="FootnoteText"/>
      </w:pPr>
      <w:r>
        <w:rPr>
          <w:rStyle w:val="FootnoteReference"/>
        </w:rPr>
        <w:footnoteRef/>
      </w:r>
      <w:r>
        <w:t xml:space="preserve"> </w:t>
      </w:r>
      <w:r w:rsidRPr="00686674">
        <w:t>Un system task team on the post-2015 UN development Agenda: Disaster Risk and Resilience</w:t>
      </w:r>
    </w:p>
  </w:footnote>
  <w:footnote w:id="13">
    <w:p w14:paraId="491E0249" w14:textId="77777777" w:rsidR="00514391" w:rsidRDefault="00514391" w:rsidP="00C91A13">
      <w:pPr>
        <w:pStyle w:val="FootnoteText"/>
      </w:pPr>
      <w:r>
        <w:rPr>
          <w:rStyle w:val="FootnoteReference"/>
        </w:rPr>
        <w:footnoteRef/>
      </w:r>
      <w:r>
        <w:t xml:space="preserve"> </w:t>
      </w:r>
      <w:r w:rsidRPr="003C7055">
        <w:rPr>
          <w:rFonts w:eastAsia="Times New Roman" w:hAnsi="Times New Roman"/>
          <w:sz w:val="22"/>
          <w:szCs w:val="22"/>
          <w:lang w:val="en-GB" w:eastAsia="hr-HR"/>
        </w:rPr>
        <w:t>https://www.merriam-webster.com/dictionary/prevention</w:t>
      </w:r>
    </w:p>
  </w:footnote>
  <w:footnote w:id="14">
    <w:p w14:paraId="1F4A98E4" w14:textId="77777777" w:rsidR="00514391" w:rsidRDefault="00514391" w:rsidP="00C91A13">
      <w:pPr>
        <w:pStyle w:val="FootnoteText"/>
      </w:pPr>
      <w:r>
        <w:rPr>
          <w:rStyle w:val="FootnoteReference"/>
        </w:rPr>
        <w:footnoteRef/>
      </w:r>
      <w:r>
        <w:t xml:space="preserve"> </w:t>
      </w:r>
      <w:r w:rsidRPr="00686674">
        <w:t>https://ec.europa.eu/home-affairs/what-we-do/policies/organized-crime-and-human-trafficking/crime-prevention_en</w:t>
      </w:r>
    </w:p>
  </w:footnote>
  <w:footnote w:id="15">
    <w:p w14:paraId="0BD82BA9" w14:textId="77777777" w:rsidR="00514391" w:rsidRDefault="00514391" w:rsidP="00C91A13">
      <w:pPr>
        <w:pStyle w:val="FootnoteText"/>
      </w:pPr>
      <w:r>
        <w:rPr>
          <w:rStyle w:val="FootnoteReference"/>
        </w:rPr>
        <w:footnoteRef/>
      </w:r>
      <w:r>
        <w:t xml:space="preserve"> </w:t>
      </w:r>
      <w:r w:rsidRPr="003C7055">
        <w:rPr>
          <w:rFonts w:eastAsia="Times New Roman" w:hAnsi="Times New Roman"/>
          <w:sz w:val="22"/>
          <w:szCs w:val="22"/>
          <w:lang w:val="en-GB" w:eastAsia="hr-HR"/>
        </w:rPr>
        <w:t>International CPTED Association, https://cpted.net/</w:t>
      </w:r>
    </w:p>
  </w:footnote>
  <w:footnote w:id="16">
    <w:p w14:paraId="7F0FBB25" w14:textId="77777777" w:rsidR="00514391" w:rsidRDefault="00514391" w:rsidP="00C91A13">
      <w:pPr>
        <w:pStyle w:val="FootnoteText"/>
      </w:pPr>
      <w:r>
        <w:rPr>
          <w:rStyle w:val="FootnoteReference"/>
        </w:rPr>
        <w:footnoteRef/>
      </w:r>
      <w:r>
        <w:t xml:space="preserve"> </w:t>
      </w:r>
      <w:r w:rsidRPr="00686674">
        <w:t xml:space="preserve">Neven Ricijaš, Martina Krajcer i Dejana Bouillet: </w:t>
      </w:r>
      <w:r>
        <w:t>R</w:t>
      </w:r>
      <w:r w:rsidRPr="00686674">
        <w:t>izična ponašanja zagrebačkih srednjoškolaca – razlike s obzirom na spol</w:t>
      </w:r>
    </w:p>
  </w:footnote>
  <w:footnote w:id="17">
    <w:p w14:paraId="198B88F5" w14:textId="77777777" w:rsidR="00514391" w:rsidRDefault="00514391" w:rsidP="00C91A13">
      <w:pPr>
        <w:pStyle w:val="FootnoteText"/>
      </w:pPr>
      <w:r>
        <w:rPr>
          <w:rStyle w:val="FootnoteReference"/>
        </w:rPr>
        <w:footnoteRef/>
      </w:r>
      <w:r>
        <w:t xml:space="preserve"> </w:t>
      </w:r>
      <w:r w:rsidRPr="00492233">
        <w:t>Ferić, Šlehan, M. (2008) Rizični i zaštitni čimbenici u obiteljskom okruženju: razlike u procjeni mladih i njihovih roditelja</w:t>
      </w:r>
    </w:p>
  </w:footnote>
  <w:footnote w:id="18">
    <w:p w14:paraId="1911E511" w14:textId="77777777" w:rsidR="00514391" w:rsidRDefault="00514391" w:rsidP="00C91A13">
      <w:pPr>
        <w:pStyle w:val="FootnoteText"/>
      </w:pPr>
      <w:r>
        <w:rPr>
          <w:rStyle w:val="FootnoteReference"/>
        </w:rPr>
        <w:footnoteRef/>
      </w:r>
      <w:r>
        <w:t xml:space="preserve"> </w:t>
      </w:r>
      <w:r w:rsidRPr="00686674">
        <w:t>United Nations Security Management System: Security Policy Manual</w:t>
      </w:r>
    </w:p>
  </w:footnote>
  <w:footnote w:id="19">
    <w:p w14:paraId="5E8D6A48" w14:textId="77777777" w:rsidR="00514391" w:rsidRDefault="00514391" w:rsidP="00C91A13">
      <w:pPr>
        <w:pStyle w:val="FootnoteText"/>
      </w:pPr>
      <w:r>
        <w:rPr>
          <w:rStyle w:val="FootnoteReference"/>
        </w:rPr>
        <w:footnoteRef/>
      </w:r>
      <w:r>
        <w:t xml:space="preserve"> </w:t>
      </w:r>
      <w:r w:rsidRPr="00686674">
        <w:t>United Nations Security Management System: Security Policy Manual</w:t>
      </w:r>
    </w:p>
  </w:footnote>
  <w:footnote w:id="20">
    <w:p w14:paraId="72333354" w14:textId="77777777" w:rsidR="00514391" w:rsidRDefault="00514391" w:rsidP="00C91A13">
      <w:pPr>
        <w:pStyle w:val="FootnoteText"/>
      </w:pPr>
      <w:r>
        <w:rPr>
          <w:rStyle w:val="FootnoteReference"/>
        </w:rPr>
        <w:footnoteRef/>
      </w:r>
      <w:r>
        <w:t xml:space="preserve"> </w:t>
      </w:r>
      <w:r w:rsidRPr="007C4837">
        <w:t>Clarke, R. V. (1980). Situational Crime Prevention: Theory and Practice. British Journal of Criminology 20(2).</w:t>
      </w:r>
    </w:p>
  </w:footnote>
  <w:footnote w:id="21">
    <w:p w14:paraId="3145224A" w14:textId="77777777" w:rsidR="00514391" w:rsidRDefault="00514391" w:rsidP="00C91A13">
      <w:pPr>
        <w:pStyle w:val="FootnoteText"/>
      </w:pPr>
      <w:r>
        <w:rPr>
          <w:rStyle w:val="FootnoteReference"/>
        </w:rPr>
        <w:footnoteRef/>
      </w:r>
      <w:r>
        <w:t xml:space="preserve"> </w:t>
      </w:r>
      <w:r w:rsidRPr="000232F3">
        <w:t>UN: Leaving no one behind: the imperative of inclusive development</w:t>
      </w:r>
    </w:p>
  </w:footnote>
  <w:footnote w:id="22">
    <w:p w14:paraId="444145A0" w14:textId="77777777" w:rsidR="00514391" w:rsidRDefault="00514391" w:rsidP="00C91A13">
      <w:pPr>
        <w:pStyle w:val="FootnoteText"/>
      </w:pPr>
      <w:r>
        <w:rPr>
          <w:rStyle w:val="FootnoteReference"/>
        </w:rPr>
        <w:footnoteRef/>
      </w:r>
      <w:r>
        <w:t xml:space="preserve"> </w:t>
      </w:r>
      <w:r w:rsidRPr="000232F3">
        <w:t>LARSEN, C.A., 2013. The Rise and Fall of Social Cohesion. The Construction and De-construction of Social Trust in the USA, UK, Sweden and Denmark. Oxford: Oxford University Press</w:t>
      </w:r>
    </w:p>
  </w:footnote>
  <w:footnote w:id="23">
    <w:p w14:paraId="1718F5AD" w14:textId="77777777" w:rsidR="00514391" w:rsidRDefault="00514391" w:rsidP="00C91A13">
      <w:pPr>
        <w:pStyle w:val="FootnoteText"/>
      </w:pPr>
      <w:r>
        <w:rPr>
          <w:rStyle w:val="FootnoteReference"/>
        </w:rPr>
        <w:footnoteRef/>
      </w:r>
      <w:r w:rsidRPr="00A27E40">
        <w:t>https://socialsci.libretexts.org/Bookshelves/Sociology/Book%3A_Sociology_(Boundless)/04%3A_The_Role_of_Socialization/4.04%3A__Learning_Personality%2C_Morality%2C_and_Emotions/4.4B%3A_Informal_Social_Control</w:t>
      </w:r>
    </w:p>
  </w:footnote>
  <w:footnote w:id="24">
    <w:p w14:paraId="3395AC90" w14:textId="77777777" w:rsidR="00514391" w:rsidRDefault="00514391" w:rsidP="00C91A13">
      <w:pPr>
        <w:pStyle w:val="FootnoteText"/>
      </w:pPr>
      <w:r>
        <w:rPr>
          <w:rStyle w:val="FootnoteReference"/>
        </w:rPr>
        <w:footnoteRef/>
      </w:r>
      <w:r w:rsidRPr="00A27E40">
        <w:t>https://socialsci.libretexts.org/Bookshelves/Sociology/Book%3A_Sociology_(Boundless)/04%3A_The_Role_of_Socialization/4.04%3A__Learning_Personality%2C_Morality%2C_and_Emotions/4.4B%3A_Informal_Social_Control</w:t>
      </w:r>
    </w:p>
  </w:footnote>
  <w:footnote w:id="25">
    <w:p w14:paraId="1009EB6E" w14:textId="77777777" w:rsidR="00514391" w:rsidRDefault="00514391" w:rsidP="00C91A13">
      <w:pPr>
        <w:pStyle w:val="FootnoteText"/>
      </w:pPr>
      <w:r>
        <w:rPr>
          <w:rStyle w:val="FootnoteReference"/>
        </w:rPr>
        <w:footnoteRef/>
      </w:r>
      <w:r w:rsidRPr="00A27E40">
        <w:t>https://socialsci.libretexts.org/Bookshelves/Sociology/Book%3A_Sociology_(Boundless)/04%3A_The_Role_of_Socialization/4.04%3A__Learning_Personality%2C_Morality%2C_and_Emotions/4.4B%3A_Informal_Social_Control</w:t>
      </w:r>
    </w:p>
  </w:footnote>
  <w:footnote w:id="26">
    <w:p w14:paraId="679989A4" w14:textId="77777777" w:rsidR="00514391" w:rsidRDefault="00514391" w:rsidP="00C91A13">
      <w:pPr>
        <w:pStyle w:val="FootnoteText"/>
      </w:pPr>
      <w:r>
        <w:rPr>
          <w:rStyle w:val="FootnoteReference"/>
        </w:rPr>
        <w:footnoteRef/>
      </w:r>
      <w:r>
        <w:t xml:space="preserve"> </w:t>
      </w:r>
      <w:r w:rsidRPr="00D3494C">
        <w:t>OECD - Insights: Human Capita</w:t>
      </w:r>
    </w:p>
  </w:footnote>
  <w:footnote w:id="27">
    <w:p w14:paraId="084238A4" w14:textId="77777777" w:rsidR="00514391" w:rsidRDefault="00514391" w:rsidP="00C91A13">
      <w:pPr>
        <w:pStyle w:val="FootnoteText"/>
      </w:pPr>
      <w:r>
        <w:rPr>
          <w:rStyle w:val="FootnoteReference"/>
        </w:rPr>
        <w:footnoteRef/>
      </w:r>
      <w:r>
        <w:t xml:space="preserve"> </w:t>
      </w:r>
      <w:r w:rsidRPr="00D3494C">
        <w:t>Gabriel, U., Greve, W. (2003): The psychology of fear of crime: conceptual and methodological perspectives. British Journal of Criminology, 43, 3, 600-614.</w:t>
      </w:r>
    </w:p>
  </w:footnote>
  <w:footnote w:id="28">
    <w:p w14:paraId="6F8399CE" w14:textId="77777777" w:rsidR="00514391" w:rsidRDefault="00514391" w:rsidP="00C91A13">
      <w:pPr>
        <w:pStyle w:val="FootnoteText"/>
      </w:pPr>
      <w:r>
        <w:rPr>
          <w:rStyle w:val="FootnoteReference"/>
        </w:rPr>
        <w:footnoteRef/>
      </w:r>
      <w:r>
        <w:t xml:space="preserve"> </w:t>
      </w:r>
      <w:r w:rsidRPr="000232F3">
        <w:t>New Urban Agenda. United Nations (2016). Available at: http://habitat3.org/wp-content/uploads/N1639668-English.pdf</w:t>
      </w:r>
    </w:p>
  </w:footnote>
  <w:footnote w:id="29">
    <w:p w14:paraId="26B076D0" w14:textId="77777777" w:rsidR="00514391" w:rsidRDefault="00514391" w:rsidP="00C91A13">
      <w:pPr>
        <w:pStyle w:val="FootnoteText"/>
      </w:pPr>
      <w:r>
        <w:rPr>
          <w:rStyle w:val="FootnoteReference"/>
        </w:rPr>
        <w:footnoteRef/>
      </w:r>
      <w:r>
        <w:t xml:space="preserve"> </w:t>
      </w:r>
      <w:r w:rsidRPr="000232F3">
        <w:t>Primjer Gradska četvrt Trešnjevka – sjever: http://www1.zagreb.hr/zagreb/slglasnik.nsf/7ffe63e8e69827b5c1257e1900276647/58589789b8d18869c1257ca000221111?OpenDocument</w:t>
      </w:r>
    </w:p>
  </w:footnote>
  <w:footnote w:id="30">
    <w:p w14:paraId="5ACAD085" w14:textId="77777777" w:rsidR="00514391" w:rsidRDefault="00514391" w:rsidP="00C91A13">
      <w:pPr>
        <w:pStyle w:val="FootnoteText"/>
      </w:pPr>
      <w:r>
        <w:rPr>
          <w:rStyle w:val="FootnoteReference"/>
        </w:rPr>
        <w:footnoteRef/>
      </w:r>
      <w:r>
        <w:t>h</w:t>
      </w:r>
      <w:r w:rsidRPr="00211CE3">
        <w:t>ttp://www1.zagreb.hr/slglasnik/index.html#/akt?godina=2009&amp;broj=250&amp;akt=06CF79C31D257065C12576800046F562</w:t>
      </w:r>
    </w:p>
  </w:footnote>
  <w:footnote w:id="31">
    <w:p w14:paraId="31AE58AE" w14:textId="77777777" w:rsidR="00514391" w:rsidRDefault="00514391" w:rsidP="00C91A13">
      <w:pPr>
        <w:pStyle w:val="FootnoteText"/>
      </w:pPr>
      <w:r>
        <w:rPr>
          <w:rStyle w:val="FootnoteReference"/>
        </w:rPr>
        <w:footnoteRef/>
      </w:r>
      <w:r>
        <w:t xml:space="preserve"> </w:t>
      </w:r>
      <w:r w:rsidRPr="00B36592">
        <w:t>Office of the United Nations High Commissioner for Human Rights</w:t>
      </w:r>
      <w:r>
        <w:t xml:space="preserve">: </w:t>
      </w:r>
      <w:r w:rsidRPr="00B36592">
        <w:t>Declaration of Basic Principles of Justice for Victims of Crime and Abuse of Power</w:t>
      </w:r>
    </w:p>
  </w:footnote>
  <w:footnote w:id="32">
    <w:p w14:paraId="088CE74D" w14:textId="77777777" w:rsidR="00514391" w:rsidRDefault="00514391" w:rsidP="00C91A13">
      <w:pPr>
        <w:pStyle w:val="FootnoteText"/>
      </w:pPr>
      <w:r>
        <w:rPr>
          <w:rStyle w:val="FootnoteReference"/>
        </w:rPr>
        <w:footnoteRef/>
      </w:r>
      <w:r>
        <w:t xml:space="preserve"> UNODC (United Nations Office on Drugs and Crime): The role and importance of crime victimization surveys in a system of crime statistics and their role in reporting on SDG 16</w:t>
      </w:r>
    </w:p>
  </w:footnote>
  <w:footnote w:id="33">
    <w:p w14:paraId="20923184" w14:textId="77777777" w:rsidR="00514391" w:rsidRDefault="00514391" w:rsidP="00C91A13">
      <w:pPr>
        <w:pStyle w:val="FootnoteText"/>
      </w:pPr>
      <w:r>
        <w:rPr>
          <w:rStyle w:val="FootnoteReference"/>
        </w:rPr>
        <w:footnoteRef/>
      </w:r>
      <w:r>
        <w:t xml:space="preserve"> Ferić, Šlehan, M. (2008) Rizični i zaštitni čimbenici u obiteljskom okruženju: razlike u procjeni mladih i njihovih roditelja</w:t>
      </w:r>
    </w:p>
  </w:footnote>
  <w:footnote w:id="34">
    <w:p w14:paraId="238265CE" w14:textId="77777777" w:rsidR="00514391" w:rsidRDefault="00514391" w:rsidP="00C91A13">
      <w:pPr>
        <w:pStyle w:val="FootnoteText"/>
      </w:pPr>
      <w:r>
        <w:rPr>
          <w:rStyle w:val="FootnoteReference"/>
        </w:rPr>
        <w:footnoteRef/>
      </w:r>
      <w:r>
        <w:t xml:space="preserve"> Statistički atlas gradskih četvrti Grada Zagreba, </w:t>
      </w:r>
      <w:hyperlink r:id="rId1" w:history="1">
        <w:r w:rsidRPr="001776DD">
          <w:rPr>
            <w:rStyle w:val="Hyperlink1"/>
          </w:rPr>
          <w:t>https://www.arcgis.com/apps/MapSeries/index.html?appid=73e33727fad74298a9df9859a2331cd6</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62AC"/>
    <w:multiLevelType w:val="hybridMultilevel"/>
    <w:tmpl w:val="7640F518"/>
    <w:lvl w:ilvl="0" w:tplc="6344A104">
      <w:start w:val="1"/>
      <w:numFmt w:val="decimal"/>
      <w:lvlText w:val="%1."/>
      <w:lvlJc w:val="left"/>
      <w:pPr>
        <w:ind w:left="720" w:hanging="360"/>
      </w:pPr>
      <w:rPr>
        <w:rFonts w:hint="default"/>
        <w:color w:val="auto"/>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822122"/>
    <w:multiLevelType w:val="hybridMultilevel"/>
    <w:tmpl w:val="922AEEC8"/>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2" w15:restartNumberingAfterBreak="0">
    <w:nsid w:val="016360E2"/>
    <w:multiLevelType w:val="hybridMultilevel"/>
    <w:tmpl w:val="1D2812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1C92F7A"/>
    <w:multiLevelType w:val="hybridMultilevel"/>
    <w:tmpl w:val="77E8660E"/>
    <w:lvl w:ilvl="0" w:tplc="BBEA8534">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2B45CC7"/>
    <w:multiLevelType w:val="hybridMultilevel"/>
    <w:tmpl w:val="FB569AD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034224E2"/>
    <w:multiLevelType w:val="hybridMultilevel"/>
    <w:tmpl w:val="D4FEA6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4777E7F"/>
    <w:multiLevelType w:val="hybridMultilevel"/>
    <w:tmpl w:val="EA2674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4B365FF"/>
    <w:multiLevelType w:val="hybridMultilevel"/>
    <w:tmpl w:val="DCD21E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57B6D7B"/>
    <w:multiLevelType w:val="hybridMultilevel"/>
    <w:tmpl w:val="F4EEFCB0"/>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9" w15:restartNumberingAfterBreak="0">
    <w:nsid w:val="0ABB6513"/>
    <w:multiLevelType w:val="hybridMultilevel"/>
    <w:tmpl w:val="B5CE2D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B767002"/>
    <w:multiLevelType w:val="hybridMultilevel"/>
    <w:tmpl w:val="729893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C3F769A"/>
    <w:multiLevelType w:val="hybridMultilevel"/>
    <w:tmpl w:val="76984010"/>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12" w15:restartNumberingAfterBreak="0">
    <w:nsid w:val="0E6E42FC"/>
    <w:multiLevelType w:val="hybridMultilevel"/>
    <w:tmpl w:val="0E68E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33783F"/>
    <w:multiLevelType w:val="hybridMultilevel"/>
    <w:tmpl w:val="D160D8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1FD5B10"/>
    <w:multiLevelType w:val="hybridMultilevel"/>
    <w:tmpl w:val="7AFCBB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2544316"/>
    <w:multiLevelType w:val="hybridMultilevel"/>
    <w:tmpl w:val="B2C83614"/>
    <w:lvl w:ilvl="0" w:tplc="041A0001">
      <w:start w:val="1"/>
      <w:numFmt w:val="bullet"/>
      <w:lvlText w:val=""/>
      <w:lvlJc w:val="left"/>
      <w:pPr>
        <w:ind w:left="2484" w:hanging="360"/>
      </w:pPr>
      <w:rPr>
        <w:rFonts w:ascii="Symbol" w:hAnsi="Symbol" w:hint="default"/>
      </w:rPr>
    </w:lvl>
    <w:lvl w:ilvl="1" w:tplc="041A0003" w:tentative="1">
      <w:start w:val="1"/>
      <w:numFmt w:val="bullet"/>
      <w:lvlText w:val="o"/>
      <w:lvlJc w:val="left"/>
      <w:pPr>
        <w:ind w:left="3204" w:hanging="360"/>
      </w:pPr>
      <w:rPr>
        <w:rFonts w:ascii="Courier New" w:hAnsi="Courier New" w:cs="Courier New" w:hint="default"/>
      </w:rPr>
    </w:lvl>
    <w:lvl w:ilvl="2" w:tplc="041A0005" w:tentative="1">
      <w:start w:val="1"/>
      <w:numFmt w:val="bullet"/>
      <w:lvlText w:val=""/>
      <w:lvlJc w:val="left"/>
      <w:pPr>
        <w:ind w:left="3924" w:hanging="360"/>
      </w:pPr>
      <w:rPr>
        <w:rFonts w:ascii="Wingdings" w:hAnsi="Wingdings" w:hint="default"/>
      </w:rPr>
    </w:lvl>
    <w:lvl w:ilvl="3" w:tplc="041A0001" w:tentative="1">
      <w:start w:val="1"/>
      <w:numFmt w:val="bullet"/>
      <w:lvlText w:val=""/>
      <w:lvlJc w:val="left"/>
      <w:pPr>
        <w:ind w:left="4644" w:hanging="360"/>
      </w:pPr>
      <w:rPr>
        <w:rFonts w:ascii="Symbol" w:hAnsi="Symbol" w:hint="default"/>
      </w:rPr>
    </w:lvl>
    <w:lvl w:ilvl="4" w:tplc="041A0003" w:tentative="1">
      <w:start w:val="1"/>
      <w:numFmt w:val="bullet"/>
      <w:lvlText w:val="o"/>
      <w:lvlJc w:val="left"/>
      <w:pPr>
        <w:ind w:left="5364" w:hanging="360"/>
      </w:pPr>
      <w:rPr>
        <w:rFonts w:ascii="Courier New" w:hAnsi="Courier New" w:cs="Courier New" w:hint="default"/>
      </w:rPr>
    </w:lvl>
    <w:lvl w:ilvl="5" w:tplc="041A0005" w:tentative="1">
      <w:start w:val="1"/>
      <w:numFmt w:val="bullet"/>
      <w:lvlText w:val=""/>
      <w:lvlJc w:val="left"/>
      <w:pPr>
        <w:ind w:left="6084" w:hanging="360"/>
      </w:pPr>
      <w:rPr>
        <w:rFonts w:ascii="Wingdings" w:hAnsi="Wingdings" w:hint="default"/>
      </w:rPr>
    </w:lvl>
    <w:lvl w:ilvl="6" w:tplc="041A0001" w:tentative="1">
      <w:start w:val="1"/>
      <w:numFmt w:val="bullet"/>
      <w:lvlText w:val=""/>
      <w:lvlJc w:val="left"/>
      <w:pPr>
        <w:ind w:left="6804" w:hanging="360"/>
      </w:pPr>
      <w:rPr>
        <w:rFonts w:ascii="Symbol" w:hAnsi="Symbol" w:hint="default"/>
      </w:rPr>
    </w:lvl>
    <w:lvl w:ilvl="7" w:tplc="041A0003" w:tentative="1">
      <w:start w:val="1"/>
      <w:numFmt w:val="bullet"/>
      <w:lvlText w:val="o"/>
      <w:lvlJc w:val="left"/>
      <w:pPr>
        <w:ind w:left="7524" w:hanging="360"/>
      </w:pPr>
      <w:rPr>
        <w:rFonts w:ascii="Courier New" w:hAnsi="Courier New" w:cs="Courier New" w:hint="default"/>
      </w:rPr>
    </w:lvl>
    <w:lvl w:ilvl="8" w:tplc="041A0005" w:tentative="1">
      <w:start w:val="1"/>
      <w:numFmt w:val="bullet"/>
      <w:lvlText w:val=""/>
      <w:lvlJc w:val="left"/>
      <w:pPr>
        <w:ind w:left="8244" w:hanging="360"/>
      </w:pPr>
      <w:rPr>
        <w:rFonts w:ascii="Wingdings" w:hAnsi="Wingdings" w:hint="default"/>
      </w:rPr>
    </w:lvl>
  </w:abstractNum>
  <w:abstractNum w:abstractNumId="16" w15:restartNumberingAfterBreak="0">
    <w:nsid w:val="128B1879"/>
    <w:multiLevelType w:val="hybridMultilevel"/>
    <w:tmpl w:val="398638E2"/>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17" w15:restartNumberingAfterBreak="0">
    <w:nsid w:val="135B4046"/>
    <w:multiLevelType w:val="hybridMultilevel"/>
    <w:tmpl w:val="23C0FC6E"/>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8" w15:restartNumberingAfterBreak="0">
    <w:nsid w:val="14292D82"/>
    <w:multiLevelType w:val="multilevel"/>
    <w:tmpl w:val="91E0C83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4E95807"/>
    <w:multiLevelType w:val="hybridMultilevel"/>
    <w:tmpl w:val="43962E5E"/>
    <w:lvl w:ilvl="0" w:tplc="724ADE78">
      <w:start w:val="1"/>
      <w:numFmt w:val="decimal"/>
      <w:lvlText w:val="%1."/>
      <w:lvlJc w:val="left"/>
      <w:pPr>
        <w:ind w:left="780" w:hanging="4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5B044CA"/>
    <w:multiLevelType w:val="hybridMultilevel"/>
    <w:tmpl w:val="AD2286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6295110"/>
    <w:multiLevelType w:val="hybridMultilevel"/>
    <w:tmpl w:val="E7705C40"/>
    <w:lvl w:ilvl="0" w:tplc="7A0EEEE2">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22" w15:restartNumberingAfterBreak="0">
    <w:nsid w:val="164745EA"/>
    <w:multiLevelType w:val="hybridMultilevel"/>
    <w:tmpl w:val="A8487D6E"/>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23" w15:restartNumberingAfterBreak="0">
    <w:nsid w:val="179739EB"/>
    <w:multiLevelType w:val="hybridMultilevel"/>
    <w:tmpl w:val="D4A08B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180E16FD"/>
    <w:multiLevelType w:val="hybridMultilevel"/>
    <w:tmpl w:val="41CEF2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183B40A5"/>
    <w:multiLevelType w:val="hybridMultilevel"/>
    <w:tmpl w:val="7B22512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193123B2"/>
    <w:multiLevelType w:val="hybridMultilevel"/>
    <w:tmpl w:val="AB2A08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A555F6E"/>
    <w:multiLevelType w:val="hybridMultilevel"/>
    <w:tmpl w:val="ED3008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1A5F658C"/>
    <w:multiLevelType w:val="hybridMultilevel"/>
    <w:tmpl w:val="CE0E8608"/>
    <w:lvl w:ilvl="0" w:tplc="FEB03616">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B5D6A7A"/>
    <w:multiLevelType w:val="hybridMultilevel"/>
    <w:tmpl w:val="24928192"/>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30" w15:restartNumberingAfterBreak="0">
    <w:nsid w:val="1CBC02CC"/>
    <w:multiLevelType w:val="hybridMultilevel"/>
    <w:tmpl w:val="E29888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1CD72A99"/>
    <w:multiLevelType w:val="hybridMultilevel"/>
    <w:tmpl w:val="CE2ACD6A"/>
    <w:lvl w:ilvl="0" w:tplc="041A000F">
      <w:start w:val="1"/>
      <w:numFmt w:val="decimal"/>
      <w:lvlText w:val="%1."/>
      <w:lvlJc w:val="left"/>
      <w:pPr>
        <w:ind w:left="724" w:hanging="360"/>
      </w:pPr>
    </w:lvl>
    <w:lvl w:ilvl="1" w:tplc="041A0019" w:tentative="1">
      <w:start w:val="1"/>
      <w:numFmt w:val="lowerLetter"/>
      <w:lvlText w:val="%2."/>
      <w:lvlJc w:val="left"/>
      <w:pPr>
        <w:ind w:left="1444" w:hanging="360"/>
      </w:pPr>
    </w:lvl>
    <w:lvl w:ilvl="2" w:tplc="041A001B" w:tentative="1">
      <w:start w:val="1"/>
      <w:numFmt w:val="lowerRoman"/>
      <w:lvlText w:val="%3."/>
      <w:lvlJc w:val="right"/>
      <w:pPr>
        <w:ind w:left="2164" w:hanging="180"/>
      </w:pPr>
    </w:lvl>
    <w:lvl w:ilvl="3" w:tplc="041A000F" w:tentative="1">
      <w:start w:val="1"/>
      <w:numFmt w:val="decimal"/>
      <w:lvlText w:val="%4."/>
      <w:lvlJc w:val="left"/>
      <w:pPr>
        <w:ind w:left="2884" w:hanging="360"/>
      </w:pPr>
    </w:lvl>
    <w:lvl w:ilvl="4" w:tplc="041A0019" w:tentative="1">
      <w:start w:val="1"/>
      <w:numFmt w:val="lowerLetter"/>
      <w:lvlText w:val="%5."/>
      <w:lvlJc w:val="left"/>
      <w:pPr>
        <w:ind w:left="3604" w:hanging="360"/>
      </w:pPr>
    </w:lvl>
    <w:lvl w:ilvl="5" w:tplc="041A001B" w:tentative="1">
      <w:start w:val="1"/>
      <w:numFmt w:val="lowerRoman"/>
      <w:lvlText w:val="%6."/>
      <w:lvlJc w:val="right"/>
      <w:pPr>
        <w:ind w:left="4324" w:hanging="180"/>
      </w:pPr>
    </w:lvl>
    <w:lvl w:ilvl="6" w:tplc="041A000F" w:tentative="1">
      <w:start w:val="1"/>
      <w:numFmt w:val="decimal"/>
      <w:lvlText w:val="%7."/>
      <w:lvlJc w:val="left"/>
      <w:pPr>
        <w:ind w:left="5044" w:hanging="360"/>
      </w:pPr>
    </w:lvl>
    <w:lvl w:ilvl="7" w:tplc="041A0019" w:tentative="1">
      <w:start w:val="1"/>
      <w:numFmt w:val="lowerLetter"/>
      <w:lvlText w:val="%8."/>
      <w:lvlJc w:val="left"/>
      <w:pPr>
        <w:ind w:left="5764" w:hanging="360"/>
      </w:pPr>
    </w:lvl>
    <w:lvl w:ilvl="8" w:tplc="041A001B" w:tentative="1">
      <w:start w:val="1"/>
      <w:numFmt w:val="lowerRoman"/>
      <w:lvlText w:val="%9."/>
      <w:lvlJc w:val="right"/>
      <w:pPr>
        <w:ind w:left="6484" w:hanging="180"/>
      </w:pPr>
    </w:lvl>
  </w:abstractNum>
  <w:abstractNum w:abstractNumId="32" w15:restartNumberingAfterBreak="0">
    <w:nsid w:val="202843DF"/>
    <w:multiLevelType w:val="hybridMultilevel"/>
    <w:tmpl w:val="A07680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204E08ED"/>
    <w:multiLevelType w:val="hybridMultilevel"/>
    <w:tmpl w:val="52CE0C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1D5254B"/>
    <w:multiLevelType w:val="hybridMultilevel"/>
    <w:tmpl w:val="9F5629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50205A2"/>
    <w:multiLevelType w:val="hybridMultilevel"/>
    <w:tmpl w:val="CC1E268E"/>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36" w15:restartNumberingAfterBreak="0">
    <w:nsid w:val="25672429"/>
    <w:multiLevelType w:val="hybridMultilevel"/>
    <w:tmpl w:val="FE3C06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29054C4B"/>
    <w:multiLevelType w:val="hybridMultilevel"/>
    <w:tmpl w:val="42C61A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292C4755"/>
    <w:multiLevelType w:val="hybridMultilevel"/>
    <w:tmpl w:val="76FAF6D2"/>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39" w15:restartNumberingAfterBreak="0">
    <w:nsid w:val="294C70C4"/>
    <w:multiLevelType w:val="hybridMultilevel"/>
    <w:tmpl w:val="5956C4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29B535B4"/>
    <w:multiLevelType w:val="hybridMultilevel"/>
    <w:tmpl w:val="2D9892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9CB0BFC"/>
    <w:multiLevelType w:val="hybridMultilevel"/>
    <w:tmpl w:val="F822F5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29CB0DAD"/>
    <w:multiLevelType w:val="hybridMultilevel"/>
    <w:tmpl w:val="73A62D5E"/>
    <w:lvl w:ilvl="0" w:tplc="DC22C85E">
      <w:numFmt w:val="bullet"/>
      <w:lvlText w:val="-"/>
      <w:lvlJc w:val="left"/>
      <w:pPr>
        <w:ind w:left="3960" w:hanging="360"/>
      </w:pPr>
      <w:rPr>
        <w:rFonts w:ascii="Arial" w:eastAsia="Arial" w:hAnsi="Arial" w:cs="Arial" w:hint="default"/>
      </w:rPr>
    </w:lvl>
    <w:lvl w:ilvl="1" w:tplc="041A0003" w:tentative="1">
      <w:start w:val="1"/>
      <w:numFmt w:val="bullet"/>
      <w:lvlText w:val="o"/>
      <w:lvlJc w:val="left"/>
      <w:pPr>
        <w:ind w:left="4680" w:hanging="360"/>
      </w:pPr>
      <w:rPr>
        <w:rFonts w:ascii="Courier New" w:hAnsi="Courier New" w:cs="Courier New" w:hint="default"/>
      </w:rPr>
    </w:lvl>
    <w:lvl w:ilvl="2" w:tplc="041A0005" w:tentative="1">
      <w:start w:val="1"/>
      <w:numFmt w:val="bullet"/>
      <w:lvlText w:val=""/>
      <w:lvlJc w:val="left"/>
      <w:pPr>
        <w:ind w:left="5400" w:hanging="360"/>
      </w:pPr>
      <w:rPr>
        <w:rFonts w:ascii="Wingdings" w:hAnsi="Wingdings" w:hint="default"/>
      </w:rPr>
    </w:lvl>
    <w:lvl w:ilvl="3" w:tplc="041A0001" w:tentative="1">
      <w:start w:val="1"/>
      <w:numFmt w:val="bullet"/>
      <w:lvlText w:val=""/>
      <w:lvlJc w:val="left"/>
      <w:pPr>
        <w:ind w:left="6120" w:hanging="360"/>
      </w:pPr>
      <w:rPr>
        <w:rFonts w:ascii="Symbol" w:hAnsi="Symbol" w:hint="default"/>
      </w:rPr>
    </w:lvl>
    <w:lvl w:ilvl="4" w:tplc="041A0003" w:tentative="1">
      <w:start w:val="1"/>
      <w:numFmt w:val="bullet"/>
      <w:lvlText w:val="o"/>
      <w:lvlJc w:val="left"/>
      <w:pPr>
        <w:ind w:left="6840" w:hanging="360"/>
      </w:pPr>
      <w:rPr>
        <w:rFonts w:ascii="Courier New" w:hAnsi="Courier New" w:cs="Courier New" w:hint="default"/>
      </w:rPr>
    </w:lvl>
    <w:lvl w:ilvl="5" w:tplc="041A0005" w:tentative="1">
      <w:start w:val="1"/>
      <w:numFmt w:val="bullet"/>
      <w:lvlText w:val=""/>
      <w:lvlJc w:val="left"/>
      <w:pPr>
        <w:ind w:left="7560" w:hanging="360"/>
      </w:pPr>
      <w:rPr>
        <w:rFonts w:ascii="Wingdings" w:hAnsi="Wingdings" w:hint="default"/>
      </w:rPr>
    </w:lvl>
    <w:lvl w:ilvl="6" w:tplc="041A0001" w:tentative="1">
      <w:start w:val="1"/>
      <w:numFmt w:val="bullet"/>
      <w:lvlText w:val=""/>
      <w:lvlJc w:val="left"/>
      <w:pPr>
        <w:ind w:left="8280" w:hanging="360"/>
      </w:pPr>
      <w:rPr>
        <w:rFonts w:ascii="Symbol" w:hAnsi="Symbol" w:hint="default"/>
      </w:rPr>
    </w:lvl>
    <w:lvl w:ilvl="7" w:tplc="041A0003" w:tentative="1">
      <w:start w:val="1"/>
      <w:numFmt w:val="bullet"/>
      <w:lvlText w:val="o"/>
      <w:lvlJc w:val="left"/>
      <w:pPr>
        <w:ind w:left="9000" w:hanging="360"/>
      </w:pPr>
      <w:rPr>
        <w:rFonts w:ascii="Courier New" w:hAnsi="Courier New" w:cs="Courier New" w:hint="default"/>
      </w:rPr>
    </w:lvl>
    <w:lvl w:ilvl="8" w:tplc="041A0005" w:tentative="1">
      <w:start w:val="1"/>
      <w:numFmt w:val="bullet"/>
      <w:lvlText w:val=""/>
      <w:lvlJc w:val="left"/>
      <w:pPr>
        <w:ind w:left="9720" w:hanging="360"/>
      </w:pPr>
      <w:rPr>
        <w:rFonts w:ascii="Wingdings" w:hAnsi="Wingdings" w:hint="default"/>
      </w:rPr>
    </w:lvl>
  </w:abstractNum>
  <w:abstractNum w:abstractNumId="43" w15:restartNumberingAfterBreak="0">
    <w:nsid w:val="2A511F5C"/>
    <w:multiLevelType w:val="hybridMultilevel"/>
    <w:tmpl w:val="65B2F6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A861FB0"/>
    <w:multiLevelType w:val="hybridMultilevel"/>
    <w:tmpl w:val="2342EE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2AF6558C"/>
    <w:multiLevelType w:val="hybridMultilevel"/>
    <w:tmpl w:val="59DA63F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6" w15:restartNumberingAfterBreak="0">
    <w:nsid w:val="2B674961"/>
    <w:multiLevelType w:val="multilevel"/>
    <w:tmpl w:val="9BF80038"/>
    <w:lvl w:ilvl="0">
      <w:numFmt w:val="bullet"/>
      <w:lvlText w:val=""/>
      <w:lvlJc w:val="left"/>
      <w:pPr>
        <w:ind w:left="2484" w:hanging="360"/>
      </w:pPr>
      <w:rPr>
        <w:rFonts w:ascii="Symbol" w:hAnsi="Symbol"/>
      </w:rPr>
    </w:lvl>
    <w:lvl w:ilvl="1">
      <w:numFmt w:val="bullet"/>
      <w:lvlText w:val="o"/>
      <w:lvlJc w:val="left"/>
      <w:pPr>
        <w:ind w:left="3204" w:hanging="360"/>
      </w:pPr>
      <w:rPr>
        <w:rFonts w:ascii="Courier New" w:hAnsi="Courier New" w:cs="Courier New"/>
      </w:rPr>
    </w:lvl>
    <w:lvl w:ilvl="2">
      <w:numFmt w:val="bullet"/>
      <w:lvlText w:val=""/>
      <w:lvlJc w:val="left"/>
      <w:pPr>
        <w:ind w:left="3924" w:hanging="360"/>
      </w:pPr>
      <w:rPr>
        <w:rFonts w:ascii="Wingdings" w:hAnsi="Wingdings"/>
      </w:rPr>
    </w:lvl>
    <w:lvl w:ilvl="3">
      <w:numFmt w:val="bullet"/>
      <w:lvlText w:val=""/>
      <w:lvlJc w:val="left"/>
      <w:pPr>
        <w:ind w:left="4644" w:hanging="360"/>
      </w:pPr>
      <w:rPr>
        <w:rFonts w:ascii="Symbol" w:hAnsi="Symbol"/>
      </w:rPr>
    </w:lvl>
    <w:lvl w:ilvl="4">
      <w:numFmt w:val="bullet"/>
      <w:lvlText w:val="o"/>
      <w:lvlJc w:val="left"/>
      <w:pPr>
        <w:ind w:left="5364" w:hanging="360"/>
      </w:pPr>
      <w:rPr>
        <w:rFonts w:ascii="Courier New" w:hAnsi="Courier New" w:cs="Courier New"/>
      </w:rPr>
    </w:lvl>
    <w:lvl w:ilvl="5">
      <w:numFmt w:val="bullet"/>
      <w:lvlText w:val=""/>
      <w:lvlJc w:val="left"/>
      <w:pPr>
        <w:ind w:left="6084" w:hanging="360"/>
      </w:pPr>
      <w:rPr>
        <w:rFonts w:ascii="Wingdings" w:hAnsi="Wingdings"/>
      </w:rPr>
    </w:lvl>
    <w:lvl w:ilvl="6">
      <w:numFmt w:val="bullet"/>
      <w:lvlText w:val=""/>
      <w:lvlJc w:val="left"/>
      <w:pPr>
        <w:ind w:left="6804" w:hanging="360"/>
      </w:pPr>
      <w:rPr>
        <w:rFonts w:ascii="Symbol" w:hAnsi="Symbol"/>
      </w:rPr>
    </w:lvl>
    <w:lvl w:ilvl="7">
      <w:numFmt w:val="bullet"/>
      <w:lvlText w:val="o"/>
      <w:lvlJc w:val="left"/>
      <w:pPr>
        <w:ind w:left="7524" w:hanging="360"/>
      </w:pPr>
      <w:rPr>
        <w:rFonts w:ascii="Courier New" w:hAnsi="Courier New" w:cs="Courier New"/>
      </w:rPr>
    </w:lvl>
    <w:lvl w:ilvl="8">
      <w:numFmt w:val="bullet"/>
      <w:lvlText w:val=""/>
      <w:lvlJc w:val="left"/>
      <w:pPr>
        <w:ind w:left="8244" w:hanging="360"/>
      </w:pPr>
      <w:rPr>
        <w:rFonts w:ascii="Wingdings" w:hAnsi="Wingdings"/>
      </w:rPr>
    </w:lvl>
  </w:abstractNum>
  <w:abstractNum w:abstractNumId="47" w15:restartNumberingAfterBreak="0">
    <w:nsid w:val="2C5E3AE9"/>
    <w:multiLevelType w:val="hybridMultilevel"/>
    <w:tmpl w:val="56DA576A"/>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48" w15:restartNumberingAfterBreak="0">
    <w:nsid w:val="2D276C0B"/>
    <w:multiLevelType w:val="hybridMultilevel"/>
    <w:tmpl w:val="B4B88D34"/>
    <w:lvl w:ilvl="0" w:tplc="018E05A4">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2D6A092D"/>
    <w:multiLevelType w:val="hybridMultilevel"/>
    <w:tmpl w:val="7EE45A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2E551FA3"/>
    <w:multiLevelType w:val="hybridMultilevel"/>
    <w:tmpl w:val="7D28D0A4"/>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51" w15:restartNumberingAfterBreak="0">
    <w:nsid w:val="2FD073BD"/>
    <w:multiLevelType w:val="hybridMultilevel"/>
    <w:tmpl w:val="1FA2D2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30C82C9D"/>
    <w:multiLevelType w:val="hybridMultilevel"/>
    <w:tmpl w:val="6DDC0056"/>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53" w15:restartNumberingAfterBreak="0">
    <w:nsid w:val="31781616"/>
    <w:multiLevelType w:val="hybridMultilevel"/>
    <w:tmpl w:val="8BC8E23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4" w15:restartNumberingAfterBreak="0">
    <w:nsid w:val="31FB358F"/>
    <w:multiLevelType w:val="hybridMultilevel"/>
    <w:tmpl w:val="E718463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5" w15:restartNumberingAfterBreak="0">
    <w:nsid w:val="326803AC"/>
    <w:multiLevelType w:val="hybridMultilevel"/>
    <w:tmpl w:val="095EA720"/>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56" w15:restartNumberingAfterBreak="0">
    <w:nsid w:val="36384111"/>
    <w:multiLevelType w:val="hybridMultilevel"/>
    <w:tmpl w:val="E4366F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369A6AA2"/>
    <w:multiLevelType w:val="hybridMultilevel"/>
    <w:tmpl w:val="3E70A6BE"/>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58" w15:restartNumberingAfterBreak="0">
    <w:nsid w:val="38234F6F"/>
    <w:multiLevelType w:val="hybridMultilevel"/>
    <w:tmpl w:val="1A7C5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9053EB5"/>
    <w:multiLevelType w:val="hybridMultilevel"/>
    <w:tmpl w:val="A822BC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390E0B32"/>
    <w:multiLevelType w:val="hybridMultilevel"/>
    <w:tmpl w:val="998872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3AE40378"/>
    <w:multiLevelType w:val="hybridMultilevel"/>
    <w:tmpl w:val="303AA60E"/>
    <w:lvl w:ilvl="0" w:tplc="3C10B6B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AFA4072"/>
    <w:multiLevelType w:val="multilevel"/>
    <w:tmpl w:val="48B47414"/>
    <w:lvl w:ilvl="0">
      <w:numFmt w:val="bullet"/>
      <w:lvlText w:val=""/>
      <w:lvlJc w:val="left"/>
      <w:pPr>
        <w:ind w:left="1776" w:hanging="360"/>
      </w:pPr>
      <w:rPr>
        <w:rFonts w:ascii="Symbol" w:hAnsi="Symbol"/>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rPr>
    </w:lvl>
    <w:lvl w:ilvl="3">
      <w:numFmt w:val="bullet"/>
      <w:lvlText w:val=""/>
      <w:lvlJc w:val="left"/>
      <w:pPr>
        <w:ind w:left="3936" w:hanging="360"/>
      </w:pPr>
      <w:rPr>
        <w:rFonts w:ascii="Symbol" w:hAnsi="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rPr>
    </w:lvl>
    <w:lvl w:ilvl="6">
      <w:numFmt w:val="bullet"/>
      <w:lvlText w:val=""/>
      <w:lvlJc w:val="left"/>
      <w:pPr>
        <w:ind w:left="6096" w:hanging="360"/>
      </w:pPr>
      <w:rPr>
        <w:rFonts w:ascii="Symbol" w:hAnsi="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rPr>
    </w:lvl>
  </w:abstractNum>
  <w:abstractNum w:abstractNumId="63" w15:restartNumberingAfterBreak="0">
    <w:nsid w:val="3AFF0B2C"/>
    <w:multiLevelType w:val="hybridMultilevel"/>
    <w:tmpl w:val="A6D82D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3C24027D"/>
    <w:multiLevelType w:val="hybridMultilevel"/>
    <w:tmpl w:val="61C09EC6"/>
    <w:lvl w:ilvl="0" w:tplc="FEB03616">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DC32283"/>
    <w:multiLevelType w:val="hybridMultilevel"/>
    <w:tmpl w:val="B5E465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414232A5"/>
    <w:multiLevelType w:val="hybridMultilevel"/>
    <w:tmpl w:val="C1489D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41ED5DAC"/>
    <w:multiLevelType w:val="hybridMultilevel"/>
    <w:tmpl w:val="59F0E5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427C3EE0"/>
    <w:multiLevelType w:val="hybridMultilevel"/>
    <w:tmpl w:val="C6567C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42DF39F9"/>
    <w:multiLevelType w:val="hybridMultilevel"/>
    <w:tmpl w:val="FA0EB1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43AC68F0"/>
    <w:multiLevelType w:val="hybridMultilevel"/>
    <w:tmpl w:val="F9A02B6C"/>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71" w15:restartNumberingAfterBreak="0">
    <w:nsid w:val="44507E0A"/>
    <w:multiLevelType w:val="hybridMultilevel"/>
    <w:tmpl w:val="9CC0E1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4E12ED3"/>
    <w:multiLevelType w:val="hybridMultilevel"/>
    <w:tmpl w:val="018EED6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45296C32"/>
    <w:multiLevelType w:val="multilevel"/>
    <w:tmpl w:val="90B055EE"/>
    <w:lvl w:ilvl="0">
      <w:start w:val="1"/>
      <w:numFmt w:val="decimal"/>
      <w:lvlText w:val="%1."/>
      <w:lvlJc w:val="left"/>
      <w:pPr>
        <w:ind w:left="720" w:hanging="360"/>
      </w:pPr>
    </w:lvl>
    <w:lvl w:ilvl="1">
      <w:start w:val="1"/>
      <w:numFmt w:val="decimal"/>
      <w:lvlText w:val="%1.%2."/>
      <w:lvlJc w:val="left"/>
      <w:pPr>
        <w:ind w:left="1080" w:hanging="720"/>
      </w:pPr>
      <w:rPr>
        <w:b/>
        <w:sz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74" w15:restartNumberingAfterBreak="0">
    <w:nsid w:val="45A3540E"/>
    <w:multiLevelType w:val="hybridMultilevel"/>
    <w:tmpl w:val="EA92A0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45B75230"/>
    <w:multiLevelType w:val="hybridMultilevel"/>
    <w:tmpl w:val="9DD685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45CF4F30"/>
    <w:multiLevelType w:val="hybridMultilevel"/>
    <w:tmpl w:val="3BFA5C2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7" w15:restartNumberingAfterBreak="0">
    <w:nsid w:val="460450EC"/>
    <w:multiLevelType w:val="hybridMultilevel"/>
    <w:tmpl w:val="6F2201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49C12AEF"/>
    <w:multiLevelType w:val="hybridMultilevel"/>
    <w:tmpl w:val="00783A30"/>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79" w15:restartNumberingAfterBreak="0">
    <w:nsid w:val="4A253334"/>
    <w:multiLevelType w:val="hybridMultilevel"/>
    <w:tmpl w:val="B87296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4C604613"/>
    <w:multiLevelType w:val="hybridMultilevel"/>
    <w:tmpl w:val="6AC81C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4CBD22AF"/>
    <w:multiLevelType w:val="hybridMultilevel"/>
    <w:tmpl w:val="BA7A51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4EF7198C"/>
    <w:multiLevelType w:val="hybridMultilevel"/>
    <w:tmpl w:val="B85C1F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4FAE0DE6"/>
    <w:multiLevelType w:val="multilevel"/>
    <w:tmpl w:val="A5008E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501A37E4"/>
    <w:multiLevelType w:val="hybridMultilevel"/>
    <w:tmpl w:val="A956D7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50C028CF"/>
    <w:multiLevelType w:val="multilevel"/>
    <w:tmpl w:val="A7A01178"/>
    <w:lvl w:ilvl="0">
      <w:numFmt w:val="bullet"/>
      <w:lvlText w:val=""/>
      <w:lvlJc w:val="left"/>
      <w:pPr>
        <w:ind w:left="1776" w:hanging="360"/>
      </w:pPr>
      <w:rPr>
        <w:rFonts w:ascii="Symbol" w:hAnsi="Symbol"/>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rPr>
    </w:lvl>
    <w:lvl w:ilvl="3">
      <w:numFmt w:val="bullet"/>
      <w:lvlText w:val=""/>
      <w:lvlJc w:val="left"/>
      <w:pPr>
        <w:ind w:left="3936" w:hanging="360"/>
      </w:pPr>
      <w:rPr>
        <w:rFonts w:ascii="Symbol" w:hAnsi="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rPr>
    </w:lvl>
    <w:lvl w:ilvl="6">
      <w:numFmt w:val="bullet"/>
      <w:lvlText w:val=""/>
      <w:lvlJc w:val="left"/>
      <w:pPr>
        <w:ind w:left="6096" w:hanging="360"/>
      </w:pPr>
      <w:rPr>
        <w:rFonts w:ascii="Symbol" w:hAnsi="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rPr>
    </w:lvl>
  </w:abstractNum>
  <w:abstractNum w:abstractNumId="86" w15:restartNumberingAfterBreak="0">
    <w:nsid w:val="51461EB9"/>
    <w:multiLevelType w:val="hybridMultilevel"/>
    <w:tmpl w:val="EF24BA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518A5197"/>
    <w:multiLevelType w:val="hybridMultilevel"/>
    <w:tmpl w:val="6D560E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539660A5"/>
    <w:multiLevelType w:val="hybridMultilevel"/>
    <w:tmpl w:val="A852EC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5425624D"/>
    <w:multiLevelType w:val="hybridMultilevel"/>
    <w:tmpl w:val="FA20227A"/>
    <w:lvl w:ilvl="0" w:tplc="FEB03616">
      <w:start w:val="1"/>
      <w:numFmt w:val="bullet"/>
      <w:lvlText w:val="-"/>
      <w:lvlJc w:val="left"/>
      <w:pPr>
        <w:ind w:left="1800" w:hanging="360"/>
      </w:pPr>
      <w:rPr>
        <w:rFonts w:ascii="Times New Roman" w:eastAsia="Calibri" w:hAnsi="Times New Roman" w:cs="Times New Roma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90" w15:restartNumberingAfterBreak="0">
    <w:nsid w:val="56D32B02"/>
    <w:multiLevelType w:val="hybridMultilevel"/>
    <w:tmpl w:val="55F2824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1" w15:restartNumberingAfterBreak="0">
    <w:nsid w:val="57B50416"/>
    <w:multiLevelType w:val="hybridMultilevel"/>
    <w:tmpl w:val="E690C940"/>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92" w15:restartNumberingAfterBreak="0">
    <w:nsid w:val="582C68CC"/>
    <w:multiLevelType w:val="hybridMultilevel"/>
    <w:tmpl w:val="9D6CC1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15:restartNumberingAfterBreak="0">
    <w:nsid w:val="58353EBF"/>
    <w:multiLevelType w:val="hybridMultilevel"/>
    <w:tmpl w:val="9D08AA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58B444B9"/>
    <w:multiLevelType w:val="hybridMultilevel"/>
    <w:tmpl w:val="1F28C2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5A0663C9"/>
    <w:multiLevelType w:val="hybridMultilevel"/>
    <w:tmpl w:val="0B2842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5A6E7C12"/>
    <w:multiLevelType w:val="hybridMultilevel"/>
    <w:tmpl w:val="E402A7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5A7A3C3E"/>
    <w:multiLevelType w:val="hybridMultilevel"/>
    <w:tmpl w:val="5B82132A"/>
    <w:lvl w:ilvl="0" w:tplc="FEB03616">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D567E2A"/>
    <w:multiLevelType w:val="hybridMultilevel"/>
    <w:tmpl w:val="3E9A0FC6"/>
    <w:lvl w:ilvl="0" w:tplc="041A000F">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5F200AE4"/>
    <w:multiLevelType w:val="hybridMultilevel"/>
    <w:tmpl w:val="06CCFEC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0" w15:restartNumberingAfterBreak="0">
    <w:nsid w:val="60377165"/>
    <w:multiLevelType w:val="hybridMultilevel"/>
    <w:tmpl w:val="01DEDAAE"/>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1" w15:restartNumberingAfterBreak="0">
    <w:nsid w:val="612D3799"/>
    <w:multiLevelType w:val="hybridMultilevel"/>
    <w:tmpl w:val="9EBC20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61A41FE2"/>
    <w:multiLevelType w:val="hybridMultilevel"/>
    <w:tmpl w:val="93C8D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61C474CF"/>
    <w:multiLevelType w:val="hybridMultilevel"/>
    <w:tmpl w:val="0360F5D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62D12810"/>
    <w:multiLevelType w:val="hybridMultilevel"/>
    <w:tmpl w:val="4B06925C"/>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05" w15:restartNumberingAfterBreak="0">
    <w:nsid w:val="636A2D8B"/>
    <w:multiLevelType w:val="hybridMultilevel"/>
    <w:tmpl w:val="C48232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15:restartNumberingAfterBreak="0">
    <w:nsid w:val="65456481"/>
    <w:multiLevelType w:val="hybridMultilevel"/>
    <w:tmpl w:val="FB9891D0"/>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107" w15:restartNumberingAfterBreak="0">
    <w:nsid w:val="667275EE"/>
    <w:multiLevelType w:val="hybridMultilevel"/>
    <w:tmpl w:val="DD2C78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68F3729A"/>
    <w:multiLevelType w:val="multilevel"/>
    <w:tmpl w:val="813670E4"/>
    <w:lvl w:ilvl="0">
      <w:numFmt w:val="bullet"/>
      <w:lvlText w:val=""/>
      <w:lvlJc w:val="left"/>
      <w:pPr>
        <w:ind w:left="1776" w:hanging="360"/>
      </w:pPr>
      <w:rPr>
        <w:rFonts w:ascii="Symbol" w:hAnsi="Symbol"/>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rPr>
    </w:lvl>
    <w:lvl w:ilvl="3">
      <w:numFmt w:val="bullet"/>
      <w:lvlText w:val=""/>
      <w:lvlJc w:val="left"/>
      <w:pPr>
        <w:ind w:left="3936" w:hanging="360"/>
      </w:pPr>
      <w:rPr>
        <w:rFonts w:ascii="Symbol" w:hAnsi="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rPr>
    </w:lvl>
    <w:lvl w:ilvl="6">
      <w:numFmt w:val="bullet"/>
      <w:lvlText w:val=""/>
      <w:lvlJc w:val="left"/>
      <w:pPr>
        <w:ind w:left="6096" w:hanging="360"/>
      </w:pPr>
      <w:rPr>
        <w:rFonts w:ascii="Symbol" w:hAnsi="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rPr>
    </w:lvl>
  </w:abstractNum>
  <w:abstractNum w:abstractNumId="109" w15:restartNumberingAfterBreak="0">
    <w:nsid w:val="690003CA"/>
    <w:multiLevelType w:val="hybridMultilevel"/>
    <w:tmpl w:val="2C0AC50E"/>
    <w:lvl w:ilvl="0" w:tplc="018E05A4">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693017A7"/>
    <w:multiLevelType w:val="hybridMultilevel"/>
    <w:tmpl w:val="31B8A8EE"/>
    <w:lvl w:ilvl="0" w:tplc="FEB03616">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A592217"/>
    <w:multiLevelType w:val="hybridMultilevel"/>
    <w:tmpl w:val="39480A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6AA50B43"/>
    <w:multiLevelType w:val="hybridMultilevel"/>
    <w:tmpl w:val="A93E34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15:restartNumberingAfterBreak="0">
    <w:nsid w:val="6BC83803"/>
    <w:multiLevelType w:val="hybridMultilevel"/>
    <w:tmpl w:val="F57668A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4" w15:restartNumberingAfterBreak="0">
    <w:nsid w:val="6D7610B8"/>
    <w:multiLevelType w:val="hybridMultilevel"/>
    <w:tmpl w:val="8BC8E23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5" w15:restartNumberingAfterBreak="0">
    <w:nsid w:val="6EB42BC5"/>
    <w:multiLevelType w:val="hybridMultilevel"/>
    <w:tmpl w:val="A8E4E4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6" w15:restartNumberingAfterBreak="0">
    <w:nsid w:val="6EF458A4"/>
    <w:multiLevelType w:val="hybridMultilevel"/>
    <w:tmpl w:val="2B42F43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7" w15:restartNumberingAfterBreak="0">
    <w:nsid w:val="739F6E05"/>
    <w:multiLevelType w:val="hybridMultilevel"/>
    <w:tmpl w:val="640A2F8C"/>
    <w:lvl w:ilvl="0" w:tplc="041A000F">
      <w:start w:val="1"/>
      <w:numFmt w:val="decimal"/>
      <w:lvlText w:val="%1."/>
      <w:lvlJc w:val="left"/>
      <w:pPr>
        <w:ind w:left="177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8" w15:restartNumberingAfterBreak="0">
    <w:nsid w:val="74BE7FA6"/>
    <w:multiLevelType w:val="hybridMultilevel"/>
    <w:tmpl w:val="E514AC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769C091A"/>
    <w:multiLevelType w:val="hybridMultilevel"/>
    <w:tmpl w:val="0B9EF1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782A272D"/>
    <w:multiLevelType w:val="hybridMultilevel"/>
    <w:tmpl w:val="60923E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7BEB3A1B"/>
    <w:multiLevelType w:val="hybridMultilevel"/>
    <w:tmpl w:val="DCCE7B1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2" w15:restartNumberingAfterBreak="0">
    <w:nsid w:val="7C1326B4"/>
    <w:multiLevelType w:val="hybridMultilevel"/>
    <w:tmpl w:val="3182BB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3" w15:restartNumberingAfterBreak="0">
    <w:nsid w:val="7D3956E6"/>
    <w:multiLevelType w:val="hybridMultilevel"/>
    <w:tmpl w:val="5C128A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7D58774E"/>
    <w:multiLevelType w:val="hybridMultilevel"/>
    <w:tmpl w:val="78BC2D6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5" w15:restartNumberingAfterBreak="0">
    <w:nsid w:val="7D9E7C49"/>
    <w:multiLevelType w:val="hybridMultilevel"/>
    <w:tmpl w:val="AD460BAE"/>
    <w:lvl w:ilvl="0" w:tplc="041A0001">
      <w:start w:val="1"/>
      <w:numFmt w:val="bullet"/>
      <w:lvlText w:val=""/>
      <w:lvlJc w:val="left"/>
      <w:pPr>
        <w:ind w:left="671" w:hanging="360"/>
      </w:pPr>
      <w:rPr>
        <w:rFonts w:ascii="Symbol" w:hAnsi="Symbol" w:hint="default"/>
      </w:rPr>
    </w:lvl>
    <w:lvl w:ilvl="1" w:tplc="041A0003" w:tentative="1">
      <w:start w:val="1"/>
      <w:numFmt w:val="bullet"/>
      <w:lvlText w:val="o"/>
      <w:lvlJc w:val="left"/>
      <w:pPr>
        <w:ind w:left="1391" w:hanging="360"/>
      </w:pPr>
      <w:rPr>
        <w:rFonts w:ascii="Courier New" w:hAnsi="Courier New" w:cs="Courier New" w:hint="default"/>
      </w:rPr>
    </w:lvl>
    <w:lvl w:ilvl="2" w:tplc="041A0005" w:tentative="1">
      <w:start w:val="1"/>
      <w:numFmt w:val="bullet"/>
      <w:lvlText w:val=""/>
      <w:lvlJc w:val="left"/>
      <w:pPr>
        <w:ind w:left="2111" w:hanging="360"/>
      </w:pPr>
      <w:rPr>
        <w:rFonts w:ascii="Wingdings" w:hAnsi="Wingdings" w:hint="default"/>
      </w:rPr>
    </w:lvl>
    <w:lvl w:ilvl="3" w:tplc="041A0001" w:tentative="1">
      <w:start w:val="1"/>
      <w:numFmt w:val="bullet"/>
      <w:lvlText w:val=""/>
      <w:lvlJc w:val="left"/>
      <w:pPr>
        <w:ind w:left="2831" w:hanging="360"/>
      </w:pPr>
      <w:rPr>
        <w:rFonts w:ascii="Symbol" w:hAnsi="Symbol" w:hint="default"/>
      </w:rPr>
    </w:lvl>
    <w:lvl w:ilvl="4" w:tplc="041A0003" w:tentative="1">
      <w:start w:val="1"/>
      <w:numFmt w:val="bullet"/>
      <w:lvlText w:val="o"/>
      <w:lvlJc w:val="left"/>
      <w:pPr>
        <w:ind w:left="3551" w:hanging="360"/>
      </w:pPr>
      <w:rPr>
        <w:rFonts w:ascii="Courier New" w:hAnsi="Courier New" w:cs="Courier New" w:hint="default"/>
      </w:rPr>
    </w:lvl>
    <w:lvl w:ilvl="5" w:tplc="041A0005" w:tentative="1">
      <w:start w:val="1"/>
      <w:numFmt w:val="bullet"/>
      <w:lvlText w:val=""/>
      <w:lvlJc w:val="left"/>
      <w:pPr>
        <w:ind w:left="4271" w:hanging="360"/>
      </w:pPr>
      <w:rPr>
        <w:rFonts w:ascii="Wingdings" w:hAnsi="Wingdings" w:hint="default"/>
      </w:rPr>
    </w:lvl>
    <w:lvl w:ilvl="6" w:tplc="041A0001" w:tentative="1">
      <w:start w:val="1"/>
      <w:numFmt w:val="bullet"/>
      <w:lvlText w:val=""/>
      <w:lvlJc w:val="left"/>
      <w:pPr>
        <w:ind w:left="4991" w:hanging="360"/>
      </w:pPr>
      <w:rPr>
        <w:rFonts w:ascii="Symbol" w:hAnsi="Symbol" w:hint="default"/>
      </w:rPr>
    </w:lvl>
    <w:lvl w:ilvl="7" w:tplc="041A0003" w:tentative="1">
      <w:start w:val="1"/>
      <w:numFmt w:val="bullet"/>
      <w:lvlText w:val="o"/>
      <w:lvlJc w:val="left"/>
      <w:pPr>
        <w:ind w:left="5711" w:hanging="360"/>
      </w:pPr>
      <w:rPr>
        <w:rFonts w:ascii="Courier New" w:hAnsi="Courier New" w:cs="Courier New" w:hint="default"/>
      </w:rPr>
    </w:lvl>
    <w:lvl w:ilvl="8" w:tplc="041A0005" w:tentative="1">
      <w:start w:val="1"/>
      <w:numFmt w:val="bullet"/>
      <w:lvlText w:val=""/>
      <w:lvlJc w:val="left"/>
      <w:pPr>
        <w:ind w:left="6431" w:hanging="360"/>
      </w:pPr>
      <w:rPr>
        <w:rFonts w:ascii="Wingdings" w:hAnsi="Wingdings" w:hint="default"/>
      </w:rPr>
    </w:lvl>
  </w:abstractNum>
  <w:abstractNum w:abstractNumId="126" w15:restartNumberingAfterBreak="0">
    <w:nsid w:val="7E4629B0"/>
    <w:multiLevelType w:val="hybridMultilevel"/>
    <w:tmpl w:val="DE6C58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73"/>
  </w:num>
  <w:num w:numId="2">
    <w:abstractNumId w:val="18"/>
  </w:num>
  <w:num w:numId="3">
    <w:abstractNumId w:val="75"/>
  </w:num>
  <w:num w:numId="4">
    <w:abstractNumId w:val="63"/>
  </w:num>
  <w:num w:numId="5">
    <w:abstractNumId w:val="3"/>
  </w:num>
  <w:num w:numId="6">
    <w:abstractNumId w:val="117"/>
  </w:num>
  <w:num w:numId="7">
    <w:abstractNumId w:val="94"/>
  </w:num>
  <w:num w:numId="8">
    <w:abstractNumId w:val="74"/>
  </w:num>
  <w:num w:numId="9">
    <w:abstractNumId w:val="120"/>
  </w:num>
  <w:num w:numId="10">
    <w:abstractNumId w:val="103"/>
  </w:num>
  <w:num w:numId="11">
    <w:abstractNumId w:val="101"/>
  </w:num>
  <w:num w:numId="12">
    <w:abstractNumId w:val="95"/>
  </w:num>
  <w:num w:numId="13">
    <w:abstractNumId w:val="19"/>
  </w:num>
  <w:num w:numId="14">
    <w:abstractNumId w:val="96"/>
  </w:num>
  <w:num w:numId="15">
    <w:abstractNumId w:val="98"/>
  </w:num>
  <w:num w:numId="16">
    <w:abstractNumId w:val="21"/>
  </w:num>
  <w:num w:numId="17">
    <w:abstractNumId w:val="65"/>
  </w:num>
  <w:num w:numId="18">
    <w:abstractNumId w:val="87"/>
  </w:num>
  <w:num w:numId="19">
    <w:abstractNumId w:val="68"/>
  </w:num>
  <w:num w:numId="20">
    <w:abstractNumId w:val="77"/>
  </w:num>
  <w:num w:numId="21">
    <w:abstractNumId w:val="60"/>
  </w:num>
  <w:num w:numId="22">
    <w:abstractNumId w:val="7"/>
  </w:num>
  <w:num w:numId="23">
    <w:abstractNumId w:val="48"/>
  </w:num>
  <w:num w:numId="24">
    <w:abstractNumId w:val="109"/>
  </w:num>
  <w:num w:numId="25">
    <w:abstractNumId w:val="84"/>
  </w:num>
  <w:num w:numId="26">
    <w:abstractNumId w:val="82"/>
  </w:num>
  <w:num w:numId="27">
    <w:abstractNumId w:val="23"/>
  </w:num>
  <w:num w:numId="28">
    <w:abstractNumId w:val="66"/>
  </w:num>
  <w:num w:numId="29">
    <w:abstractNumId w:val="112"/>
  </w:num>
  <w:num w:numId="30">
    <w:abstractNumId w:val="79"/>
  </w:num>
  <w:num w:numId="31">
    <w:abstractNumId w:val="26"/>
  </w:num>
  <w:num w:numId="32">
    <w:abstractNumId w:val="9"/>
  </w:num>
  <w:num w:numId="33">
    <w:abstractNumId w:val="5"/>
  </w:num>
  <w:num w:numId="34">
    <w:abstractNumId w:val="31"/>
  </w:num>
  <w:num w:numId="35">
    <w:abstractNumId w:val="121"/>
  </w:num>
  <w:num w:numId="36">
    <w:abstractNumId w:val="100"/>
  </w:num>
  <w:num w:numId="37">
    <w:abstractNumId w:val="69"/>
  </w:num>
  <w:num w:numId="38">
    <w:abstractNumId w:val="49"/>
  </w:num>
  <w:num w:numId="39">
    <w:abstractNumId w:val="37"/>
  </w:num>
  <w:num w:numId="40">
    <w:abstractNumId w:val="30"/>
  </w:num>
  <w:num w:numId="41">
    <w:abstractNumId w:val="56"/>
  </w:num>
  <w:num w:numId="42">
    <w:abstractNumId w:val="105"/>
  </w:num>
  <w:num w:numId="43">
    <w:abstractNumId w:val="24"/>
  </w:num>
  <w:num w:numId="44">
    <w:abstractNumId w:val="115"/>
  </w:num>
  <w:num w:numId="45">
    <w:abstractNumId w:val="88"/>
  </w:num>
  <w:num w:numId="46">
    <w:abstractNumId w:val="0"/>
  </w:num>
  <w:num w:numId="47">
    <w:abstractNumId w:val="81"/>
  </w:num>
  <w:num w:numId="48">
    <w:abstractNumId w:val="54"/>
  </w:num>
  <w:num w:numId="49">
    <w:abstractNumId w:val="58"/>
  </w:num>
  <w:num w:numId="50">
    <w:abstractNumId w:val="12"/>
  </w:num>
  <w:num w:numId="51">
    <w:abstractNumId w:val="39"/>
  </w:num>
  <w:num w:numId="52">
    <w:abstractNumId w:val="44"/>
  </w:num>
  <w:num w:numId="53">
    <w:abstractNumId w:val="32"/>
  </w:num>
  <w:num w:numId="54">
    <w:abstractNumId w:val="93"/>
  </w:num>
  <w:num w:numId="55">
    <w:abstractNumId w:val="41"/>
  </w:num>
  <w:num w:numId="56">
    <w:abstractNumId w:val="126"/>
  </w:num>
  <w:num w:numId="57">
    <w:abstractNumId w:val="33"/>
  </w:num>
  <w:num w:numId="58">
    <w:abstractNumId w:val="86"/>
  </w:num>
  <w:num w:numId="59">
    <w:abstractNumId w:val="72"/>
  </w:num>
  <w:num w:numId="60">
    <w:abstractNumId w:val="59"/>
  </w:num>
  <w:num w:numId="61">
    <w:abstractNumId w:val="123"/>
  </w:num>
  <w:num w:numId="62">
    <w:abstractNumId w:val="114"/>
  </w:num>
  <w:num w:numId="63">
    <w:abstractNumId w:val="97"/>
  </w:num>
  <w:num w:numId="64">
    <w:abstractNumId w:val="64"/>
  </w:num>
  <w:num w:numId="65">
    <w:abstractNumId w:val="110"/>
  </w:num>
  <w:num w:numId="66">
    <w:abstractNumId w:val="28"/>
  </w:num>
  <w:num w:numId="67">
    <w:abstractNumId w:val="53"/>
  </w:num>
  <w:num w:numId="68">
    <w:abstractNumId w:val="89"/>
  </w:num>
  <w:num w:numId="69">
    <w:abstractNumId w:val="13"/>
  </w:num>
  <w:num w:numId="70">
    <w:abstractNumId w:val="45"/>
  </w:num>
  <w:num w:numId="71">
    <w:abstractNumId w:val="76"/>
  </w:num>
  <w:num w:numId="72">
    <w:abstractNumId w:val="43"/>
  </w:num>
  <w:num w:numId="73">
    <w:abstractNumId w:val="15"/>
  </w:num>
  <w:num w:numId="74">
    <w:abstractNumId w:val="57"/>
  </w:num>
  <w:num w:numId="75">
    <w:abstractNumId w:val="104"/>
  </w:num>
  <w:num w:numId="76">
    <w:abstractNumId w:val="17"/>
  </w:num>
  <w:num w:numId="77">
    <w:abstractNumId w:val="118"/>
  </w:num>
  <w:num w:numId="78">
    <w:abstractNumId w:val="8"/>
  </w:num>
  <w:num w:numId="79">
    <w:abstractNumId w:val="6"/>
  </w:num>
  <w:num w:numId="80">
    <w:abstractNumId w:val="11"/>
  </w:num>
  <w:num w:numId="81">
    <w:abstractNumId w:val="91"/>
  </w:num>
  <w:num w:numId="82">
    <w:abstractNumId w:val="113"/>
  </w:num>
  <w:num w:numId="83">
    <w:abstractNumId w:val="2"/>
  </w:num>
  <w:num w:numId="84">
    <w:abstractNumId w:val="35"/>
  </w:num>
  <w:num w:numId="85">
    <w:abstractNumId w:val="20"/>
  </w:num>
  <w:num w:numId="86">
    <w:abstractNumId w:val="50"/>
  </w:num>
  <w:num w:numId="87">
    <w:abstractNumId w:val="107"/>
  </w:num>
  <w:num w:numId="88">
    <w:abstractNumId w:val="29"/>
  </w:num>
  <w:num w:numId="89">
    <w:abstractNumId w:val="125"/>
  </w:num>
  <w:num w:numId="90">
    <w:abstractNumId w:val="27"/>
  </w:num>
  <w:num w:numId="91">
    <w:abstractNumId w:val="22"/>
  </w:num>
  <w:num w:numId="92">
    <w:abstractNumId w:val="122"/>
  </w:num>
  <w:num w:numId="93">
    <w:abstractNumId w:val="55"/>
  </w:num>
  <w:num w:numId="94">
    <w:abstractNumId w:val="90"/>
  </w:num>
  <w:num w:numId="95">
    <w:abstractNumId w:val="36"/>
  </w:num>
  <w:num w:numId="96">
    <w:abstractNumId w:val="102"/>
  </w:num>
  <w:num w:numId="97">
    <w:abstractNumId w:val="116"/>
  </w:num>
  <w:num w:numId="98">
    <w:abstractNumId w:val="111"/>
  </w:num>
  <w:num w:numId="99">
    <w:abstractNumId w:val="78"/>
  </w:num>
  <w:num w:numId="100">
    <w:abstractNumId w:val="46"/>
  </w:num>
  <w:num w:numId="101">
    <w:abstractNumId w:val="85"/>
  </w:num>
  <w:num w:numId="102">
    <w:abstractNumId w:val="62"/>
  </w:num>
  <w:num w:numId="103">
    <w:abstractNumId w:val="108"/>
  </w:num>
  <w:num w:numId="104">
    <w:abstractNumId w:val="25"/>
  </w:num>
  <w:num w:numId="105">
    <w:abstractNumId w:val="80"/>
  </w:num>
  <w:num w:numId="106">
    <w:abstractNumId w:val="47"/>
  </w:num>
  <w:num w:numId="107">
    <w:abstractNumId w:val="71"/>
  </w:num>
  <w:num w:numId="108">
    <w:abstractNumId w:val="10"/>
  </w:num>
  <w:num w:numId="109">
    <w:abstractNumId w:val="119"/>
  </w:num>
  <w:num w:numId="110">
    <w:abstractNumId w:val="4"/>
  </w:num>
  <w:num w:numId="111">
    <w:abstractNumId w:val="14"/>
  </w:num>
  <w:num w:numId="112">
    <w:abstractNumId w:val="70"/>
  </w:num>
  <w:num w:numId="113">
    <w:abstractNumId w:val="34"/>
  </w:num>
  <w:num w:numId="114">
    <w:abstractNumId w:val="1"/>
  </w:num>
  <w:num w:numId="115">
    <w:abstractNumId w:val="124"/>
  </w:num>
  <w:num w:numId="116">
    <w:abstractNumId w:val="99"/>
  </w:num>
  <w:num w:numId="117">
    <w:abstractNumId w:val="51"/>
  </w:num>
  <w:num w:numId="118">
    <w:abstractNumId w:val="106"/>
  </w:num>
  <w:num w:numId="119">
    <w:abstractNumId w:val="67"/>
  </w:num>
  <w:num w:numId="120">
    <w:abstractNumId w:val="16"/>
  </w:num>
  <w:num w:numId="121">
    <w:abstractNumId w:val="92"/>
  </w:num>
  <w:num w:numId="122">
    <w:abstractNumId w:val="52"/>
  </w:num>
  <w:num w:numId="123">
    <w:abstractNumId w:val="38"/>
  </w:num>
  <w:num w:numId="124">
    <w:abstractNumId w:val="40"/>
  </w:num>
  <w:num w:numId="125">
    <w:abstractNumId w:val="83"/>
  </w:num>
  <w:num w:numId="126">
    <w:abstractNumId w:val="61"/>
  </w:num>
  <w:num w:numId="127">
    <w:abstractNumId w:val="4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wMLY0srQwNjcxNjBS0lEKTi0uzszPAykwrgUAdPVg0iwAAAA="/>
  </w:docVars>
  <w:rsids>
    <w:rsidRoot w:val="00FD5B39"/>
    <w:rsid w:val="00003F93"/>
    <w:rsid w:val="00020020"/>
    <w:rsid w:val="0002478F"/>
    <w:rsid w:val="00024BCD"/>
    <w:rsid w:val="00030AB4"/>
    <w:rsid w:val="00050C33"/>
    <w:rsid w:val="00060AF2"/>
    <w:rsid w:val="00065804"/>
    <w:rsid w:val="00067E45"/>
    <w:rsid w:val="00097BA3"/>
    <w:rsid w:val="000A0B59"/>
    <w:rsid w:val="000A676D"/>
    <w:rsid w:val="000B72E7"/>
    <w:rsid w:val="000E43F3"/>
    <w:rsid w:val="000F339F"/>
    <w:rsid w:val="0011072A"/>
    <w:rsid w:val="001112A4"/>
    <w:rsid w:val="00125716"/>
    <w:rsid w:val="0013264E"/>
    <w:rsid w:val="00140BA6"/>
    <w:rsid w:val="00156995"/>
    <w:rsid w:val="0017390E"/>
    <w:rsid w:val="00180DE7"/>
    <w:rsid w:val="001929A3"/>
    <w:rsid w:val="001A27ED"/>
    <w:rsid w:val="001C5856"/>
    <w:rsid w:val="001D1B50"/>
    <w:rsid w:val="001D77CE"/>
    <w:rsid w:val="00202A2B"/>
    <w:rsid w:val="00220D42"/>
    <w:rsid w:val="00235C48"/>
    <w:rsid w:val="00240976"/>
    <w:rsid w:val="002464DC"/>
    <w:rsid w:val="00252279"/>
    <w:rsid w:val="002A5895"/>
    <w:rsid w:val="002D7981"/>
    <w:rsid w:val="002D7E0C"/>
    <w:rsid w:val="002E3B30"/>
    <w:rsid w:val="002F313E"/>
    <w:rsid w:val="003019E5"/>
    <w:rsid w:val="00303408"/>
    <w:rsid w:val="00323FA9"/>
    <w:rsid w:val="00351F20"/>
    <w:rsid w:val="00355F2A"/>
    <w:rsid w:val="00381D54"/>
    <w:rsid w:val="00385EFA"/>
    <w:rsid w:val="00387191"/>
    <w:rsid w:val="0039600C"/>
    <w:rsid w:val="003B0595"/>
    <w:rsid w:val="003C2FC0"/>
    <w:rsid w:val="003E1387"/>
    <w:rsid w:val="003E51AF"/>
    <w:rsid w:val="003E5607"/>
    <w:rsid w:val="003F4648"/>
    <w:rsid w:val="003F7F1B"/>
    <w:rsid w:val="00401F01"/>
    <w:rsid w:val="00413DBF"/>
    <w:rsid w:val="00430582"/>
    <w:rsid w:val="00450DE9"/>
    <w:rsid w:val="00453DCF"/>
    <w:rsid w:val="00461C46"/>
    <w:rsid w:val="004965CA"/>
    <w:rsid w:val="004D0435"/>
    <w:rsid w:val="004E2C57"/>
    <w:rsid w:val="004F559A"/>
    <w:rsid w:val="00504253"/>
    <w:rsid w:val="005052FD"/>
    <w:rsid w:val="005116D0"/>
    <w:rsid w:val="00514391"/>
    <w:rsid w:val="00522671"/>
    <w:rsid w:val="00537B7C"/>
    <w:rsid w:val="005404EB"/>
    <w:rsid w:val="00557802"/>
    <w:rsid w:val="005634A6"/>
    <w:rsid w:val="00570736"/>
    <w:rsid w:val="00571118"/>
    <w:rsid w:val="005728B8"/>
    <w:rsid w:val="0057419E"/>
    <w:rsid w:val="00574489"/>
    <w:rsid w:val="00574A15"/>
    <w:rsid w:val="00592B8D"/>
    <w:rsid w:val="005A0372"/>
    <w:rsid w:val="005B2086"/>
    <w:rsid w:val="005B733A"/>
    <w:rsid w:val="005D485C"/>
    <w:rsid w:val="005E6600"/>
    <w:rsid w:val="005E7DA6"/>
    <w:rsid w:val="005F4E13"/>
    <w:rsid w:val="006170EA"/>
    <w:rsid w:val="00635589"/>
    <w:rsid w:val="00653B7D"/>
    <w:rsid w:val="006556CA"/>
    <w:rsid w:val="006777E2"/>
    <w:rsid w:val="0068393F"/>
    <w:rsid w:val="006A4B21"/>
    <w:rsid w:val="006A6AC3"/>
    <w:rsid w:val="006A747F"/>
    <w:rsid w:val="006B0598"/>
    <w:rsid w:val="006B678A"/>
    <w:rsid w:val="006D2430"/>
    <w:rsid w:val="006F2561"/>
    <w:rsid w:val="00705298"/>
    <w:rsid w:val="007055FA"/>
    <w:rsid w:val="007077E4"/>
    <w:rsid w:val="0072074B"/>
    <w:rsid w:val="00751403"/>
    <w:rsid w:val="00754ED7"/>
    <w:rsid w:val="0076444D"/>
    <w:rsid w:val="007741B8"/>
    <w:rsid w:val="007A031F"/>
    <w:rsid w:val="007B0116"/>
    <w:rsid w:val="007B4B95"/>
    <w:rsid w:val="007C05B9"/>
    <w:rsid w:val="007D742C"/>
    <w:rsid w:val="007E0DA3"/>
    <w:rsid w:val="007E6500"/>
    <w:rsid w:val="007F0ED9"/>
    <w:rsid w:val="007F223C"/>
    <w:rsid w:val="00814748"/>
    <w:rsid w:val="00822171"/>
    <w:rsid w:val="00830B7B"/>
    <w:rsid w:val="00834F48"/>
    <w:rsid w:val="00867F8E"/>
    <w:rsid w:val="00871D08"/>
    <w:rsid w:val="00873D35"/>
    <w:rsid w:val="0088233A"/>
    <w:rsid w:val="008A0A9F"/>
    <w:rsid w:val="008A5BE2"/>
    <w:rsid w:val="008B529D"/>
    <w:rsid w:val="008C142F"/>
    <w:rsid w:val="008E0E0D"/>
    <w:rsid w:val="00910435"/>
    <w:rsid w:val="0095765D"/>
    <w:rsid w:val="00962EDA"/>
    <w:rsid w:val="009639C0"/>
    <w:rsid w:val="009A1877"/>
    <w:rsid w:val="009A3C9C"/>
    <w:rsid w:val="009A3CC0"/>
    <w:rsid w:val="009A591C"/>
    <w:rsid w:val="009B07E6"/>
    <w:rsid w:val="009C3917"/>
    <w:rsid w:val="009D2579"/>
    <w:rsid w:val="009E7904"/>
    <w:rsid w:val="009F2FAE"/>
    <w:rsid w:val="00A00CFE"/>
    <w:rsid w:val="00A27028"/>
    <w:rsid w:val="00A5759A"/>
    <w:rsid w:val="00A76E01"/>
    <w:rsid w:val="00A77FA7"/>
    <w:rsid w:val="00AA7E3D"/>
    <w:rsid w:val="00AB54F2"/>
    <w:rsid w:val="00AB77A3"/>
    <w:rsid w:val="00AD4A04"/>
    <w:rsid w:val="00AF4F2C"/>
    <w:rsid w:val="00B0307B"/>
    <w:rsid w:val="00B0423E"/>
    <w:rsid w:val="00B34C50"/>
    <w:rsid w:val="00B42DBC"/>
    <w:rsid w:val="00B42E44"/>
    <w:rsid w:val="00B46049"/>
    <w:rsid w:val="00B4681F"/>
    <w:rsid w:val="00B53594"/>
    <w:rsid w:val="00B553AF"/>
    <w:rsid w:val="00B606FD"/>
    <w:rsid w:val="00B62359"/>
    <w:rsid w:val="00B75252"/>
    <w:rsid w:val="00B8070C"/>
    <w:rsid w:val="00B8710A"/>
    <w:rsid w:val="00BB0880"/>
    <w:rsid w:val="00BC5A3A"/>
    <w:rsid w:val="00BF24C1"/>
    <w:rsid w:val="00C07F08"/>
    <w:rsid w:val="00C22B3E"/>
    <w:rsid w:val="00C24596"/>
    <w:rsid w:val="00C304C3"/>
    <w:rsid w:val="00C30806"/>
    <w:rsid w:val="00C3516F"/>
    <w:rsid w:val="00C351D0"/>
    <w:rsid w:val="00C65BDE"/>
    <w:rsid w:val="00C754EA"/>
    <w:rsid w:val="00C91A13"/>
    <w:rsid w:val="00CA0381"/>
    <w:rsid w:val="00CA10E8"/>
    <w:rsid w:val="00CC028F"/>
    <w:rsid w:val="00CC5649"/>
    <w:rsid w:val="00CC61F1"/>
    <w:rsid w:val="00CD1D0E"/>
    <w:rsid w:val="00CD7631"/>
    <w:rsid w:val="00CF1122"/>
    <w:rsid w:val="00CF5C7F"/>
    <w:rsid w:val="00CF6DF6"/>
    <w:rsid w:val="00D07058"/>
    <w:rsid w:val="00D13601"/>
    <w:rsid w:val="00D14790"/>
    <w:rsid w:val="00D31F57"/>
    <w:rsid w:val="00D3717F"/>
    <w:rsid w:val="00D503A6"/>
    <w:rsid w:val="00D62F32"/>
    <w:rsid w:val="00D72268"/>
    <w:rsid w:val="00D80415"/>
    <w:rsid w:val="00D95A93"/>
    <w:rsid w:val="00DA6C5A"/>
    <w:rsid w:val="00DD0BFF"/>
    <w:rsid w:val="00DF0006"/>
    <w:rsid w:val="00DF02A5"/>
    <w:rsid w:val="00E339C5"/>
    <w:rsid w:val="00E365AA"/>
    <w:rsid w:val="00E4259A"/>
    <w:rsid w:val="00E5355A"/>
    <w:rsid w:val="00E73FC7"/>
    <w:rsid w:val="00E84676"/>
    <w:rsid w:val="00EA4DC5"/>
    <w:rsid w:val="00EB5A75"/>
    <w:rsid w:val="00EB656C"/>
    <w:rsid w:val="00EF3262"/>
    <w:rsid w:val="00EF4794"/>
    <w:rsid w:val="00F070AF"/>
    <w:rsid w:val="00F2467B"/>
    <w:rsid w:val="00F355BF"/>
    <w:rsid w:val="00F53B7D"/>
    <w:rsid w:val="00F544FE"/>
    <w:rsid w:val="00F62F84"/>
    <w:rsid w:val="00F71ABF"/>
    <w:rsid w:val="00F73BAD"/>
    <w:rsid w:val="00F930D7"/>
    <w:rsid w:val="00F955BD"/>
    <w:rsid w:val="00FA0B90"/>
    <w:rsid w:val="00FD4DBE"/>
    <w:rsid w:val="00FD5B39"/>
    <w:rsid w:val="00FD7ADD"/>
    <w:rsid w:val="00FE4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FD0E0"/>
  <w15:docId w15:val="{65667275-DF93-461A-A704-56E83857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r-HR"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790"/>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DA6C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C5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A6C5A"/>
    <w:rPr>
      <w:b/>
      <w:bCs/>
    </w:rPr>
  </w:style>
  <w:style w:type="character" w:customStyle="1" w:styleId="CommentSubjectChar">
    <w:name w:val="Comment Subject Char"/>
    <w:basedOn w:val="CommentTextChar"/>
    <w:link w:val="CommentSubject"/>
    <w:uiPriority w:val="99"/>
    <w:semiHidden/>
    <w:rsid w:val="00DA6C5A"/>
    <w:rPr>
      <w:b/>
      <w:bCs/>
      <w:sz w:val="20"/>
      <w:szCs w:val="20"/>
    </w:rPr>
  </w:style>
  <w:style w:type="paragraph" w:styleId="ListParagraph">
    <w:name w:val="List Paragraph"/>
    <w:basedOn w:val="Normal"/>
    <w:uiPriority w:val="34"/>
    <w:qFormat/>
    <w:rsid w:val="00B553AF"/>
    <w:pPr>
      <w:ind w:left="720"/>
      <w:contextualSpacing/>
    </w:pPr>
  </w:style>
  <w:style w:type="numbering" w:customStyle="1" w:styleId="NoList1">
    <w:name w:val="No List1"/>
    <w:next w:val="NoList"/>
    <w:uiPriority w:val="99"/>
    <w:semiHidden/>
    <w:unhideWhenUsed/>
    <w:rsid w:val="00C91A13"/>
  </w:style>
  <w:style w:type="character" w:customStyle="1" w:styleId="Hyperlink1">
    <w:name w:val="Hyperlink1"/>
    <w:basedOn w:val="DefaultParagraphFont"/>
    <w:uiPriority w:val="99"/>
    <w:unhideWhenUsed/>
    <w:rsid w:val="00C91A13"/>
    <w:rPr>
      <w:color w:val="0563C1"/>
      <w:u w:val="single"/>
    </w:rPr>
  </w:style>
  <w:style w:type="paragraph" w:styleId="FootnoteText">
    <w:name w:val="footnote text"/>
    <w:basedOn w:val="Normal"/>
    <w:link w:val="FootnoteTextChar"/>
    <w:uiPriority w:val="99"/>
    <w:semiHidden/>
    <w:unhideWhenUsed/>
    <w:rsid w:val="00C91A13"/>
    <w:pPr>
      <w:spacing w:after="0" w:line="240" w:lineRule="auto"/>
    </w:pPr>
    <w:rPr>
      <w:rFonts w:cs="Times New Roman"/>
      <w:sz w:val="20"/>
      <w:szCs w:val="20"/>
      <w:lang w:eastAsia="en-US"/>
    </w:rPr>
  </w:style>
  <w:style w:type="character" w:customStyle="1" w:styleId="FootnoteTextChar">
    <w:name w:val="Footnote Text Char"/>
    <w:basedOn w:val="DefaultParagraphFont"/>
    <w:link w:val="FootnoteText"/>
    <w:uiPriority w:val="99"/>
    <w:semiHidden/>
    <w:rsid w:val="00C91A13"/>
    <w:rPr>
      <w:rFonts w:cs="Times New Roman"/>
      <w:sz w:val="20"/>
      <w:szCs w:val="20"/>
      <w:lang w:eastAsia="en-US"/>
    </w:rPr>
  </w:style>
  <w:style w:type="character" w:styleId="FootnoteReference">
    <w:name w:val="footnote reference"/>
    <w:basedOn w:val="DefaultParagraphFont"/>
    <w:uiPriority w:val="99"/>
    <w:semiHidden/>
    <w:unhideWhenUsed/>
    <w:rsid w:val="00C91A13"/>
    <w:rPr>
      <w:vertAlign w:val="superscript"/>
    </w:rPr>
  </w:style>
  <w:style w:type="table" w:styleId="TableGrid">
    <w:name w:val="Table Grid"/>
    <w:basedOn w:val="TableNormal"/>
    <w:uiPriority w:val="39"/>
    <w:rsid w:val="00C91A13"/>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91A13"/>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1A13"/>
    <w:pPr>
      <w:tabs>
        <w:tab w:val="center" w:pos="4536"/>
        <w:tab w:val="right" w:pos="9072"/>
      </w:tabs>
      <w:spacing w:after="0" w:line="240" w:lineRule="auto"/>
    </w:pPr>
    <w:rPr>
      <w:rFonts w:cs="Times New Roman"/>
      <w:lang w:eastAsia="en-US"/>
    </w:rPr>
  </w:style>
  <w:style w:type="character" w:customStyle="1" w:styleId="HeaderChar">
    <w:name w:val="Header Char"/>
    <w:basedOn w:val="DefaultParagraphFont"/>
    <w:link w:val="Header"/>
    <w:uiPriority w:val="99"/>
    <w:rsid w:val="00C91A13"/>
    <w:rPr>
      <w:rFonts w:cs="Times New Roman"/>
      <w:lang w:eastAsia="en-US"/>
    </w:rPr>
  </w:style>
  <w:style w:type="paragraph" w:styleId="Footer">
    <w:name w:val="footer"/>
    <w:basedOn w:val="Normal"/>
    <w:link w:val="FooterChar"/>
    <w:uiPriority w:val="99"/>
    <w:unhideWhenUsed/>
    <w:rsid w:val="00C91A13"/>
    <w:pPr>
      <w:tabs>
        <w:tab w:val="center" w:pos="4536"/>
        <w:tab w:val="right" w:pos="9072"/>
      </w:tabs>
      <w:spacing w:after="0" w:line="240" w:lineRule="auto"/>
    </w:pPr>
    <w:rPr>
      <w:rFonts w:cs="Times New Roman"/>
      <w:lang w:eastAsia="en-US"/>
    </w:rPr>
  </w:style>
  <w:style w:type="character" w:customStyle="1" w:styleId="FooterChar">
    <w:name w:val="Footer Char"/>
    <w:basedOn w:val="DefaultParagraphFont"/>
    <w:link w:val="Footer"/>
    <w:uiPriority w:val="99"/>
    <w:rsid w:val="00C91A13"/>
    <w:rPr>
      <w:rFonts w:cs="Times New Roman"/>
      <w:lang w:eastAsia="en-US"/>
    </w:rPr>
  </w:style>
  <w:style w:type="character" w:customStyle="1" w:styleId="Heading1Char">
    <w:name w:val="Heading 1 Char"/>
    <w:basedOn w:val="DefaultParagraphFont"/>
    <w:link w:val="Heading1"/>
    <w:uiPriority w:val="9"/>
    <w:rsid w:val="00C91A13"/>
    <w:rPr>
      <w:b/>
      <w:sz w:val="48"/>
      <w:szCs w:val="48"/>
    </w:rPr>
  </w:style>
  <w:style w:type="character" w:customStyle="1" w:styleId="Heading2Char">
    <w:name w:val="Heading 2 Char"/>
    <w:basedOn w:val="DefaultParagraphFont"/>
    <w:link w:val="Heading2"/>
    <w:uiPriority w:val="9"/>
    <w:rsid w:val="00C91A13"/>
    <w:rPr>
      <w:b/>
      <w:sz w:val="36"/>
      <w:szCs w:val="36"/>
    </w:rPr>
  </w:style>
  <w:style w:type="paragraph" w:styleId="TOCHeading">
    <w:name w:val="TOC Heading"/>
    <w:basedOn w:val="Heading1"/>
    <w:next w:val="Normal"/>
    <w:uiPriority w:val="39"/>
    <w:unhideWhenUsed/>
    <w:qFormat/>
    <w:rsid w:val="00C91A13"/>
    <w:pPr>
      <w:spacing w:before="240" w:after="0"/>
      <w:outlineLvl w:val="9"/>
    </w:pPr>
    <w:rPr>
      <w:rFonts w:ascii="Calibri Light" w:eastAsia="Times New Roman" w:hAnsi="Calibri Light" w:cs="Times New Roman"/>
      <w:b w:val="0"/>
      <w:color w:val="2E74B5"/>
      <w:sz w:val="32"/>
      <w:szCs w:val="32"/>
      <w:lang w:val="en-US" w:eastAsia="en-US"/>
    </w:rPr>
  </w:style>
  <w:style w:type="paragraph" w:styleId="TOC1">
    <w:name w:val="toc 1"/>
    <w:basedOn w:val="Normal"/>
    <w:next w:val="Normal"/>
    <w:autoRedefine/>
    <w:uiPriority w:val="39"/>
    <w:unhideWhenUsed/>
    <w:rsid w:val="00C91A13"/>
    <w:pPr>
      <w:spacing w:after="100"/>
    </w:pPr>
    <w:rPr>
      <w:rFonts w:cs="Times New Roman"/>
      <w:lang w:eastAsia="en-US"/>
    </w:rPr>
  </w:style>
  <w:style w:type="paragraph" w:styleId="TOC2">
    <w:name w:val="toc 2"/>
    <w:basedOn w:val="Normal"/>
    <w:next w:val="Normal"/>
    <w:autoRedefine/>
    <w:uiPriority w:val="39"/>
    <w:unhideWhenUsed/>
    <w:rsid w:val="00C91A13"/>
    <w:pPr>
      <w:spacing w:after="100"/>
      <w:ind w:left="220"/>
    </w:pPr>
    <w:rPr>
      <w:rFonts w:cs="Times New Roman"/>
      <w:lang w:eastAsia="en-US"/>
    </w:rPr>
  </w:style>
  <w:style w:type="table" w:customStyle="1" w:styleId="TableGrid2">
    <w:name w:val="Table Grid2"/>
    <w:basedOn w:val="TableNormal"/>
    <w:next w:val="TableGrid"/>
    <w:uiPriority w:val="39"/>
    <w:rsid w:val="00C91A13"/>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91A13"/>
    <w:pPr>
      <w:spacing w:after="100"/>
      <w:ind w:left="440"/>
    </w:pPr>
    <w:rPr>
      <w:rFonts w:cs="Times New Roman"/>
      <w:lang w:eastAsia="en-US"/>
    </w:rPr>
  </w:style>
  <w:style w:type="table" w:customStyle="1" w:styleId="TableGridLight1">
    <w:name w:val="Table Grid Light1"/>
    <w:basedOn w:val="TableNormal"/>
    <w:next w:val="TableGridLight"/>
    <w:uiPriority w:val="40"/>
    <w:rsid w:val="00C91A13"/>
    <w:pPr>
      <w:spacing w:after="0" w:line="240" w:lineRule="auto"/>
    </w:pPr>
    <w:rPr>
      <w:rFonts w:cs="Times New Roma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C91A13"/>
    <w:pPr>
      <w:spacing w:after="0" w:line="240" w:lineRule="auto"/>
    </w:pPr>
    <w:rPr>
      <w:rFonts w:cs="Times New Roma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yperlink">
    <w:name w:val="Hyperlink"/>
    <w:basedOn w:val="DefaultParagraphFont"/>
    <w:uiPriority w:val="99"/>
    <w:semiHidden/>
    <w:unhideWhenUsed/>
    <w:rsid w:val="00C91A13"/>
    <w:rPr>
      <w:color w:val="0000FF" w:themeColor="hyperlink"/>
      <w:u w:val="single"/>
    </w:rPr>
  </w:style>
  <w:style w:type="table" w:styleId="TableGridLight">
    <w:name w:val="Grid Table Light"/>
    <w:basedOn w:val="TableNormal"/>
    <w:uiPriority w:val="40"/>
    <w:rsid w:val="00C91A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
    <w:name w:val="Table Grid Light11"/>
    <w:basedOn w:val="TableNormal"/>
    <w:next w:val="TableGridLight"/>
    <w:uiPriority w:val="40"/>
    <w:rsid w:val="00751403"/>
    <w:pPr>
      <w:spacing w:after="0" w:line="240" w:lineRule="auto"/>
    </w:pPr>
    <w:rPr>
      <w:rFonts w:cs="Times New Roma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TableNormal"/>
    <w:next w:val="TableGrid"/>
    <w:uiPriority w:val="39"/>
    <w:rsid w:val="008A0A9F"/>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729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azvoj.gov.hr/UserDocsImages/O%20ministarstvu/Regionalni%20razvoj/razvojne%20strategije/Strategija%20regionalnog%20razvoja%20Republike%20Hrvatske%20za%20razdoblje%20do%20kraja%202020._HS.pdf" TargetMode="External"/><Relationship Id="rId21" Type="http://schemas.openxmlformats.org/officeDocument/2006/relationships/hyperlink" Target="https://www.alnap.org/help-library/habitat-iii-issue-papers-3-safer-cities" TargetMode="External"/><Relationship Id="rId42" Type="http://schemas.openxmlformats.org/officeDocument/2006/relationships/chart" Target="charts/chart2.xml"/><Relationship Id="rId47" Type="http://schemas.openxmlformats.org/officeDocument/2006/relationships/chart" Target="charts/chart5.xml"/><Relationship Id="rId63" Type="http://schemas.openxmlformats.org/officeDocument/2006/relationships/chart" Target="charts/chart21.xml"/><Relationship Id="rId68" Type="http://schemas.openxmlformats.org/officeDocument/2006/relationships/chart" Target="charts/chart26.xml"/><Relationship Id="rId84" Type="http://schemas.openxmlformats.org/officeDocument/2006/relationships/chart" Target="charts/chart42.xml"/><Relationship Id="rId89" Type="http://schemas.openxmlformats.org/officeDocument/2006/relationships/hyperlink" Target="https://ec.europa.eu/inea/en/connecting-europe-facility/cef-transport" TargetMode="Externa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hyperlink" Target="https://www.europarl.europa.eu/legislative-train/theme-new-boost-for-jobs-growth-and-investment/file-coronavirus-mff-ucpm-2021-2027" TargetMode="External"/><Relationship Id="rId2" Type="http://schemas.openxmlformats.org/officeDocument/2006/relationships/numbering" Target="numbering.xml"/><Relationship Id="rId16" Type="http://schemas.openxmlformats.org/officeDocument/2006/relationships/hyperlink" Target="https://www.consilium.europa.eu/media/30753/qc3010313enc.pdf" TargetMode="External"/><Relationship Id="rId29" Type="http://schemas.openxmlformats.org/officeDocument/2006/relationships/hyperlink" Target="https://www.zagreb.hr/userdocsimages/gu%20za%20strategijsko%20planiranje/Strategija%20razvoja%20Urbane%20aglomeracije%20Zagreb.pdf" TargetMode="External"/><Relationship Id="rId107" Type="http://schemas.openxmlformats.org/officeDocument/2006/relationships/fontTable" Target="fontTable.xml"/><Relationship Id="rId11" Type="http://schemas.openxmlformats.org/officeDocument/2006/relationships/hyperlink" Target="https://ec.europa.eu/info/sites/info/files/echo_aar_2019_en.pdf" TargetMode="External"/><Relationship Id="rId24" Type="http://schemas.openxmlformats.org/officeDocument/2006/relationships/hyperlink" Target="https://www.unodc.org/documents/justice-and-prison-reform/SaferCities.pdf" TargetMode="External"/><Relationship Id="rId32" Type="http://schemas.openxmlformats.org/officeDocument/2006/relationships/hyperlink" Target="http://www1.zagreb.hr/slglasnik/index.html" TargetMode="External"/><Relationship Id="rId37" Type="http://schemas.openxmlformats.org/officeDocument/2006/relationships/hyperlink" Target="https://www.zagreb.hr/vanjski-plan-zastite-i-spasavanja-u-slucaju-nesrec/154536" TargetMode="External"/><Relationship Id="rId40" Type="http://schemas.openxmlformats.org/officeDocument/2006/relationships/hyperlink" Target="http://www1.zagreb.hr/slglasnik/index.html" TargetMode="External"/><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chart" Target="charts/chart16.xml"/><Relationship Id="rId66" Type="http://schemas.openxmlformats.org/officeDocument/2006/relationships/chart" Target="charts/chart24.xml"/><Relationship Id="rId74" Type="http://schemas.openxmlformats.org/officeDocument/2006/relationships/chart" Target="charts/chart32.xml"/><Relationship Id="rId79" Type="http://schemas.openxmlformats.org/officeDocument/2006/relationships/chart" Target="charts/chart37.xml"/><Relationship Id="rId87" Type="http://schemas.openxmlformats.org/officeDocument/2006/relationships/chart" Target="charts/chart45.xml"/><Relationship Id="rId102" Type="http://schemas.openxmlformats.org/officeDocument/2006/relationships/hyperlink" Target="https://www.europarl.europa.eu/legislative-train/theme-new-boost-for-jobs-growth-and-investment/file-mff-rights-and-values-programme" TargetMode="External"/><Relationship Id="rId5" Type="http://schemas.openxmlformats.org/officeDocument/2006/relationships/webSettings" Target="webSettings.xml"/><Relationship Id="rId61" Type="http://schemas.openxmlformats.org/officeDocument/2006/relationships/chart" Target="charts/chart19.xml"/><Relationship Id="rId82" Type="http://schemas.openxmlformats.org/officeDocument/2006/relationships/chart" Target="charts/chart40.xml"/><Relationship Id="rId90" Type="http://schemas.openxmlformats.org/officeDocument/2006/relationships/hyperlink" Target="https://www.europarl.europa.eu/legislative-train/theme-new-boost-for-jobs-growth-and-investment/file-mff-life-programme-2021-2027" TargetMode="External"/><Relationship Id="rId95" Type="http://schemas.openxmlformats.org/officeDocument/2006/relationships/hyperlink" Target="https://ec.europa.eu/futurium/en/security-public-spaces/security-public-spaces-partnership-final-action-plan-0" TargetMode="External"/><Relationship Id="rId19" Type="http://schemas.openxmlformats.org/officeDocument/2006/relationships/hyperlink" Target="https://ec.europa.eu/regional_policy/sources/policy/themes/urban-development/agenda/pact-of-amsterdam.pdf" TargetMode="External"/><Relationship Id="rId14" Type="http://schemas.openxmlformats.org/officeDocument/2006/relationships/hyperlink" Target="https://ec.europa.eu/info/sites/info/files/general-activity-report-2019-human-resources-and-security_en.pdf" TargetMode="External"/><Relationship Id="rId22" Type="http://schemas.openxmlformats.org/officeDocument/2006/relationships/hyperlink" Target="https://unhabitat.org/sites/default/files/2020/03/un_systemwide_guidelines_on_safer_cities_and_human_settlements.pdf" TargetMode="External"/><Relationship Id="rId27" Type="http://schemas.openxmlformats.org/officeDocument/2006/relationships/hyperlink" Target="https://www.zagreb.hr/UserDocsImages/gu%20za%20strategijsko%20planiranje/Razvojna%20strategija%20Grada%20Zagreba_SGGZ_18-17.pdf" TargetMode="External"/><Relationship Id="rId30" Type="http://schemas.openxmlformats.org/officeDocument/2006/relationships/hyperlink" Target="http://www.skupstina.zagreb.hr/UserDocsImages/popis_vazecih_propisa/Strategija%20urbane%20sigurnosti%20Grada%20Zagreba%202014%20%E2%80%93%202017.pdf" TargetMode="External"/><Relationship Id="rId35" Type="http://schemas.openxmlformats.org/officeDocument/2006/relationships/hyperlink" Target="http://www1.zagreb.hr/zagreb/slglasnik.nsf/7ffe63e8e69827b5c1257e1900276647/ba75aaa4bf33906bc12583c8002ffddf/$FILE/Procjena%20rizika%20od%20velikih%20nesre%C4%87a%20za%20podru%C4%8Dje%20Grada%20Zagreba.pdf" TargetMode="External"/><Relationship Id="rId43" Type="http://schemas.microsoft.com/office/2014/relationships/chartEx" Target="charts/chartEx1.xm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chart" Target="charts/chart27.xml"/><Relationship Id="rId77" Type="http://schemas.openxmlformats.org/officeDocument/2006/relationships/chart" Target="charts/chart35.xml"/><Relationship Id="rId100" Type="http://schemas.openxmlformats.org/officeDocument/2006/relationships/hyperlink" Target="https://ec.europa.eu/info/business-economy-euro/recovery-coronavirus/recovery-and-resilience-facility_en" TargetMode="External"/><Relationship Id="rId105" Type="http://schemas.openxmlformats.org/officeDocument/2006/relationships/hyperlink" Target="https://www.europarl.europa.eu/legislative-train/theme-new-boost-for-jobs-growth-and-investment/file-mff-european-instrument-for-nuclear-safety" TargetMode="External"/><Relationship Id="rId8" Type="http://schemas.openxmlformats.org/officeDocument/2006/relationships/hyperlink" Target="https://eur-lex.europa.eu/legal-content/EN/TXT/PDF/?uri=CELEX:52004DC0165&amp;from=EN" TargetMode="External"/><Relationship Id="rId51" Type="http://schemas.openxmlformats.org/officeDocument/2006/relationships/chart" Target="charts/chart9.xm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hyperlink" Target="https://ec.europa.eu/echo/what/civil-protection/mechanism_en" TargetMode="External"/><Relationship Id="rId98" Type="http://schemas.openxmlformats.org/officeDocument/2006/relationships/hyperlink" Target="https://ec.europa.eu/echo/what/civil-protection/mechanism_en" TargetMode="External"/><Relationship Id="rId3" Type="http://schemas.openxmlformats.org/officeDocument/2006/relationships/styles" Target="styles.xml"/><Relationship Id="rId12" Type="http://schemas.openxmlformats.org/officeDocument/2006/relationships/hyperlink" Target="https://ec.europa.eu/info/sites/info/files/home_aar_2019_en.pdf" TargetMode="External"/><Relationship Id="rId17" Type="http://schemas.openxmlformats.org/officeDocument/2006/relationships/hyperlink" Target="https://www.consilium.europa.eu/media/21059/tampere-european-council-presidency-conclusions.pdf" TargetMode="External"/><Relationship Id="rId25" Type="http://schemas.openxmlformats.org/officeDocument/2006/relationships/hyperlink" Target="https://narodne-novine.nn.hr/clanci/sluzbeni/2017_07_73_1772.html" TargetMode="External"/><Relationship Id="rId33" Type="http://schemas.openxmlformats.org/officeDocument/2006/relationships/hyperlink" Target="http://www1.zagreb.hr/zagreb/slglasnik.nsf/rest-akt/7ca67aed7ffb87fdc125845d0029b8f5?Open" TargetMode="External"/><Relationship Id="rId38" Type="http://schemas.openxmlformats.org/officeDocument/2006/relationships/hyperlink" Target="http://www1.zagreb.hr/zagreb/slglasnik.nsf/7ffe63e8e69827b5c1257e1900276647/9cff855965ba6fefc1257f7d003fec25/$FILE/ZG%20Strategija2016-2020.pdf" TargetMode="External"/><Relationship Id="rId46" Type="http://schemas.openxmlformats.org/officeDocument/2006/relationships/chart" Target="charts/chart4.xml"/><Relationship Id="rId59" Type="http://schemas.openxmlformats.org/officeDocument/2006/relationships/chart" Target="charts/chart17.xml"/><Relationship Id="rId67" Type="http://schemas.openxmlformats.org/officeDocument/2006/relationships/chart" Target="charts/chart25.xml"/><Relationship Id="rId103" Type="http://schemas.openxmlformats.org/officeDocument/2006/relationships/hyperlink" Target="https://ec.europa.eu/info/horizon-europe_en" TargetMode="External"/><Relationship Id="rId108" Type="http://schemas.openxmlformats.org/officeDocument/2006/relationships/theme" Target="theme/theme1.xml"/><Relationship Id="rId20" Type="http://schemas.openxmlformats.org/officeDocument/2006/relationships/hyperlink" Target="https://www.unocha.org/sites/dms/HSU/Publications%20and%20Products/Human%20Security%20Tools/Human%20Security%20in%20Theory%20and%20Practice%20English.pdf" TargetMode="External"/><Relationship Id="rId41" Type="http://schemas.openxmlformats.org/officeDocument/2006/relationships/chart" Target="charts/chart1.xml"/><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hyperlink" Target="https://www.europarl.europa.eu/legislative-train/theme-new-boost-for-jobs-growth-and-investment/file-mff-cef-2021-2027" TargetMode="External"/><Relationship Id="rId91" Type="http://schemas.openxmlformats.org/officeDocument/2006/relationships/hyperlink" Target="https://ec.europa.eu/easme/en/life" TargetMode="External"/><Relationship Id="rId96" Type="http://schemas.openxmlformats.org/officeDocument/2006/relationships/hyperlink" Target="https://www.europarl.europa.eu/legislative-train/theme-new-boost-for-jobs-growth-and-investment/file-mff-internal-security-fun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pas.secure.europarl.europa.eu/orbis/sites/default/files/generated/document/en/Ideas%20paper_poverty%20exclusion.pdf" TargetMode="External"/><Relationship Id="rId23" Type="http://schemas.openxmlformats.org/officeDocument/2006/relationships/hyperlink" Target="http://www.unicri.eu/topics/urban_security/conference/Final_Report_International_Forum_of_Mayors_on_Security_and_Crime_Prevention_in_Urban_Settings.pdf" TargetMode="External"/><Relationship Id="rId28" Type="http://schemas.openxmlformats.org/officeDocument/2006/relationships/hyperlink" Target="https://domsvjosip.hr/wp-content/uploads/docs/strateski-dokumenti/socijalni-plan-grada-zagreba-2014-2020-16032016.pdf" TargetMode="External"/><Relationship Id="rId36" Type="http://schemas.openxmlformats.org/officeDocument/2006/relationships/hyperlink" Target="http://www1.zagreb.hr/zagreb/slglasnik.nsf/rest-akt/f67c404ca33e1e13c125863f0039b7f2?Open" TargetMode="External"/><Relationship Id="rId49" Type="http://schemas.openxmlformats.org/officeDocument/2006/relationships/chart" Target="charts/chart7.xml"/><Relationship Id="rId57" Type="http://schemas.openxmlformats.org/officeDocument/2006/relationships/chart" Target="charts/chart15.xml"/><Relationship Id="rId106" Type="http://schemas.openxmlformats.org/officeDocument/2006/relationships/footer" Target="footer1.xml"/><Relationship Id="rId10" Type="http://schemas.openxmlformats.org/officeDocument/2006/relationships/hyperlink" Target="https://ec.europa.eu/info/sites/info/files/regio_aar_2019_en_0.pdf" TargetMode="External"/><Relationship Id="rId31" Type="http://schemas.openxmlformats.org/officeDocument/2006/relationships/hyperlink" Target="http://www1.zagreb.hr/zagreb/slglasnik.nsf/7ffe63e8e69827b5c1257e1900276647/1e0f6a23917ef537c1257b3900527f1e?OpenDocument" TargetMode="External"/><Relationship Id="rId44" Type="http://schemas.openxmlformats.org/officeDocument/2006/relationships/image" Target="media/image1.png"/><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chart" Target="charts/chart44.xml"/><Relationship Id="rId94" Type="http://schemas.openxmlformats.org/officeDocument/2006/relationships/hyperlink" Target="https://ec.europa.eu/futurium/en/security-public-spaces/action-plan-security-public-spaces-partnership-now-available" TargetMode="External"/><Relationship Id="rId99" Type="http://schemas.openxmlformats.org/officeDocument/2006/relationships/hyperlink" Target="https://www.europarl.europa.eu/RegData/etudes/BRIE/2018/625154/EPRS_BRI(2018)625154_EN.pdf" TargetMode="External"/><Relationship Id="rId101" Type="http://schemas.openxmlformats.org/officeDocument/2006/relationships/hyperlink" Target="https://ec.europa.eu/info/strategy/recovery-plan-europe_en" TargetMode="External"/><Relationship Id="rId4" Type="http://schemas.openxmlformats.org/officeDocument/2006/relationships/settings" Target="settings.xml"/><Relationship Id="rId9" Type="http://schemas.openxmlformats.org/officeDocument/2006/relationships/hyperlink" Target="https://eur-lex.europa.eu/legal-content/EN/TXT/PDF/?uri=CELEX:32001D0427&amp;from=EN" TargetMode="External"/><Relationship Id="rId13" Type="http://schemas.openxmlformats.org/officeDocument/2006/relationships/hyperlink" Target="https://www.alnap.org/help-library/towards-sustainable-urban-development-a-strategic-approach" TargetMode="External"/><Relationship Id="rId18" Type="http://schemas.openxmlformats.org/officeDocument/2006/relationships/hyperlink" Target="https://ec.europa.eu/futurium/en/system/files/ged/orientation_paper_security_in_public_spaces_public.pdf" TargetMode="External"/><Relationship Id="rId39" Type="http://schemas.openxmlformats.org/officeDocument/2006/relationships/hyperlink" Target="http://www1.zagreb.hr/slglasnik/index.html" TargetMode="External"/><Relationship Id="rId34" Type="http://schemas.openxmlformats.org/officeDocument/2006/relationships/hyperlink" Target="http://www1.zagreb.hr/zagreb/slglasnik.nsf/7ffe63e8e69827b5c1257e1900276647/6e0e5faaf35b74aac125853b004a322b/$FILE/Plan%20za%C5%A1tite%20od%20po%C5%BEara.pdf" TargetMode="External"/><Relationship Id="rId50" Type="http://schemas.openxmlformats.org/officeDocument/2006/relationships/chart" Target="charts/chart8.xml"/><Relationship Id="rId55" Type="http://schemas.openxmlformats.org/officeDocument/2006/relationships/chart" Target="charts/chart13.xml"/><Relationship Id="rId76" Type="http://schemas.openxmlformats.org/officeDocument/2006/relationships/chart" Target="charts/chart34.xml"/><Relationship Id="rId97" Type="http://schemas.openxmlformats.org/officeDocument/2006/relationships/hyperlink" Target="https://www.europarl.europa.eu/legislative-train/theme-new-boost-for-jobs-growth-and-investment/file-coronavirus-mff-ucpm-2021-2027" TargetMode="External"/><Relationship Id="rId104" Type="http://schemas.openxmlformats.org/officeDocument/2006/relationships/hyperlink" Target="https://ec.europa.eu/info/strategy/recovery-plan-europe_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rcgis.com/apps/MapSeries/index.html?appid=73e33727fad74298a9df9859a2331cd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Zagreb-Strategija\Statistika%20Strategija_Zg%20(Automatski%20spremljeno).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Zagreb-Strategija\Statistika%20Strategija_Zg%20(Automatski%20spremljeno).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Zagreb-Strategija\Statistika%20Strategija_Zg%20(Automatski%20spremljeno).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Zagreb-Strategija\Statistika%20Strategija_Zg%20(Automatski%20spremljeno).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0.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Zagreb-Strategija\Statistika%20Strategija_Zg%20(Automatski%20spremljeno).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Zagreb-Strategija\Statistika%20Strategija_Zg%20(Automatski%20spremljeno).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F:\Zagreb-Strategija\Statistika%20Strategija_Zg%20(Automatski%20spremljen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2.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3.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4.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25.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26.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27.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28.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29.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0.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2.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33.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34.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35.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36.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37.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Zagreb-Strategija\Statistika%20Strategija_Zg%20(Automatski%20spremljeno).xlsx" TargetMode="External"/><Relationship Id="rId4"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Kriminalitet usporedno u RH i Gradu Zagrebu</a:t>
            </a:r>
          </a:p>
        </c:rich>
      </c:tx>
      <c:layout>
        <c:manualLayout>
          <c:xMode val="edge"/>
          <c:yMode val="edge"/>
          <c:x val="0.35363490598463582"/>
          <c:y val="2.307949676256667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List1!$C$3</c:f>
              <c:strCache>
                <c:ptCount val="1"/>
                <c:pt idx="0">
                  <c:v>Ukupno k.d. RH</c:v>
                </c:pt>
              </c:strCache>
            </c:strRef>
          </c:tx>
          <c:spPr>
            <a:ln w="28575" cap="rnd">
              <a:solidFill>
                <a:schemeClr val="accent1"/>
              </a:solidFill>
              <a:round/>
            </a:ln>
            <a:effectLst/>
          </c:spPr>
          <c:marker>
            <c:symbol val="none"/>
          </c:marker>
          <c:cat>
            <c:strRef>
              <c:f>List1!$B$4:$B$9</c:f>
              <c:strCache>
                <c:ptCount val="6"/>
                <c:pt idx="0">
                  <c:v>2015.</c:v>
                </c:pt>
                <c:pt idx="1">
                  <c:v>2016.</c:v>
                </c:pt>
                <c:pt idx="2">
                  <c:v>2017.</c:v>
                </c:pt>
                <c:pt idx="3">
                  <c:v>2018.</c:v>
                </c:pt>
                <c:pt idx="4">
                  <c:v>2019.</c:v>
                </c:pt>
                <c:pt idx="5">
                  <c:v>Prosjek</c:v>
                </c:pt>
              </c:strCache>
            </c:strRef>
          </c:cat>
          <c:val>
            <c:numRef>
              <c:f>List1!$C$4:$C$9</c:f>
              <c:numCache>
                <c:formatCode>#,##0</c:formatCode>
                <c:ptCount val="6"/>
                <c:pt idx="0">
                  <c:v>59233</c:v>
                </c:pt>
                <c:pt idx="1">
                  <c:v>55824</c:v>
                </c:pt>
                <c:pt idx="2">
                  <c:v>54246</c:v>
                </c:pt>
                <c:pt idx="3">
                  <c:v>51287</c:v>
                </c:pt>
                <c:pt idx="4">
                  <c:v>55994</c:v>
                </c:pt>
                <c:pt idx="5">
                  <c:v>55316.800000000003</c:v>
                </c:pt>
              </c:numCache>
            </c:numRef>
          </c:val>
          <c:smooth val="0"/>
          <c:extLst>
            <c:ext xmlns:c16="http://schemas.microsoft.com/office/drawing/2014/chart" uri="{C3380CC4-5D6E-409C-BE32-E72D297353CC}">
              <c16:uniqueId val="{00000000-C2F8-4C5D-80BA-615F5CC629DB}"/>
            </c:ext>
          </c:extLst>
        </c:ser>
        <c:ser>
          <c:idx val="1"/>
          <c:order val="1"/>
          <c:tx>
            <c:strRef>
              <c:f>List1!$D$3</c:f>
              <c:strCache>
                <c:ptCount val="1"/>
                <c:pt idx="0">
                  <c:v>Stopa k.d. u RH</c:v>
                </c:pt>
              </c:strCache>
            </c:strRef>
          </c:tx>
          <c:spPr>
            <a:ln w="28575" cap="rnd">
              <a:solidFill>
                <a:schemeClr val="accent2"/>
              </a:solidFill>
              <a:round/>
            </a:ln>
            <a:effectLst/>
          </c:spPr>
          <c:marker>
            <c:symbol val="none"/>
          </c:marker>
          <c:cat>
            <c:strRef>
              <c:f>List1!$B$4:$B$9</c:f>
              <c:strCache>
                <c:ptCount val="6"/>
                <c:pt idx="0">
                  <c:v>2015.</c:v>
                </c:pt>
                <c:pt idx="1">
                  <c:v>2016.</c:v>
                </c:pt>
                <c:pt idx="2">
                  <c:v>2017.</c:v>
                </c:pt>
                <c:pt idx="3">
                  <c:v>2018.</c:v>
                </c:pt>
                <c:pt idx="4">
                  <c:v>2019.</c:v>
                </c:pt>
                <c:pt idx="5">
                  <c:v>Prosjek</c:v>
                </c:pt>
              </c:strCache>
            </c:strRef>
          </c:cat>
          <c:val>
            <c:numRef>
              <c:f>List1!$D$4:$D$9</c:f>
              <c:numCache>
                <c:formatCode>#,##0</c:formatCode>
                <c:ptCount val="6"/>
                <c:pt idx="0">
                  <c:v>1402</c:v>
                </c:pt>
                <c:pt idx="1">
                  <c:v>1328</c:v>
                </c:pt>
                <c:pt idx="2">
                  <c:v>1290</c:v>
                </c:pt>
                <c:pt idx="3">
                  <c:v>1243</c:v>
                </c:pt>
                <c:pt idx="4">
                  <c:v>1370</c:v>
                </c:pt>
                <c:pt idx="5">
                  <c:v>1326.6</c:v>
                </c:pt>
              </c:numCache>
            </c:numRef>
          </c:val>
          <c:smooth val="0"/>
          <c:extLst>
            <c:ext xmlns:c16="http://schemas.microsoft.com/office/drawing/2014/chart" uri="{C3380CC4-5D6E-409C-BE32-E72D297353CC}">
              <c16:uniqueId val="{00000001-C2F8-4C5D-80BA-615F5CC629DB}"/>
            </c:ext>
          </c:extLst>
        </c:ser>
        <c:ser>
          <c:idx val="2"/>
          <c:order val="2"/>
          <c:tx>
            <c:strRef>
              <c:f>List1!$E$3</c:f>
              <c:strCache>
                <c:ptCount val="1"/>
                <c:pt idx="0">
                  <c:v>Ukupno k. d. Zg</c:v>
                </c:pt>
              </c:strCache>
            </c:strRef>
          </c:tx>
          <c:spPr>
            <a:ln w="28575" cap="rnd">
              <a:solidFill>
                <a:schemeClr val="accent3"/>
              </a:solidFill>
              <a:round/>
            </a:ln>
            <a:effectLst/>
          </c:spPr>
          <c:marker>
            <c:symbol val="none"/>
          </c:marker>
          <c:cat>
            <c:strRef>
              <c:f>List1!$B$4:$B$9</c:f>
              <c:strCache>
                <c:ptCount val="6"/>
                <c:pt idx="0">
                  <c:v>2015.</c:v>
                </c:pt>
                <c:pt idx="1">
                  <c:v>2016.</c:v>
                </c:pt>
                <c:pt idx="2">
                  <c:v>2017.</c:v>
                </c:pt>
                <c:pt idx="3">
                  <c:v>2018.</c:v>
                </c:pt>
                <c:pt idx="4">
                  <c:v>2019.</c:v>
                </c:pt>
                <c:pt idx="5">
                  <c:v>Prosjek</c:v>
                </c:pt>
              </c:strCache>
            </c:strRef>
          </c:cat>
          <c:val>
            <c:numRef>
              <c:f>List1!$E$4:$E$9</c:f>
              <c:numCache>
                <c:formatCode>#,##0</c:formatCode>
                <c:ptCount val="6"/>
                <c:pt idx="0">
                  <c:v>13613</c:v>
                </c:pt>
                <c:pt idx="1">
                  <c:v>13660</c:v>
                </c:pt>
                <c:pt idx="2">
                  <c:v>12994</c:v>
                </c:pt>
                <c:pt idx="3">
                  <c:v>12594</c:v>
                </c:pt>
                <c:pt idx="4">
                  <c:v>13461</c:v>
                </c:pt>
                <c:pt idx="5">
                  <c:v>13264.4</c:v>
                </c:pt>
              </c:numCache>
            </c:numRef>
          </c:val>
          <c:smooth val="0"/>
          <c:extLst>
            <c:ext xmlns:c16="http://schemas.microsoft.com/office/drawing/2014/chart" uri="{C3380CC4-5D6E-409C-BE32-E72D297353CC}">
              <c16:uniqueId val="{00000002-C2F8-4C5D-80BA-615F5CC629DB}"/>
            </c:ext>
          </c:extLst>
        </c:ser>
        <c:ser>
          <c:idx val="3"/>
          <c:order val="3"/>
          <c:tx>
            <c:strRef>
              <c:f>List1!$F$3</c:f>
              <c:strCache>
                <c:ptCount val="1"/>
                <c:pt idx="0">
                  <c:v>stopa k.d.</c:v>
                </c:pt>
              </c:strCache>
            </c:strRef>
          </c:tx>
          <c:spPr>
            <a:ln w="28575" cap="rnd">
              <a:solidFill>
                <a:schemeClr val="accent4"/>
              </a:solidFill>
              <a:round/>
            </a:ln>
            <a:effectLst/>
          </c:spPr>
          <c:marker>
            <c:symbol val="none"/>
          </c:marker>
          <c:cat>
            <c:strRef>
              <c:f>List1!$B$4:$B$9</c:f>
              <c:strCache>
                <c:ptCount val="6"/>
                <c:pt idx="0">
                  <c:v>2015.</c:v>
                </c:pt>
                <c:pt idx="1">
                  <c:v>2016.</c:v>
                </c:pt>
                <c:pt idx="2">
                  <c:v>2017.</c:v>
                </c:pt>
                <c:pt idx="3">
                  <c:v>2018.</c:v>
                </c:pt>
                <c:pt idx="4">
                  <c:v>2019.</c:v>
                </c:pt>
                <c:pt idx="5">
                  <c:v>Prosjek</c:v>
                </c:pt>
              </c:strCache>
            </c:strRef>
          </c:cat>
          <c:val>
            <c:numRef>
              <c:f>List1!$F$4:$F$9</c:f>
              <c:numCache>
                <c:formatCode>#,##0</c:formatCode>
                <c:ptCount val="6"/>
                <c:pt idx="0">
                  <c:v>1695</c:v>
                </c:pt>
                <c:pt idx="1">
                  <c:v>1701</c:v>
                </c:pt>
                <c:pt idx="2">
                  <c:v>1618</c:v>
                </c:pt>
                <c:pt idx="3">
                  <c:v>1568</c:v>
                </c:pt>
                <c:pt idx="4">
                  <c:v>1676</c:v>
                </c:pt>
                <c:pt idx="5">
                  <c:v>1651.6</c:v>
                </c:pt>
              </c:numCache>
            </c:numRef>
          </c:val>
          <c:smooth val="0"/>
          <c:extLst>
            <c:ext xmlns:c16="http://schemas.microsoft.com/office/drawing/2014/chart" uri="{C3380CC4-5D6E-409C-BE32-E72D297353CC}">
              <c16:uniqueId val="{00000003-C2F8-4C5D-80BA-615F5CC629DB}"/>
            </c:ext>
          </c:extLst>
        </c:ser>
        <c:ser>
          <c:idx val="4"/>
          <c:order val="4"/>
          <c:tx>
            <c:strRef>
              <c:f>List1!$G$3</c:f>
              <c:strCache>
                <c:ptCount val="1"/>
                <c:pt idx="0">
                  <c:v>razrješena k.d.</c:v>
                </c:pt>
              </c:strCache>
            </c:strRef>
          </c:tx>
          <c:spPr>
            <a:ln w="28575" cap="rnd">
              <a:solidFill>
                <a:schemeClr val="accent5"/>
              </a:solidFill>
              <a:round/>
            </a:ln>
            <a:effectLst/>
          </c:spPr>
          <c:marker>
            <c:symbol val="none"/>
          </c:marker>
          <c:cat>
            <c:strRef>
              <c:f>List1!$B$4:$B$9</c:f>
              <c:strCache>
                <c:ptCount val="6"/>
                <c:pt idx="0">
                  <c:v>2015.</c:v>
                </c:pt>
                <c:pt idx="1">
                  <c:v>2016.</c:v>
                </c:pt>
                <c:pt idx="2">
                  <c:v>2017.</c:v>
                </c:pt>
                <c:pt idx="3">
                  <c:v>2018.</c:v>
                </c:pt>
                <c:pt idx="4">
                  <c:v>2019.</c:v>
                </c:pt>
                <c:pt idx="5">
                  <c:v>Prosjek</c:v>
                </c:pt>
              </c:strCache>
            </c:strRef>
          </c:cat>
          <c:val>
            <c:numRef>
              <c:f>List1!$G$4:$G$9</c:f>
              <c:numCache>
                <c:formatCode>#,##0</c:formatCode>
                <c:ptCount val="6"/>
                <c:pt idx="0">
                  <c:v>6684</c:v>
                </c:pt>
                <c:pt idx="1">
                  <c:v>7158</c:v>
                </c:pt>
                <c:pt idx="2">
                  <c:v>6939</c:v>
                </c:pt>
                <c:pt idx="3">
                  <c:v>6776</c:v>
                </c:pt>
                <c:pt idx="4">
                  <c:v>8144</c:v>
                </c:pt>
                <c:pt idx="5">
                  <c:v>7140.2</c:v>
                </c:pt>
              </c:numCache>
            </c:numRef>
          </c:val>
          <c:smooth val="0"/>
          <c:extLst>
            <c:ext xmlns:c16="http://schemas.microsoft.com/office/drawing/2014/chart" uri="{C3380CC4-5D6E-409C-BE32-E72D297353CC}">
              <c16:uniqueId val="{00000004-C2F8-4C5D-80BA-615F5CC629DB}"/>
            </c:ext>
          </c:extLst>
        </c:ser>
        <c:dLbls>
          <c:showLegendKey val="0"/>
          <c:showVal val="0"/>
          <c:showCatName val="0"/>
          <c:showSerName val="0"/>
          <c:showPercent val="0"/>
          <c:showBubbleSize val="0"/>
        </c:dLbls>
        <c:smooth val="0"/>
        <c:axId val="447386456"/>
        <c:axId val="447385800"/>
      </c:lineChart>
      <c:catAx>
        <c:axId val="44738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7385800"/>
        <c:crosses val="autoZero"/>
        <c:auto val="1"/>
        <c:lblAlgn val="ctr"/>
        <c:lblOffset val="100"/>
        <c:noMultiLvlLbl val="0"/>
      </c:catAx>
      <c:valAx>
        <c:axId val="44738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Broj kaznenih djela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7386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Provale u domove/ 1000 stanova</a:t>
            </a:r>
          </a:p>
        </c:rich>
      </c:tx>
      <c:layout>
        <c:manualLayout>
          <c:xMode val="edge"/>
          <c:yMode val="edge"/>
          <c:x val="0.2069908278970114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List1!$C$195</c:f>
              <c:strCache>
                <c:ptCount val="1"/>
                <c:pt idx="0">
                  <c:v>Broj stanovax1000</c:v>
                </c:pt>
              </c:strCache>
            </c:strRef>
          </c:tx>
          <c:spPr>
            <a:solidFill>
              <a:schemeClr val="accent1"/>
            </a:solidFill>
            <a:ln>
              <a:noFill/>
            </a:ln>
            <a:effectLst/>
          </c:spPr>
          <c:invertIfNegative val="0"/>
          <c:cat>
            <c:strRef>
              <c:f>List1!$B$196:$B$213</c:f>
              <c:strCache>
                <c:ptCount val="18"/>
                <c:pt idx="1">
                  <c:v>Donji grad</c:v>
                </c:pt>
                <c:pt idx="2">
                  <c:v>Gornji grad, Medveščak</c:v>
                </c:pt>
                <c:pt idx="3">
                  <c:v>Trnje</c:v>
                </c:pt>
                <c:pt idx="4">
                  <c:v>Maksimir</c:v>
                </c:pt>
                <c:pt idx="5">
                  <c:v>Peščenica</c:v>
                </c:pt>
                <c:pt idx="6">
                  <c:v>Novi Zagreb istok</c:v>
                </c:pt>
                <c:pt idx="7">
                  <c:v>Novi Zagreb zapad</c:v>
                </c:pt>
                <c:pt idx="8">
                  <c:v>Trešnjevka sjever</c:v>
                </c:pt>
                <c:pt idx="9">
                  <c:v>Trešnjevka jug</c:v>
                </c:pt>
                <c:pt idx="10">
                  <c:v>Črnomerec</c:v>
                </c:pt>
                <c:pt idx="11">
                  <c:v>Gornja Dubrava</c:v>
                </c:pt>
                <c:pt idx="12">
                  <c:v>Donja Dubrava</c:v>
                </c:pt>
                <c:pt idx="13">
                  <c:v>Stenjevec</c:v>
                </c:pt>
                <c:pt idx="14">
                  <c:v>Podsused - Vrapče</c:v>
                </c:pt>
                <c:pt idx="15">
                  <c:v>Podsljeme</c:v>
                </c:pt>
                <c:pt idx="16">
                  <c:v>Sesvete</c:v>
                </c:pt>
                <c:pt idx="17">
                  <c:v>Brezovica</c:v>
                </c:pt>
              </c:strCache>
            </c:strRef>
          </c:cat>
          <c:val>
            <c:numRef>
              <c:f>List1!$C$196:$C$213</c:f>
              <c:numCache>
                <c:formatCode>General</c:formatCode>
                <c:ptCount val="18"/>
                <c:pt idx="1">
                  <c:v>23</c:v>
                </c:pt>
                <c:pt idx="2">
                  <c:v>17</c:v>
                </c:pt>
                <c:pt idx="3">
                  <c:v>23</c:v>
                </c:pt>
                <c:pt idx="4">
                  <c:v>25</c:v>
                </c:pt>
                <c:pt idx="5">
                  <c:v>27</c:v>
                </c:pt>
                <c:pt idx="6">
                  <c:v>29</c:v>
                </c:pt>
                <c:pt idx="7">
                  <c:v>27</c:v>
                </c:pt>
                <c:pt idx="8">
                  <c:v>31</c:v>
                </c:pt>
                <c:pt idx="9">
                  <c:v>34</c:v>
                </c:pt>
                <c:pt idx="10">
                  <c:v>20</c:v>
                </c:pt>
                <c:pt idx="11">
                  <c:v>26</c:v>
                </c:pt>
                <c:pt idx="12">
                  <c:v>15</c:v>
                </c:pt>
                <c:pt idx="13">
                  <c:v>23</c:v>
                </c:pt>
                <c:pt idx="14">
                  <c:v>20</c:v>
                </c:pt>
                <c:pt idx="15">
                  <c:v>9</c:v>
                </c:pt>
                <c:pt idx="16">
                  <c:v>30</c:v>
                </c:pt>
                <c:pt idx="17">
                  <c:v>5</c:v>
                </c:pt>
              </c:numCache>
            </c:numRef>
          </c:val>
          <c:extLst>
            <c:ext xmlns:c16="http://schemas.microsoft.com/office/drawing/2014/chart" uri="{C3380CC4-5D6E-409C-BE32-E72D297353CC}">
              <c16:uniqueId val="{00000000-7AFE-4A22-B1AA-A1C407E1E995}"/>
            </c:ext>
          </c:extLst>
        </c:ser>
        <c:ser>
          <c:idx val="1"/>
          <c:order val="1"/>
          <c:tx>
            <c:strRef>
              <c:f>List1!$D$195</c:f>
              <c:strCache>
                <c:ptCount val="1"/>
                <c:pt idx="0">
                  <c:v>Broj provala/ 1000 stanova</c:v>
                </c:pt>
              </c:strCache>
            </c:strRef>
          </c:tx>
          <c:spPr>
            <a:solidFill>
              <a:schemeClr val="accent2"/>
            </a:solidFill>
            <a:ln>
              <a:noFill/>
            </a:ln>
            <a:effectLst/>
          </c:spPr>
          <c:invertIfNegative val="0"/>
          <c:cat>
            <c:strRef>
              <c:f>List1!$B$196:$B$213</c:f>
              <c:strCache>
                <c:ptCount val="18"/>
                <c:pt idx="1">
                  <c:v>Donji grad</c:v>
                </c:pt>
                <c:pt idx="2">
                  <c:v>Gornji grad, Medveščak</c:v>
                </c:pt>
                <c:pt idx="3">
                  <c:v>Trnje</c:v>
                </c:pt>
                <c:pt idx="4">
                  <c:v>Maksimir</c:v>
                </c:pt>
                <c:pt idx="5">
                  <c:v>Peščenica</c:v>
                </c:pt>
                <c:pt idx="6">
                  <c:v>Novi Zagreb istok</c:v>
                </c:pt>
                <c:pt idx="7">
                  <c:v>Novi Zagreb zapad</c:v>
                </c:pt>
                <c:pt idx="8">
                  <c:v>Trešnjevka sjever</c:v>
                </c:pt>
                <c:pt idx="9">
                  <c:v>Trešnjevka jug</c:v>
                </c:pt>
                <c:pt idx="10">
                  <c:v>Črnomerec</c:v>
                </c:pt>
                <c:pt idx="11">
                  <c:v>Gornja Dubrava</c:v>
                </c:pt>
                <c:pt idx="12">
                  <c:v>Donja Dubrava</c:v>
                </c:pt>
                <c:pt idx="13">
                  <c:v>Stenjevec</c:v>
                </c:pt>
                <c:pt idx="14">
                  <c:v>Podsused - Vrapče</c:v>
                </c:pt>
                <c:pt idx="15">
                  <c:v>Podsljeme</c:v>
                </c:pt>
                <c:pt idx="16">
                  <c:v>Sesvete</c:v>
                </c:pt>
                <c:pt idx="17">
                  <c:v>Brezovica</c:v>
                </c:pt>
              </c:strCache>
            </c:strRef>
          </c:cat>
          <c:val>
            <c:numRef>
              <c:f>List1!$D$196:$D$213</c:f>
              <c:numCache>
                <c:formatCode>General</c:formatCode>
                <c:ptCount val="18"/>
                <c:pt idx="1">
                  <c:v>6</c:v>
                </c:pt>
                <c:pt idx="2">
                  <c:v>5</c:v>
                </c:pt>
                <c:pt idx="3">
                  <c:v>4</c:v>
                </c:pt>
                <c:pt idx="4">
                  <c:v>6</c:v>
                </c:pt>
                <c:pt idx="5">
                  <c:v>5</c:v>
                </c:pt>
                <c:pt idx="6">
                  <c:v>3</c:v>
                </c:pt>
                <c:pt idx="7">
                  <c:v>4</c:v>
                </c:pt>
                <c:pt idx="8">
                  <c:v>4</c:v>
                </c:pt>
                <c:pt idx="9">
                  <c:v>3</c:v>
                </c:pt>
                <c:pt idx="10">
                  <c:v>5</c:v>
                </c:pt>
                <c:pt idx="11">
                  <c:v>3</c:v>
                </c:pt>
                <c:pt idx="12">
                  <c:v>4</c:v>
                </c:pt>
                <c:pt idx="13">
                  <c:v>4</c:v>
                </c:pt>
                <c:pt idx="14">
                  <c:v>3</c:v>
                </c:pt>
                <c:pt idx="15">
                  <c:v>3</c:v>
                </c:pt>
                <c:pt idx="16">
                  <c:v>3</c:v>
                </c:pt>
                <c:pt idx="17">
                  <c:v>1</c:v>
                </c:pt>
              </c:numCache>
            </c:numRef>
          </c:val>
          <c:extLst>
            <c:ext xmlns:c16="http://schemas.microsoft.com/office/drawing/2014/chart" uri="{C3380CC4-5D6E-409C-BE32-E72D297353CC}">
              <c16:uniqueId val="{00000001-7AFE-4A22-B1AA-A1C407E1E995}"/>
            </c:ext>
          </c:extLst>
        </c:ser>
        <c:dLbls>
          <c:showLegendKey val="0"/>
          <c:showVal val="0"/>
          <c:showCatName val="0"/>
          <c:showSerName val="0"/>
          <c:showPercent val="0"/>
          <c:showBubbleSize val="0"/>
        </c:dLbls>
        <c:gapWidth val="219"/>
        <c:overlap val="-27"/>
        <c:axId val="555240576"/>
        <c:axId val="555239264"/>
      </c:barChart>
      <c:catAx>
        <c:axId val="5552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5239264"/>
        <c:crosses val="autoZero"/>
        <c:auto val="1"/>
        <c:lblAlgn val="ctr"/>
        <c:lblOffset val="100"/>
        <c:noMultiLvlLbl val="0"/>
      </c:catAx>
      <c:valAx>
        <c:axId val="55523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524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Prekršaji protiv JRM-a (petogodišnji prosjek)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List1!$G$301</c:f>
              <c:strCache>
                <c:ptCount val="1"/>
                <c:pt idx="0">
                  <c:v>Prekršaji protiv JRM-a</c:v>
                </c:pt>
              </c:strCache>
            </c:strRef>
          </c:tx>
          <c:spPr>
            <a:solidFill>
              <a:schemeClr val="accent1"/>
            </a:solidFill>
            <a:ln>
              <a:noFill/>
            </a:ln>
            <a:effectLst/>
          </c:spPr>
          <c:invertIfNegative val="0"/>
          <c:cat>
            <c:strRef>
              <c:f>List1!$F$302:$F$319</c:f>
              <c:strCache>
                <c:ptCount val="18"/>
                <c:pt idx="1">
                  <c:v>Donji grad</c:v>
                </c:pt>
                <c:pt idx="2">
                  <c:v>Gornji grad, Medveščak</c:v>
                </c:pt>
                <c:pt idx="3">
                  <c:v>Trnje</c:v>
                </c:pt>
                <c:pt idx="4">
                  <c:v>Maksimir</c:v>
                </c:pt>
                <c:pt idx="5">
                  <c:v>Peščenica</c:v>
                </c:pt>
                <c:pt idx="6">
                  <c:v>Novi Zagreb istok</c:v>
                </c:pt>
                <c:pt idx="7">
                  <c:v>Novi Zagreb zapad</c:v>
                </c:pt>
                <c:pt idx="8">
                  <c:v>Trešnjevka sjever</c:v>
                </c:pt>
                <c:pt idx="9">
                  <c:v>Trešnjevka jug</c:v>
                </c:pt>
                <c:pt idx="10">
                  <c:v>Črnomerec</c:v>
                </c:pt>
                <c:pt idx="11">
                  <c:v>Gornja Dubrava</c:v>
                </c:pt>
                <c:pt idx="12">
                  <c:v>Donja Dubrava</c:v>
                </c:pt>
                <c:pt idx="13">
                  <c:v>Stenjevec</c:v>
                </c:pt>
                <c:pt idx="14">
                  <c:v>Podsused - Vrapče</c:v>
                </c:pt>
                <c:pt idx="15">
                  <c:v>Podsljeme</c:v>
                </c:pt>
                <c:pt idx="16">
                  <c:v>Sesvete</c:v>
                </c:pt>
                <c:pt idx="17">
                  <c:v>Brezovica</c:v>
                </c:pt>
              </c:strCache>
            </c:strRef>
          </c:cat>
          <c:val>
            <c:numRef>
              <c:f>List1!$G$302:$G$319</c:f>
              <c:numCache>
                <c:formatCode>0</c:formatCode>
                <c:ptCount val="18"/>
                <c:pt idx="1">
                  <c:v>854.8</c:v>
                </c:pt>
                <c:pt idx="2">
                  <c:v>274.8</c:v>
                </c:pt>
                <c:pt idx="3">
                  <c:v>478</c:v>
                </c:pt>
                <c:pt idx="4">
                  <c:v>192.4</c:v>
                </c:pt>
                <c:pt idx="5">
                  <c:v>144</c:v>
                </c:pt>
                <c:pt idx="6">
                  <c:v>209</c:v>
                </c:pt>
                <c:pt idx="7">
                  <c:v>243.6</c:v>
                </c:pt>
                <c:pt idx="8">
                  <c:v>494.6</c:v>
                </c:pt>
                <c:pt idx="9">
                  <c:v>644.4</c:v>
                </c:pt>
                <c:pt idx="10">
                  <c:v>395.2</c:v>
                </c:pt>
                <c:pt idx="11">
                  <c:v>170.6</c:v>
                </c:pt>
                <c:pt idx="12">
                  <c:v>119.8</c:v>
                </c:pt>
                <c:pt idx="13">
                  <c:v>124.2</c:v>
                </c:pt>
                <c:pt idx="14">
                  <c:v>205.2</c:v>
                </c:pt>
                <c:pt idx="15">
                  <c:v>15.2</c:v>
                </c:pt>
                <c:pt idx="16">
                  <c:v>190.2</c:v>
                </c:pt>
                <c:pt idx="17">
                  <c:v>28.8</c:v>
                </c:pt>
              </c:numCache>
            </c:numRef>
          </c:val>
          <c:extLst>
            <c:ext xmlns:c16="http://schemas.microsoft.com/office/drawing/2014/chart" uri="{C3380CC4-5D6E-409C-BE32-E72D297353CC}">
              <c16:uniqueId val="{00000000-C0CF-4CA6-8541-11F5EAAF0AB8}"/>
            </c:ext>
          </c:extLst>
        </c:ser>
        <c:dLbls>
          <c:showLegendKey val="0"/>
          <c:showVal val="0"/>
          <c:showCatName val="0"/>
          <c:showSerName val="0"/>
          <c:showPercent val="0"/>
          <c:showBubbleSize val="0"/>
        </c:dLbls>
        <c:gapWidth val="219"/>
        <c:overlap val="-27"/>
        <c:axId val="436907456"/>
        <c:axId val="436907784"/>
      </c:barChart>
      <c:catAx>
        <c:axId val="43690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6907784"/>
        <c:crosses val="autoZero"/>
        <c:auto val="1"/>
        <c:lblAlgn val="ctr"/>
        <c:lblOffset val="100"/>
        <c:noMultiLvlLbl val="0"/>
      </c:catAx>
      <c:valAx>
        <c:axId val="436907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690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'Donji grad'!$B$5</c:f>
              <c:strCache>
                <c:ptCount val="1"/>
                <c:pt idx="0">
                  <c:v>Donji grad</c:v>
                </c:pt>
              </c:strCache>
            </c:strRef>
          </c:tx>
          <c:spPr>
            <a:solidFill>
              <a:schemeClr val="accent5">
                <a:tint val="77000"/>
              </a:schemeClr>
            </a:solidFill>
            <a:ln>
              <a:noFill/>
            </a:ln>
            <a:effectLst/>
          </c:spPr>
          <c:invertIfNegative val="0"/>
          <c:cat>
            <c:strRef>
              <c:f>'Donji grad'!$C$3:$G$3</c:f>
              <c:strCache>
                <c:ptCount val="5"/>
                <c:pt idx="0">
                  <c:v>2015.</c:v>
                </c:pt>
                <c:pt idx="1">
                  <c:v>2016.</c:v>
                </c:pt>
                <c:pt idx="2">
                  <c:v>2017.</c:v>
                </c:pt>
                <c:pt idx="3">
                  <c:v>2018.</c:v>
                </c:pt>
                <c:pt idx="4">
                  <c:v>2019.</c:v>
                </c:pt>
              </c:strCache>
            </c:strRef>
          </c:cat>
          <c:val>
            <c:numRef>
              <c:f>'Donji grad'!$C$5:$G$5</c:f>
              <c:numCache>
                <c:formatCode>#,##0</c:formatCode>
                <c:ptCount val="5"/>
                <c:pt idx="0">
                  <c:v>1413</c:v>
                </c:pt>
                <c:pt idx="1">
                  <c:v>1590</c:v>
                </c:pt>
                <c:pt idx="2">
                  <c:v>1548</c:v>
                </c:pt>
                <c:pt idx="3">
                  <c:v>1614</c:v>
                </c:pt>
                <c:pt idx="4">
                  <c:v>1584</c:v>
                </c:pt>
              </c:numCache>
            </c:numRef>
          </c:val>
          <c:extLst>
            <c:ext xmlns:c16="http://schemas.microsoft.com/office/drawing/2014/chart" uri="{C3380CC4-5D6E-409C-BE32-E72D297353CC}">
              <c16:uniqueId val="{00000000-1E1E-4C79-8BB9-3B0E1FD96E96}"/>
            </c:ext>
          </c:extLst>
        </c:ser>
        <c:dLbls>
          <c:showLegendKey val="0"/>
          <c:showVal val="0"/>
          <c:showCatName val="0"/>
          <c:showSerName val="0"/>
          <c:showPercent val="0"/>
          <c:showBubbleSize val="0"/>
        </c:dLbls>
        <c:gapWidth val="219"/>
        <c:overlap val="-27"/>
        <c:axId val="426226728"/>
        <c:axId val="426227712"/>
        <c:extLst>
          <c:ext xmlns:c15="http://schemas.microsoft.com/office/drawing/2012/chart" uri="{02D57815-91ED-43cb-92C2-25804820EDAC}">
            <c15:filteredBarSeries>
              <c15:ser>
                <c:idx val="0"/>
                <c:order val="0"/>
                <c:tx>
                  <c:strRef>
                    <c:extLst>
                      <c:ext uri="{02D57815-91ED-43cb-92C2-25804820EDAC}">
                        <c15:formulaRef>
                          <c15:sqref>'Donji grad'!$B$4</c15:sqref>
                        </c15:formulaRef>
                      </c:ext>
                    </c:extLst>
                    <c:strCache>
                      <c:ptCount val="1"/>
                    </c:strCache>
                  </c:strRef>
                </c:tx>
                <c:spPr>
                  <a:solidFill>
                    <a:schemeClr val="accent5">
                      <a:shade val="76000"/>
                    </a:schemeClr>
                  </a:solidFill>
                  <a:ln>
                    <a:noFill/>
                  </a:ln>
                  <a:effectLst/>
                </c:spPr>
                <c:invertIfNegative val="0"/>
                <c:cat>
                  <c:strRef>
                    <c:extLst>
                      <c:ext uri="{02D57815-91ED-43cb-92C2-25804820EDAC}">
                        <c15:formulaRef>
                          <c15:sqref>'Donji grad'!$C$3:$G$3</c15:sqref>
                        </c15:formulaRef>
                      </c:ext>
                    </c:extLst>
                    <c:strCache>
                      <c:ptCount val="5"/>
                      <c:pt idx="0">
                        <c:v>2015.</c:v>
                      </c:pt>
                      <c:pt idx="1">
                        <c:v>2016.</c:v>
                      </c:pt>
                      <c:pt idx="2">
                        <c:v>2017.</c:v>
                      </c:pt>
                      <c:pt idx="3">
                        <c:v>2018.</c:v>
                      </c:pt>
                      <c:pt idx="4">
                        <c:v>2019.</c:v>
                      </c:pt>
                    </c:strCache>
                  </c:strRef>
                </c:cat>
                <c:val>
                  <c:numRef>
                    <c:extLst>
                      <c:ext uri="{02D57815-91ED-43cb-92C2-25804820EDAC}">
                        <c15:formulaRef>
                          <c15:sqref>'Donji grad'!$C$4:$G$4</c15:sqref>
                        </c15:formulaRef>
                      </c:ext>
                    </c:extLst>
                    <c:numCache>
                      <c:formatCode>General</c:formatCode>
                      <c:ptCount val="5"/>
                    </c:numCache>
                  </c:numRef>
                </c:val>
                <c:extLst>
                  <c:ext xmlns:c16="http://schemas.microsoft.com/office/drawing/2014/chart" uri="{C3380CC4-5D6E-409C-BE32-E72D297353CC}">
                    <c16:uniqueId val="{00000001-1E1E-4C79-8BB9-3B0E1FD96E96}"/>
                  </c:ext>
                </c:extLst>
              </c15:ser>
            </c15:filteredBarSeries>
          </c:ext>
        </c:extLst>
      </c:barChart>
      <c:catAx>
        <c:axId val="42622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227712"/>
        <c:crosses val="autoZero"/>
        <c:auto val="1"/>
        <c:lblAlgn val="ctr"/>
        <c:lblOffset val="100"/>
        <c:noMultiLvlLbl val="0"/>
      </c:catAx>
      <c:valAx>
        <c:axId val="42622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226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tx>
            <c:strRef>
              <c:f>'Donji grad'!$B$40</c:f>
              <c:strCache>
                <c:ptCount val="1"/>
                <c:pt idx="0">
                  <c:v>Teške krađe</c:v>
                </c:pt>
              </c:strCache>
            </c:strRef>
          </c:tx>
          <c:spPr>
            <a:solidFill>
              <a:schemeClr val="accent5">
                <a:shade val="86000"/>
              </a:schemeClr>
            </a:solidFill>
            <a:ln>
              <a:noFill/>
            </a:ln>
            <a:effectLst/>
          </c:spPr>
          <c:invertIfNegative val="0"/>
          <c:cat>
            <c:strRef>
              <c:f>'Donji grad'!$C$38:$G$38</c:f>
              <c:strCache>
                <c:ptCount val="5"/>
                <c:pt idx="0">
                  <c:v>2015.</c:v>
                </c:pt>
                <c:pt idx="1">
                  <c:v>2016.</c:v>
                </c:pt>
                <c:pt idx="2">
                  <c:v>2017.</c:v>
                </c:pt>
                <c:pt idx="3">
                  <c:v>2018.</c:v>
                </c:pt>
                <c:pt idx="4">
                  <c:v>2019.</c:v>
                </c:pt>
              </c:strCache>
            </c:strRef>
          </c:cat>
          <c:val>
            <c:numRef>
              <c:f>'Donji grad'!$C$40:$G$40</c:f>
              <c:numCache>
                <c:formatCode>General</c:formatCode>
                <c:ptCount val="5"/>
                <c:pt idx="0">
                  <c:v>341</c:v>
                </c:pt>
                <c:pt idx="1">
                  <c:v>350</c:v>
                </c:pt>
                <c:pt idx="2">
                  <c:v>313</c:v>
                </c:pt>
                <c:pt idx="3">
                  <c:v>383</c:v>
                </c:pt>
                <c:pt idx="4">
                  <c:v>277</c:v>
                </c:pt>
              </c:numCache>
            </c:numRef>
          </c:val>
          <c:extLst>
            <c:ext xmlns:c16="http://schemas.microsoft.com/office/drawing/2014/chart" uri="{C3380CC4-5D6E-409C-BE32-E72D297353CC}">
              <c16:uniqueId val="{00000000-E924-441D-BACB-ED16B691159C}"/>
            </c:ext>
          </c:extLst>
        </c:ser>
        <c:ser>
          <c:idx val="2"/>
          <c:order val="2"/>
          <c:tx>
            <c:strRef>
              <c:f>'Donji grad'!$B$41</c:f>
              <c:strCache>
                <c:ptCount val="1"/>
                <c:pt idx="0">
                  <c:v>Krađe</c:v>
                </c:pt>
              </c:strCache>
            </c:strRef>
          </c:tx>
          <c:spPr>
            <a:solidFill>
              <a:schemeClr val="accent5">
                <a:tint val="86000"/>
              </a:schemeClr>
            </a:solidFill>
            <a:ln>
              <a:noFill/>
            </a:ln>
            <a:effectLst/>
          </c:spPr>
          <c:invertIfNegative val="0"/>
          <c:cat>
            <c:strRef>
              <c:f>'Donji grad'!$C$38:$G$38</c:f>
              <c:strCache>
                <c:ptCount val="5"/>
                <c:pt idx="0">
                  <c:v>2015.</c:v>
                </c:pt>
                <c:pt idx="1">
                  <c:v>2016.</c:v>
                </c:pt>
                <c:pt idx="2">
                  <c:v>2017.</c:v>
                </c:pt>
                <c:pt idx="3">
                  <c:v>2018.</c:v>
                </c:pt>
                <c:pt idx="4">
                  <c:v>2019.</c:v>
                </c:pt>
              </c:strCache>
            </c:strRef>
          </c:cat>
          <c:val>
            <c:numRef>
              <c:f>'Donji grad'!$C$41:$G$41</c:f>
              <c:numCache>
                <c:formatCode>General</c:formatCode>
                <c:ptCount val="5"/>
                <c:pt idx="0">
                  <c:v>338</c:v>
                </c:pt>
                <c:pt idx="1">
                  <c:v>417</c:v>
                </c:pt>
                <c:pt idx="2">
                  <c:v>507</c:v>
                </c:pt>
                <c:pt idx="3">
                  <c:v>588</c:v>
                </c:pt>
                <c:pt idx="4">
                  <c:v>535</c:v>
                </c:pt>
              </c:numCache>
            </c:numRef>
          </c:val>
          <c:extLst>
            <c:ext xmlns:c16="http://schemas.microsoft.com/office/drawing/2014/chart" uri="{C3380CC4-5D6E-409C-BE32-E72D297353CC}">
              <c16:uniqueId val="{00000001-E924-441D-BACB-ED16B691159C}"/>
            </c:ext>
          </c:extLst>
        </c:ser>
        <c:ser>
          <c:idx val="3"/>
          <c:order val="3"/>
          <c:tx>
            <c:strRef>
              <c:f>'Donji grad'!$B$42</c:f>
              <c:strCache>
                <c:ptCount val="1"/>
                <c:pt idx="0">
                  <c:v>Razbojništva</c:v>
                </c:pt>
              </c:strCache>
            </c:strRef>
          </c:tx>
          <c:spPr>
            <a:solidFill>
              <a:schemeClr val="accent5">
                <a:tint val="58000"/>
              </a:schemeClr>
            </a:solidFill>
            <a:ln>
              <a:noFill/>
            </a:ln>
            <a:effectLst/>
          </c:spPr>
          <c:invertIfNegative val="0"/>
          <c:cat>
            <c:strRef>
              <c:f>'Donji grad'!$C$38:$G$38</c:f>
              <c:strCache>
                <c:ptCount val="5"/>
                <c:pt idx="0">
                  <c:v>2015.</c:v>
                </c:pt>
                <c:pt idx="1">
                  <c:v>2016.</c:v>
                </c:pt>
                <c:pt idx="2">
                  <c:v>2017.</c:v>
                </c:pt>
                <c:pt idx="3">
                  <c:v>2018.</c:v>
                </c:pt>
                <c:pt idx="4">
                  <c:v>2019.</c:v>
                </c:pt>
              </c:strCache>
            </c:strRef>
          </c:cat>
          <c:val>
            <c:numRef>
              <c:f>'Donji grad'!$C$42:$G$42</c:f>
              <c:numCache>
                <c:formatCode>General</c:formatCode>
                <c:ptCount val="5"/>
                <c:pt idx="0">
                  <c:v>52</c:v>
                </c:pt>
                <c:pt idx="1">
                  <c:v>48</c:v>
                </c:pt>
                <c:pt idx="2">
                  <c:v>26</c:v>
                </c:pt>
                <c:pt idx="3">
                  <c:v>22</c:v>
                </c:pt>
                <c:pt idx="4">
                  <c:v>42</c:v>
                </c:pt>
              </c:numCache>
            </c:numRef>
          </c:val>
          <c:extLst>
            <c:ext xmlns:c16="http://schemas.microsoft.com/office/drawing/2014/chart" uri="{C3380CC4-5D6E-409C-BE32-E72D297353CC}">
              <c16:uniqueId val="{00000002-E924-441D-BACB-ED16B691159C}"/>
            </c:ext>
          </c:extLst>
        </c:ser>
        <c:dLbls>
          <c:showLegendKey val="0"/>
          <c:showVal val="0"/>
          <c:showCatName val="0"/>
          <c:showSerName val="0"/>
          <c:showPercent val="0"/>
          <c:showBubbleSize val="0"/>
        </c:dLbls>
        <c:gapWidth val="182"/>
        <c:axId val="440948816"/>
        <c:axId val="440954392"/>
        <c:extLst>
          <c:ext xmlns:c15="http://schemas.microsoft.com/office/drawing/2012/chart" uri="{02D57815-91ED-43cb-92C2-25804820EDAC}">
            <c15:filteredBarSeries>
              <c15:ser>
                <c:idx val="0"/>
                <c:order val="0"/>
                <c:tx>
                  <c:strRef>
                    <c:extLst>
                      <c:ext uri="{02D57815-91ED-43cb-92C2-25804820EDAC}">
                        <c15:formulaRef>
                          <c15:sqref>'Donji grad'!$B$39</c15:sqref>
                        </c15:formulaRef>
                      </c:ext>
                    </c:extLst>
                    <c:strCache>
                      <c:ptCount val="1"/>
                    </c:strCache>
                  </c:strRef>
                </c:tx>
                <c:spPr>
                  <a:solidFill>
                    <a:schemeClr val="accent5">
                      <a:shade val="58000"/>
                    </a:schemeClr>
                  </a:solidFill>
                  <a:ln>
                    <a:noFill/>
                  </a:ln>
                  <a:effectLst/>
                </c:spPr>
                <c:invertIfNegative val="0"/>
                <c:cat>
                  <c:strRef>
                    <c:extLst>
                      <c:ext uri="{02D57815-91ED-43cb-92C2-25804820EDAC}">
                        <c15:formulaRef>
                          <c15:sqref>'Donji grad'!$C$38:$G$38</c15:sqref>
                        </c15:formulaRef>
                      </c:ext>
                    </c:extLst>
                    <c:strCache>
                      <c:ptCount val="5"/>
                      <c:pt idx="0">
                        <c:v>2015.</c:v>
                      </c:pt>
                      <c:pt idx="1">
                        <c:v>2016.</c:v>
                      </c:pt>
                      <c:pt idx="2">
                        <c:v>2017.</c:v>
                      </c:pt>
                      <c:pt idx="3">
                        <c:v>2018.</c:v>
                      </c:pt>
                      <c:pt idx="4">
                        <c:v>2019.</c:v>
                      </c:pt>
                    </c:strCache>
                  </c:strRef>
                </c:cat>
                <c:val>
                  <c:numRef>
                    <c:extLst>
                      <c:ext uri="{02D57815-91ED-43cb-92C2-25804820EDAC}">
                        <c15:formulaRef>
                          <c15:sqref>'Donji grad'!$C$39:$G$39</c15:sqref>
                        </c15:formulaRef>
                      </c:ext>
                    </c:extLst>
                    <c:numCache>
                      <c:formatCode>General</c:formatCode>
                      <c:ptCount val="5"/>
                    </c:numCache>
                  </c:numRef>
                </c:val>
                <c:extLst>
                  <c:ext xmlns:c16="http://schemas.microsoft.com/office/drawing/2014/chart" uri="{C3380CC4-5D6E-409C-BE32-E72D297353CC}">
                    <c16:uniqueId val="{00000003-E924-441D-BACB-ED16B691159C}"/>
                  </c:ext>
                </c:extLst>
              </c15:ser>
            </c15:filteredBarSeries>
          </c:ext>
        </c:extLst>
      </c:barChart>
      <c:catAx>
        <c:axId val="44094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0954392"/>
        <c:crosses val="autoZero"/>
        <c:auto val="1"/>
        <c:lblAlgn val="ctr"/>
        <c:lblOffset val="100"/>
        <c:noMultiLvlLbl val="0"/>
      </c:catAx>
      <c:valAx>
        <c:axId val="440954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094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'Gornji grad - Medveščak'!$A$5</c:f>
              <c:strCache>
                <c:ptCount val="1"/>
                <c:pt idx="0">
                  <c:v>Ukupni kriminalitet</c:v>
                </c:pt>
              </c:strCache>
            </c:strRef>
          </c:tx>
          <c:spPr>
            <a:solidFill>
              <a:schemeClr val="accent1"/>
            </a:solidFill>
            <a:ln>
              <a:noFill/>
            </a:ln>
            <a:effectLst/>
          </c:spPr>
          <c:invertIfNegative val="0"/>
          <c:cat>
            <c:strRef>
              <c:f>'Gornji grad - Medveščak'!$B$4:$F$4</c:f>
              <c:strCache>
                <c:ptCount val="5"/>
                <c:pt idx="0">
                  <c:v>2015.</c:v>
                </c:pt>
                <c:pt idx="1">
                  <c:v>2016.</c:v>
                </c:pt>
                <c:pt idx="2">
                  <c:v>2017.</c:v>
                </c:pt>
                <c:pt idx="3">
                  <c:v>2018.</c:v>
                </c:pt>
                <c:pt idx="4">
                  <c:v>2019.</c:v>
                </c:pt>
              </c:strCache>
            </c:strRef>
          </c:cat>
          <c:val>
            <c:numRef>
              <c:f>'Gornji grad - Medveščak'!$B$5:$F$5</c:f>
              <c:numCache>
                <c:formatCode>General</c:formatCode>
                <c:ptCount val="5"/>
                <c:pt idx="0">
                  <c:v>497</c:v>
                </c:pt>
                <c:pt idx="1">
                  <c:v>659</c:v>
                </c:pt>
                <c:pt idx="2">
                  <c:v>570</c:v>
                </c:pt>
                <c:pt idx="3">
                  <c:v>478</c:v>
                </c:pt>
                <c:pt idx="4">
                  <c:v>432</c:v>
                </c:pt>
              </c:numCache>
            </c:numRef>
          </c:val>
          <c:extLst>
            <c:ext xmlns:c16="http://schemas.microsoft.com/office/drawing/2014/chart" uri="{C3380CC4-5D6E-409C-BE32-E72D297353CC}">
              <c16:uniqueId val="{00000000-C630-4AD9-96CF-9CEA1EFE4E57}"/>
            </c:ext>
          </c:extLst>
        </c:ser>
        <c:dLbls>
          <c:showLegendKey val="0"/>
          <c:showVal val="0"/>
          <c:showCatName val="0"/>
          <c:showSerName val="0"/>
          <c:showPercent val="0"/>
          <c:showBubbleSize val="0"/>
        </c:dLbls>
        <c:gapWidth val="150"/>
        <c:axId val="415719632"/>
        <c:axId val="415722584"/>
      </c:barChart>
      <c:lineChart>
        <c:grouping val="standard"/>
        <c:varyColors val="0"/>
        <c:ser>
          <c:idx val="1"/>
          <c:order val="1"/>
          <c:tx>
            <c:strRef>
              <c:f>'Gornji grad - Medveščak'!$A$6</c:f>
              <c:strCache>
                <c:ptCount val="1"/>
                <c:pt idx="0">
                  <c:v>Prosjek</c:v>
                </c:pt>
              </c:strCache>
            </c:strRef>
          </c:tx>
          <c:spPr>
            <a:ln w="28575" cap="rnd">
              <a:solidFill>
                <a:schemeClr val="accent2"/>
              </a:solidFill>
              <a:round/>
            </a:ln>
            <a:effectLst/>
          </c:spPr>
          <c:marker>
            <c:symbol val="none"/>
          </c:marker>
          <c:cat>
            <c:strRef>
              <c:f>'Gornji grad - Medveščak'!$B$4:$F$4</c:f>
              <c:strCache>
                <c:ptCount val="5"/>
                <c:pt idx="0">
                  <c:v>2015.</c:v>
                </c:pt>
                <c:pt idx="1">
                  <c:v>2016.</c:v>
                </c:pt>
                <c:pt idx="2">
                  <c:v>2017.</c:v>
                </c:pt>
                <c:pt idx="3">
                  <c:v>2018.</c:v>
                </c:pt>
                <c:pt idx="4">
                  <c:v>2019.</c:v>
                </c:pt>
              </c:strCache>
            </c:strRef>
          </c:cat>
          <c:val>
            <c:numRef>
              <c:f>'Gornji grad - Medveščak'!$B$6:$F$6</c:f>
              <c:numCache>
                <c:formatCode>General</c:formatCode>
                <c:ptCount val="5"/>
                <c:pt idx="0">
                  <c:v>527.20000000000005</c:v>
                </c:pt>
                <c:pt idx="1">
                  <c:v>527.20000000000005</c:v>
                </c:pt>
                <c:pt idx="2">
                  <c:v>527.20000000000005</c:v>
                </c:pt>
                <c:pt idx="3">
                  <c:v>527.20000000000005</c:v>
                </c:pt>
                <c:pt idx="4">
                  <c:v>527.20000000000005</c:v>
                </c:pt>
              </c:numCache>
            </c:numRef>
          </c:val>
          <c:smooth val="0"/>
          <c:extLst>
            <c:ext xmlns:c16="http://schemas.microsoft.com/office/drawing/2014/chart" uri="{C3380CC4-5D6E-409C-BE32-E72D297353CC}">
              <c16:uniqueId val="{00000001-C630-4AD9-96CF-9CEA1EFE4E57}"/>
            </c:ext>
          </c:extLst>
        </c:ser>
        <c:dLbls>
          <c:showLegendKey val="0"/>
          <c:showVal val="0"/>
          <c:showCatName val="0"/>
          <c:showSerName val="0"/>
          <c:showPercent val="0"/>
          <c:showBubbleSize val="0"/>
        </c:dLbls>
        <c:marker val="1"/>
        <c:smooth val="0"/>
        <c:axId val="415719632"/>
        <c:axId val="415722584"/>
      </c:lineChart>
      <c:catAx>
        <c:axId val="41571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722584"/>
        <c:crosses val="autoZero"/>
        <c:auto val="1"/>
        <c:lblAlgn val="ctr"/>
        <c:lblOffset val="100"/>
        <c:noMultiLvlLbl val="0"/>
      </c:catAx>
      <c:valAx>
        <c:axId val="415722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71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'Gornji grad - Medveščak'!$A$18</c:f>
              <c:strCache>
                <c:ptCount val="1"/>
                <c:pt idx="0">
                  <c:v>Teške krađe</c:v>
                </c:pt>
              </c:strCache>
            </c:strRef>
          </c:tx>
          <c:spPr>
            <a:solidFill>
              <a:schemeClr val="accent1"/>
            </a:solidFill>
            <a:ln>
              <a:noFill/>
            </a:ln>
            <a:effectLst/>
          </c:spPr>
          <c:invertIfNegative val="0"/>
          <c:cat>
            <c:strRef>
              <c:f>'Gornji grad - Medveščak'!$B$17:$F$17</c:f>
              <c:strCache>
                <c:ptCount val="5"/>
                <c:pt idx="0">
                  <c:v>2015.</c:v>
                </c:pt>
                <c:pt idx="1">
                  <c:v>2016.</c:v>
                </c:pt>
                <c:pt idx="2">
                  <c:v>2017.</c:v>
                </c:pt>
                <c:pt idx="3">
                  <c:v>2018.</c:v>
                </c:pt>
                <c:pt idx="4">
                  <c:v>2019.</c:v>
                </c:pt>
              </c:strCache>
            </c:strRef>
          </c:cat>
          <c:val>
            <c:numRef>
              <c:f>'Gornji grad - Medveščak'!$B$18:$F$18</c:f>
              <c:numCache>
                <c:formatCode>General</c:formatCode>
                <c:ptCount val="5"/>
                <c:pt idx="0">
                  <c:v>184</c:v>
                </c:pt>
                <c:pt idx="1">
                  <c:v>194</c:v>
                </c:pt>
                <c:pt idx="2">
                  <c:v>155</c:v>
                </c:pt>
                <c:pt idx="3">
                  <c:v>160</c:v>
                </c:pt>
                <c:pt idx="4">
                  <c:v>137</c:v>
                </c:pt>
              </c:numCache>
            </c:numRef>
          </c:val>
          <c:extLst>
            <c:ext xmlns:c16="http://schemas.microsoft.com/office/drawing/2014/chart" uri="{C3380CC4-5D6E-409C-BE32-E72D297353CC}">
              <c16:uniqueId val="{00000000-4F82-4DC1-A989-27BDCDF28DF1}"/>
            </c:ext>
          </c:extLst>
        </c:ser>
        <c:ser>
          <c:idx val="1"/>
          <c:order val="1"/>
          <c:tx>
            <c:strRef>
              <c:f>'Gornji grad - Medveščak'!$A$19</c:f>
              <c:strCache>
                <c:ptCount val="1"/>
                <c:pt idx="0">
                  <c:v>Krađe</c:v>
                </c:pt>
              </c:strCache>
            </c:strRef>
          </c:tx>
          <c:spPr>
            <a:solidFill>
              <a:schemeClr val="accent2"/>
            </a:solidFill>
            <a:ln>
              <a:noFill/>
            </a:ln>
            <a:effectLst/>
          </c:spPr>
          <c:invertIfNegative val="0"/>
          <c:cat>
            <c:strRef>
              <c:f>'Gornji grad - Medveščak'!$B$17:$F$17</c:f>
              <c:strCache>
                <c:ptCount val="5"/>
                <c:pt idx="0">
                  <c:v>2015.</c:v>
                </c:pt>
                <c:pt idx="1">
                  <c:v>2016.</c:v>
                </c:pt>
                <c:pt idx="2">
                  <c:v>2017.</c:v>
                </c:pt>
                <c:pt idx="3">
                  <c:v>2018.</c:v>
                </c:pt>
                <c:pt idx="4">
                  <c:v>2019.</c:v>
                </c:pt>
              </c:strCache>
            </c:strRef>
          </c:cat>
          <c:val>
            <c:numRef>
              <c:f>'Gornji grad - Medveščak'!$B$19:$F$19</c:f>
              <c:numCache>
                <c:formatCode>General</c:formatCode>
                <c:ptCount val="5"/>
                <c:pt idx="0">
                  <c:v>96</c:v>
                </c:pt>
                <c:pt idx="1">
                  <c:v>132</c:v>
                </c:pt>
                <c:pt idx="2">
                  <c:v>147</c:v>
                </c:pt>
                <c:pt idx="3">
                  <c:v>164</c:v>
                </c:pt>
                <c:pt idx="4">
                  <c:v>144</c:v>
                </c:pt>
              </c:numCache>
            </c:numRef>
          </c:val>
          <c:extLst>
            <c:ext xmlns:c16="http://schemas.microsoft.com/office/drawing/2014/chart" uri="{C3380CC4-5D6E-409C-BE32-E72D297353CC}">
              <c16:uniqueId val="{00000001-4F82-4DC1-A989-27BDCDF28DF1}"/>
            </c:ext>
          </c:extLst>
        </c:ser>
        <c:dLbls>
          <c:showLegendKey val="0"/>
          <c:showVal val="0"/>
          <c:showCatName val="0"/>
          <c:showSerName val="0"/>
          <c:showPercent val="0"/>
          <c:showBubbleSize val="0"/>
        </c:dLbls>
        <c:gapWidth val="182"/>
        <c:axId val="430305328"/>
        <c:axId val="430307296"/>
      </c:barChart>
      <c:catAx>
        <c:axId val="43030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0307296"/>
        <c:crosses val="autoZero"/>
        <c:auto val="1"/>
        <c:lblAlgn val="ctr"/>
        <c:lblOffset val="100"/>
        <c:noMultiLvlLbl val="0"/>
      </c:catAx>
      <c:valAx>
        <c:axId val="430307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030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Trnje!$A$5</c:f>
              <c:strCache>
                <c:ptCount val="1"/>
                <c:pt idx="0">
                  <c:v>Ukupni kriminalitet</c:v>
                </c:pt>
              </c:strCache>
            </c:strRef>
          </c:tx>
          <c:spPr>
            <a:solidFill>
              <a:schemeClr val="accent1"/>
            </a:solidFill>
            <a:ln>
              <a:noFill/>
            </a:ln>
            <a:effectLst/>
          </c:spPr>
          <c:invertIfNegative val="0"/>
          <c:cat>
            <c:strRef>
              <c:f>Trnje!$B$4:$F$4</c:f>
              <c:strCache>
                <c:ptCount val="5"/>
                <c:pt idx="0">
                  <c:v>2015.</c:v>
                </c:pt>
                <c:pt idx="1">
                  <c:v>2016.</c:v>
                </c:pt>
                <c:pt idx="2">
                  <c:v>2017.</c:v>
                </c:pt>
                <c:pt idx="3">
                  <c:v>2018.</c:v>
                </c:pt>
                <c:pt idx="4">
                  <c:v>2019.</c:v>
                </c:pt>
              </c:strCache>
            </c:strRef>
          </c:cat>
          <c:val>
            <c:numRef>
              <c:f>Trnje!$B$5:$F$5</c:f>
              <c:numCache>
                <c:formatCode>#,##0</c:formatCode>
                <c:ptCount val="5"/>
                <c:pt idx="0" formatCode="General">
                  <c:v>973</c:v>
                </c:pt>
                <c:pt idx="1">
                  <c:v>1133</c:v>
                </c:pt>
                <c:pt idx="2">
                  <c:v>1025</c:v>
                </c:pt>
                <c:pt idx="3">
                  <c:v>1111</c:v>
                </c:pt>
                <c:pt idx="4" formatCode="General">
                  <c:v>924</c:v>
                </c:pt>
              </c:numCache>
            </c:numRef>
          </c:val>
          <c:extLst>
            <c:ext xmlns:c16="http://schemas.microsoft.com/office/drawing/2014/chart" uri="{C3380CC4-5D6E-409C-BE32-E72D297353CC}">
              <c16:uniqueId val="{00000000-701B-4018-880A-78BFE2A7E0B8}"/>
            </c:ext>
          </c:extLst>
        </c:ser>
        <c:dLbls>
          <c:showLegendKey val="0"/>
          <c:showVal val="0"/>
          <c:showCatName val="0"/>
          <c:showSerName val="0"/>
          <c:showPercent val="0"/>
          <c:showBubbleSize val="0"/>
        </c:dLbls>
        <c:gapWidth val="150"/>
        <c:axId val="479403176"/>
        <c:axId val="479404160"/>
      </c:barChart>
      <c:lineChart>
        <c:grouping val="standard"/>
        <c:varyColors val="0"/>
        <c:ser>
          <c:idx val="1"/>
          <c:order val="1"/>
          <c:tx>
            <c:strRef>
              <c:f>Trnje!$A$6</c:f>
              <c:strCache>
                <c:ptCount val="1"/>
                <c:pt idx="0">
                  <c:v>Prosjek</c:v>
                </c:pt>
              </c:strCache>
            </c:strRef>
          </c:tx>
          <c:spPr>
            <a:ln w="28575" cap="rnd">
              <a:solidFill>
                <a:schemeClr val="accent2"/>
              </a:solidFill>
              <a:round/>
            </a:ln>
            <a:effectLst/>
          </c:spPr>
          <c:marker>
            <c:symbol val="none"/>
          </c:marker>
          <c:cat>
            <c:strRef>
              <c:f>Trnje!$B$4:$F$4</c:f>
              <c:strCache>
                <c:ptCount val="5"/>
                <c:pt idx="0">
                  <c:v>2015.</c:v>
                </c:pt>
                <c:pt idx="1">
                  <c:v>2016.</c:v>
                </c:pt>
                <c:pt idx="2">
                  <c:v>2017.</c:v>
                </c:pt>
                <c:pt idx="3">
                  <c:v>2018.</c:v>
                </c:pt>
                <c:pt idx="4">
                  <c:v>2019.</c:v>
                </c:pt>
              </c:strCache>
            </c:strRef>
          </c:cat>
          <c:val>
            <c:numRef>
              <c:f>Trnje!$B$6:$F$6</c:f>
              <c:numCache>
                <c:formatCode>General</c:formatCode>
                <c:ptCount val="5"/>
                <c:pt idx="0">
                  <c:v>1033.2</c:v>
                </c:pt>
                <c:pt idx="1">
                  <c:v>1033.2</c:v>
                </c:pt>
                <c:pt idx="2">
                  <c:v>1033.2</c:v>
                </c:pt>
                <c:pt idx="3">
                  <c:v>1033.2</c:v>
                </c:pt>
                <c:pt idx="4">
                  <c:v>1033.2</c:v>
                </c:pt>
              </c:numCache>
            </c:numRef>
          </c:val>
          <c:smooth val="0"/>
          <c:extLst>
            <c:ext xmlns:c16="http://schemas.microsoft.com/office/drawing/2014/chart" uri="{C3380CC4-5D6E-409C-BE32-E72D297353CC}">
              <c16:uniqueId val="{00000001-701B-4018-880A-78BFE2A7E0B8}"/>
            </c:ext>
          </c:extLst>
        </c:ser>
        <c:dLbls>
          <c:showLegendKey val="0"/>
          <c:showVal val="0"/>
          <c:showCatName val="0"/>
          <c:showSerName val="0"/>
          <c:showPercent val="0"/>
          <c:showBubbleSize val="0"/>
        </c:dLbls>
        <c:marker val="1"/>
        <c:smooth val="0"/>
        <c:axId val="479403176"/>
        <c:axId val="479404160"/>
      </c:lineChart>
      <c:catAx>
        <c:axId val="47940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404160"/>
        <c:crosses val="autoZero"/>
        <c:auto val="1"/>
        <c:lblAlgn val="ctr"/>
        <c:lblOffset val="100"/>
        <c:noMultiLvlLbl val="0"/>
      </c:catAx>
      <c:valAx>
        <c:axId val="47940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40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Trnje!$A$17</c:f>
              <c:strCache>
                <c:ptCount val="1"/>
                <c:pt idx="0">
                  <c:v>Teške krađe</c:v>
                </c:pt>
              </c:strCache>
            </c:strRef>
          </c:tx>
          <c:spPr>
            <a:solidFill>
              <a:schemeClr val="accent1"/>
            </a:solidFill>
            <a:ln>
              <a:noFill/>
            </a:ln>
            <a:effectLst/>
          </c:spPr>
          <c:invertIfNegative val="0"/>
          <c:cat>
            <c:strRef>
              <c:f>Trnje!$B$16:$F$16</c:f>
              <c:strCache>
                <c:ptCount val="5"/>
                <c:pt idx="0">
                  <c:v>2015.</c:v>
                </c:pt>
                <c:pt idx="1">
                  <c:v>2016.</c:v>
                </c:pt>
                <c:pt idx="2">
                  <c:v>2017.</c:v>
                </c:pt>
                <c:pt idx="3">
                  <c:v>2018.</c:v>
                </c:pt>
                <c:pt idx="4">
                  <c:v>2019.</c:v>
                </c:pt>
              </c:strCache>
            </c:strRef>
          </c:cat>
          <c:val>
            <c:numRef>
              <c:f>Trnje!$B$17:$F$17</c:f>
              <c:numCache>
                <c:formatCode>General</c:formatCode>
                <c:ptCount val="5"/>
                <c:pt idx="0">
                  <c:v>342</c:v>
                </c:pt>
                <c:pt idx="1">
                  <c:v>328</c:v>
                </c:pt>
                <c:pt idx="2">
                  <c:v>297</c:v>
                </c:pt>
                <c:pt idx="3">
                  <c:v>276</c:v>
                </c:pt>
                <c:pt idx="4">
                  <c:v>208</c:v>
                </c:pt>
              </c:numCache>
            </c:numRef>
          </c:val>
          <c:extLst>
            <c:ext xmlns:c16="http://schemas.microsoft.com/office/drawing/2014/chart" uri="{C3380CC4-5D6E-409C-BE32-E72D297353CC}">
              <c16:uniqueId val="{00000000-81B0-442B-9E94-D34372CC4EB6}"/>
            </c:ext>
          </c:extLst>
        </c:ser>
        <c:ser>
          <c:idx val="1"/>
          <c:order val="1"/>
          <c:tx>
            <c:strRef>
              <c:f>Trnje!$A$18</c:f>
              <c:strCache>
                <c:ptCount val="1"/>
                <c:pt idx="0">
                  <c:v>Krađe</c:v>
                </c:pt>
              </c:strCache>
            </c:strRef>
          </c:tx>
          <c:spPr>
            <a:solidFill>
              <a:schemeClr val="accent2"/>
            </a:solidFill>
            <a:ln>
              <a:noFill/>
            </a:ln>
            <a:effectLst/>
          </c:spPr>
          <c:invertIfNegative val="0"/>
          <c:cat>
            <c:strRef>
              <c:f>Trnje!$B$16:$F$16</c:f>
              <c:strCache>
                <c:ptCount val="5"/>
                <c:pt idx="0">
                  <c:v>2015.</c:v>
                </c:pt>
                <c:pt idx="1">
                  <c:v>2016.</c:v>
                </c:pt>
                <c:pt idx="2">
                  <c:v>2017.</c:v>
                </c:pt>
                <c:pt idx="3">
                  <c:v>2018.</c:v>
                </c:pt>
                <c:pt idx="4">
                  <c:v>2019.</c:v>
                </c:pt>
              </c:strCache>
            </c:strRef>
          </c:cat>
          <c:val>
            <c:numRef>
              <c:f>Trnje!$B$18:$F$18</c:f>
              <c:numCache>
                <c:formatCode>General</c:formatCode>
                <c:ptCount val="5"/>
                <c:pt idx="0">
                  <c:v>184</c:v>
                </c:pt>
                <c:pt idx="1">
                  <c:v>237</c:v>
                </c:pt>
                <c:pt idx="2">
                  <c:v>290</c:v>
                </c:pt>
                <c:pt idx="3">
                  <c:v>260</c:v>
                </c:pt>
                <c:pt idx="4">
                  <c:v>235</c:v>
                </c:pt>
              </c:numCache>
            </c:numRef>
          </c:val>
          <c:extLst>
            <c:ext xmlns:c16="http://schemas.microsoft.com/office/drawing/2014/chart" uri="{C3380CC4-5D6E-409C-BE32-E72D297353CC}">
              <c16:uniqueId val="{00000001-81B0-442B-9E94-D34372CC4EB6}"/>
            </c:ext>
          </c:extLst>
        </c:ser>
        <c:ser>
          <c:idx val="2"/>
          <c:order val="2"/>
          <c:tx>
            <c:strRef>
              <c:f>Trnje!$A$19</c:f>
              <c:strCache>
                <c:ptCount val="1"/>
                <c:pt idx="0">
                  <c:v>Razbojništva</c:v>
                </c:pt>
              </c:strCache>
            </c:strRef>
          </c:tx>
          <c:spPr>
            <a:solidFill>
              <a:schemeClr val="accent3"/>
            </a:solidFill>
            <a:ln>
              <a:noFill/>
            </a:ln>
            <a:effectLst/>
          </c:spPr>
          <c:invertIfNegative val="0"/>
          <c:cat>
            <c:strRef>
              <c:f>Trnje!$B$16:$F$16</c:f>
              <c:strCache>
                <c:ptCount val="5"/>
                <c:pt idx="0">
                  <c:v>2015.</c:v>
                </c:pt>
                <c:pt idx="1">
                  <c:v>2016.</c:v>
                </c:pt>
                <c:pt idx="2">
                  <c:v>2017.</c:v>
                </c:pt>
                <c:pt idx="3">
                  <c:v>2018.</c:v>
                </c:pt>
                <c:pt idx="4">
                  <c:v>2019.</c:v>
                </c:pt>
              </c:strCache>
            </c:strRef>
          </c:cat>
          <c:val>
            <c:numRef>
              <c:f>Trnje!$B$19:$F$19</c:f>
              <c:numCache>
                <c:formatCode>General</c:formatCode>
                <c:ptCount val="5"/>
                <c:pt idx="0">
                  <c:v>80</c:v>
                </c:pt>
                <c:pt idx="1">
                  <c:v>50</c:v>
                </c:pt>
                <c:pt idx="2">
                  <c:v>29</c:v>
                </c:pt>
                <c:pt idx="3">
                  <c:v>30</c:v>
                </c:pt>
                <c:pt idx="4">
                  <c:v>28</c:v>
                </c:pt>
              </c:numCache>
            </c:numRef>
          </c:val>
          <c:extLst>
            <c:ext xmlns:c16="http://schemas.microsoft.com/office/drawing/2014/chart" uri="{C3380CC4-5D6E-409C-BE32-E72D297353CC}">
              <c16:uniqueId val="{00000002-81B0-442B-9E94-D34372CC4EB6}"/>
            </c:ext>
          </c:extLst>
        </c:ser>
        <c:dLbls>
          <c:showLegendKey val="0"/>
          <c:showVal val="0"/>
          <c:showCatName val="0"/>
          <c:showSerName val="0"/>
          <c:showPercent val="0"/>
          <c:showBubbleSize val="0"/>
        </c:dLbls>
        <c:gapWidth val="182"/>
        <c:axId val="444464120"/>
        <c:axId val="444463136"/>
      </c:barChart>
      <c:catAx>
        <c:axId val="444464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4463136"/>
        <c:crosses val="autoZero"/>
        <c:auto val="1"/>
        <c:lblAlgn val="ctr"/>
        <c:lblOffset val="100"/>
        <c:noMultiLvlLbl val="0"/>
      </c:catAx>
      <c:valAx>
        <c:axId val="444463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446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Maksimir!$A$5</c:f>
              <c:strCache>
                <c:ptCount val="1"/>
                <c:pt idx="0">
                  <c:v>Ukupni kriminalitet</c:v>
                </c:pt>
              </c:strCache>
            </c:strRef>
          </c:tx>
          <c:spPr>
            <a:solidFill>
              <a:schemeClr val="accent1"/>
            </a:solidFill>
            <a:ln>
              <a:noFill/>
            </a:ln>
            <a:effectLst/>
          </c:spPr>
          <c:invertIfNegative val="0"/>
          <c:cat>
            <c:strRef>
              <c:f>Maksimir!$B$4:$F$4</c:f>
              <c:strCache>
                <c:ptCount val="5"/>
                <c:pt idx="0">
                  <c:v>2015.</c:v>
                </c:pt>
                <c:pt idx="1">
                  <c:v>2016.</c:v>
                </c:pt>
                <c:pt idx="2">
                  <c:v>2017.</c:v>
                </c:pt>
                <c:pt idx="3">
                  <c:v>2018.</c:v>
                </c:pt>
                <c:pt idx="4">
                  <c:v>2019.</c:v>
                </c:pt>
              </c:strCache>
            </c:strRef>
          </c:cat>
          <c:val>
            <c:numRef>
              <c:f>Maksimir!$B$5:$F$5</c:f>
              <c:numCache>
                <c:formatCode>General</c:formatCode>
                <c:ptCount val="5"/>
                <c:pt idx="0" formatCode="#,##0">
                  <c:v>1006</c:v>
                </c:pt>
                <c:pt idx="1">
                  <c:v>965</c:v>
                </c:pt>
                <c:pt idx="2">
                  <c:v>917</c:v>
                </c:pt>
                <c:pt idx="3" formatCode="#,##0">
                  <c:v>1056</c:v>
                </c:pt>
                <c:pt idx="4" formatCode="#,##0">
                  <c:v>1077</c:v>
                </c:pt>
              </c:numCache>
            </c:numRef>
          </c:val>
          <c:extLst>
            <c:ext xmlns:c16="http://schemas.microsoft.com/office/drawing/2014/chart" uri="{C3380CC4-5D6E-409C-BE32-E72D297353CC}">
              <c16:uniqueId val="{00000000-B2A9-42B6-B36F-06948ED62311}"/>
            </c:ext>
          </c:extLst>
        </c:ser>
        <c:dLbls>
          <c:showLegendKey val="0"/>
          <c:showVal val="0"/>
          <c:showCatName val="0"/>
          <c:showSerName val="0"/>
          <c:showPercent val="0"/>
          <c:showBubbleSize val="0"/>
        </c:dLbls>
        <c:gapWidth val="150"/>
        <c:axId val="419158296"/>
        <c:axId val="419149112"/>
      </c:barChart>
      <c:lineChart>
        <c:grouping val="standard"/>
        <c:varyColors val="0"/>
        <c:ser>
          <c:idx val="1"/>
          <c:order val="1"/>
          <c:tx>
            <c:strRef>
              <c:f>Maksimir!$A$6</c:f>
              <c:strCache>
                <c:ptCount val="1"/>
                <c:pt idx="0">
                  <c:v>Prosjek</c:v>
                </c:pt>
              </c:strCache>
            </c:strRef>
          </c:tx>
          <c:spPr>
            <a:ln w="28575" cap="rnd">
              <a:solidFill>
                <a:schemeClr val="accent2"/>
              </a:solidFill>
              <a:round/>
            </a:ln>
            <a:effectLst/>
          </c:spPr>
          <c:marker>
            <c:symbol val="none"/>
          </c:marker>
          <c:cat>
            <c:strRef>
              <c:f>Maksimir!$B$4:$F$4</c:f>
              <c:strCache>
                <c:ptCount val="5"/>
                <c:pt idx="0">
                  <c:v>2015.</c:v>
                </c:pt>
                <c:pt idx="1">
                  <c:v>2016.</c:v>
                </c:pt>
                <c:pt idx="2">
                  <c:v>2017.</c:v>
                </c:pt>
                <c:pt idx="3">
                  <c:v>2018.</c:v>
                </c:pt>
                <c:pt idx="4">
                  <c:v>2019.</c:v>
                </c:pt>
              </c:strCache>
            </c:strRef>
          </c:cat>
          <c:val>
            <c:numRef>
              <c:f>Maksimir!$B$6:$F$6</c:f>
              <c:numCache>
                <c:formatCode>General</c:formatCode>
                <c:ptCount val="5"/>
                <c:pt idx="0">
                  <c:v>1004</c:v>
                </c:pt>
                <c:pt idx="1">
                  <c:v>1004</c:v>
                </c:pt>
                <c:pt idx="2">
                  <c:v>1004</c:v>
                </c:pt>
                <c:pt idx="3">
                  <c:v>1004</c:v>
                </c:pt>
                <c:pt idx="4">
                  <c:v>1004</c:v>
                </c:pt>
              </c:numCache>
            </c:numRef>
          </c:val>
          <c:smooth val="0"/>
          <c:extLst>
            <c:ext xmlns:c16="http://schemas.microsoft.com/office/drawing/2014/chart" uri="{C3380CC4-5D6E-409C-BE32-E72D297353CC}">
              <c16:uniqueId val="{00000001-B2A9-42B6-B36F-06948ED62311}"/>
            </c:ext>
          </c:extLst>
        </c:ser>
        <c:dLbls>
          <c:showLegendKey val="0"/>
          <c:showVal val="0"/>
          <c:showCatName val="0"/>
          <c:showSerName val="0"/>
          <c:showPercent val="0"/>
          <c:showBubbleSize val="0"/>
        </c:dLbls>
        <c:marker val="1"/>
        <c:smooth val="0"/>
        <c:axId val="419158296"/>
        <c:axId val="419149112"/>
      </c:lineChart>
      <c:catAx>
        <c:axId val="419158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149112"/>
        <c:crosses val="autoZero"/>
        <c:auto val="1"/>
        <c:lblAlgn val="ctr"/>
        <c:lblOffset val="100"/>
        <c:noMultiLvlLbl val="0"/>
      </c:catAx>
      <c:valAx>
        <c:axId val="419149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158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Maksimir!$A$20</c:f>
              <c:strCache>
                <c:ptCount val="1"/>
                <c:pt idx="0">
                  <c:v>Teške krađe</c:v>
                </c:pt>
              </c:strCache>
            </c:strRef>
          </c:tx>
          <c:spPr>
            <a:solidFill>
              <a:schemeClr val="accent1"/>
            </a:solidFill>
            <a:ln>
              <a:noFill/>
            </a:ln>
            <a:effectLst/>
          </c:spPr>
          <c:invertIfNegative val="0"/>
          <c:cat>
            <c:strRef>
              <c:f>Maksimir!$B$19:$F$19</c:f>
              <c:strCache>
                <c:ptCount val="5"/>
                <c:pt idx="0">
                  <c:v>2015.</c:v>
                </c:pt>
                <c:pt idx="1">
                  <c:v>2016.</c:v>
                </c:pt>
                <c:pt idx="2">
                  <c:v>2017.</c:v>
                </c:pt>
                <c:pt idx="3">
                  <c:v>2018.</c:v>
                </c:pt>
                <c:pt idx="4">
                  <c:v>2019.</c:v>
                </c:pt>
              </c:strCache>
            </c:strRef>
          </c:cat>
          <c:val>
            <c:numRef>
              <c:f>Maksimir!$B$20:$F$20</c:f>
              <c:numCache>
                <c:formatCode>General</c:formatCode>
                <c:ptCount val="5"/>
                <c:pt idx="0">
                  <c:v>452</c:v>
                </c:pt>
                <c:pt idx="1">
                  <c:v>312</c:v>
                </c:pt>
                <c:pt idx="2">
                  <c:v>337</c:v>
                </c:pt>
                <c:pt idx="3">
                  <c:v>318</c:v>
                </c:pt>
                <c:pt idx="4">
                  <c:v>330</c:v>
                </c:pt>
              </c:numCache>
            </c:numRef>
          </c:val>
          <c:extLst>
            <c:ext xmlns:c16="http://schemas.microsoft.com/office/drawing/2014/chart" uri="{C3380CC4-5D6E-409C-BE32-E72D297353CC}">
              <c16:uniqueId val="{00000000-1C75-45D1-97C5-94BE2DF60F2E}"/>
            </c:ext>
          </c:extLst>
        </c:ser>
        <c:ser>
          <c:idx val="1"/>
          <c:order val="1"/>
          <c:tx>
            <c:strRef>
              <c:f>Maksimir!$A$21</c:f>
              <c:strCache>
                <c:ptCount val="1"/>
                <c:pt idx="0">
                  <c:v>Krađe</c:v>
                </c:pt>
              </c:strCache>
            </c:strRef>
          </c:tx>
          <c:spPr>
            <a:solidFill>
              <a:schemeClr val="accent2"/>
            </a:solidFill>
            <a:ln>
              <a:noFill/>
            </a:ln>
            <a:effectLst/>
          </c:spPr>
          <c:invertIfNegative val="0"/>
          <c:cat>
            <c:strRef>
              <c:f>Maksimir!$B$19:$F$19</c:f>
              <c:strCache>
                <c:ptCount val="5"/>
                <c:pt idx="0">
                  <c:v>2015.</c:v>
                </c:pt>
                <c:pt idx="1">
                  <c:v>2016.</c:v>
                </c:pt>
                <c:pt idx="2">
                  <c:v>2017.</c:v>
                </c:pt>
                <c:pt idx="3">
                  <c:v>2018.</c:v>
                </c:pt>
                <c:pt idx="4">
                  <c:v>2019.</c:v>
                </c:pt>
              </c:strCache>
            </c:strRef>
          </c:cat>
          <c:val>
            <c:numRef>
              <c:f>Maksimir!$B$21:$F$21</c:f>
              <c:numCache>
                <c:formatCode>General</c:formatCode>
                <c:ptCount val="5"/>
                <c:pt idx="0">
                  <c:v>263</c:v>
                </c:pt>
                <c:pt idx="1">
                  <c:v>255</c:v>
                </c:pt>
                <c:pt idx="2">
                  <c:v>280</c:v>
                </c:pt>
                <c:pt idx="3">
                  <c:v>307</c:v>
                </c:pt>
                <c:pt idx="4">
                  <c:v>302</c:v>
                </c:pt>
              </c:numCache>
            </c:numRef>
          </c:val>
          <c:extLst>
            <c:ext xmlns:c16="http://schemas.microsoft.com/office/drawing/2014/chart" uri="{C3380CC4-5D6E-409C-BE32-E72D297353CC}">
              <c16:uniqueId val="{00000001-1C75-45D1-97C5-94BE2DF60F2E}"/>
            </c:ext>
          </c:extLst>
        </c:ser>
        <c:dLbls>
          <c:showLegendKey val="0"/>
          <c:showVal val="0"/>
          <c:showCatName val="0"/>
          <c:showSerName val="0"/>
          <c:showPercent val="0"/>
          <c:showBubbleSize val="0"/>
        </c:dLbls>
        <c:gapWidth val="182"/>
        <c:axId val="420240488"/>
        <c:axId val="420241144"/>
      </c:barChart>
      <c:catAx>
        <c:axId val="420240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0241144"/>
        <c:crosses val="autoZero"/>
        <c:auto val="1"/>
        <c:lblAlgn val="ctr"/>
        <c:lblOffset val="100"/>
        <c:noMultiLvlLbl val="0"/>
      </c:catAx>
      <c:valAx>
        <c:axId val="420241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024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Ukupni kriminalitet i stopa kaznenih djela u Gradu Zagrebu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List1!$E$3</c:f>
              <c:strCache>
                <c:ptCount val="1"/>
                <c:pt idx="0">
                  <c:v>Ukupno k. d. Zg</c:v>
                </c:pt>
              </c:strCache>
            </c:strRef>
          </c:tx>
          <c:spPr>
            <a:ln w="28575" cap="rnd">
              <a:solidFill>
                <a:schemeClr val="accent1"/>
              </a:solidFill>
              <a:round/>
            </a:ln>
            <a:effectLst/>
          </c:spPr>
          <c:marker>
            <c:symbol val="none"/>
          </c:marker>
          <c:cat>
            <c:strRef>
              <c:f>List1!$B$4:$B$8</c:f>
              <c:strCache>
                <c:ptCount val="5"/>
                <c:pt idx="0">
                  <c:v>2015.</c:v>
                </c:pt>
                <c:pt idx="1">
                  <c:v>2016.</c:v>
                </c:pt>
                <c:pt idx="2">
                  <c:v>2017.</c:v>
                </c:pt>
                <c:pt idx="3">
                  <c:v>2018.</c:v>
                </c:pt>
                <c:pt idx="4">
                  <c:v>2019.</c:v>
                </c:pt>
              </c:strCache>
            </c:strRef>
          </c:cat>
          <c:val>
            <c:numRef>
              <c:f>List1!$E$4:$E$8</c:f>
              <c:numCache>
                <c:formatCode>#,##0</c:formatCode>
                <c:ptCount val="5"/>
                <c:pt idx="0">
                  <c:v>13613</c:v>
                </c:pt>
                <c:pt idx="1">
                  <c:v>13660</c:v>
                </c:pt>
                <c:pt idx="2">
                  <c:v>12994</c:v>
                </c:pt>
                <c:pt idx="3">
                  <c:v>12594</c:v>
                </c:pt>
                <c:pt idx="4">
                  <c:v>13461</c:v>
                </c:pt>
              </c:numCache>
            </c:numRef>
          </c:val>
          <c:smooth val="0"/>
          <c:extLst>
            <c:ext xmlns:c16="http://schemas.microsoft.com/office/drawing/2014/chart" uri="{C3380CC4-5D6E-409C-BE32-E72D297353CC}">
              <c16:uniqueId val="{00000000-877F-4558-A67B-123A5B761F2D}"/>
            </c:ext>
          </c:extLst>
        </c:ser>
        <c:ser>
          <c:idx val="1"/>
          <c:order val="1"/>
          <c:tx>
            <c:strRef>
              <c:f>List1!$F$3</c:f>
              <c:strCache>
                <c:ptCount val="1"/>
                <c:pt idx="0">
                  <c:v>stopa k.d.</c:v>
                </c:pt>
              </c:strCache>
            </c:strRef>
          </c:tx>
          <c:spPr>
            <a:ln w="28575" cap="rnd">
              <a:solidFill>
                <a:schemeClr val="accent2"/>
              </a:solidFill>
              <a:round/>
            </a:ln>
            <a:effectLst/>
          </c:spPr>
          <c:marker>
            <c:symbol val="none"/>
          </c:marker>
          <c:cat>
            <c:strRef>
              <c:f>List1!$B$4:$B$8</c:f>
              <c:strCache>
                <c:ptCount val="5"/>
                <c:pt idx="0">
                  <c:v>2015.</c:v>
                </c:pt>
                <c:pt idx="1">
                  <c:v>2016.</c:v>
                </c:pt>
                <c:pt idx="2">
                  <c:v>2017.</c:v>
                </c:pt>
                <c:pt idx="3">
                  <c:v>2018.</c:v>
                </c:pt>
                <c:pt idx="4">
                  <c:v>2019.</c:v>
                </c:pt>
              </c:strCache>
            </c:strRef>
          </c:cat>
          <c:val>
            <c:numRef>
              <c:f>List1!$F$4:$F$8</c:f>
              <c:numCache>
                <c:formatCode>#,##0</c:formatCode>
                <c:ptCount val="5"/>
                <c:pt idx="0">
                  <c:v>1695</c:v>
                </c:pt>
                <c:pt idx="1">
                  <c:v>1701</c:v>
                </c:pt>
                <c:pt idx="2">
                  <c:v>1618</c:v>
                </c:pt>
                <c:pt idx="3">
                  <c:v>1568</c:v>
                </c:pt>
                <c:pt idx="4">
                  <c:v>1676</c:v>
                </c:pt>
              </c:numCache>
            </c:numRef>
          </c:val>
          <c:smooth val="0"/>
          <c:extLst>
            <c:ext xmlns:c16="http://schemas.microsoft.com/office/drawing/2014/chart" uri="{C3380CC4-5D6E-409C-BE32-E72D297353CC}">
              <c16:uniqueId val="{00000001-877F-4558-A67B-123A5B761F2D}"/>
            </c:ext>
          </c:extLst>
        </c:ser>
        <c:dLbls>
          <c:showLegendKey val="0"/>
          <c:showVal val="0"/>
          <c:showCatName val="0"/>
          <c:showSerName val="0"/>
          <c:showPercent val="0"/>
          <c:showBubbleSize val="0"/>
        </c:dLbls>
        <c:smooth val="0"/>
        <c:axId val="331061576"/>
        <c:axId val="331061904"/>
      </c:lineChart>
      <c:catAx>
        <c:axId val="331061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061904"/>
        <c:crosses val="autoZero"/>
        <c:auto val="1"/>
        <c:lblAlgn val="ctr"/>
        <c:lblOffset val="100"/>
        <c:noMultiLvlLbl val="0"/>
      </c:catAx>
      <c:valAx>
        <c:axId val="33106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Bro</a:t>
                </a:r>
                <a:r>
                  <a:rPr lang="hr-HR"/>
                  <a:t>j kaznenih djela</a:t>
                </a:r>
                <a:endParaRPr lang="en-US"/>
              </a:p>
            </c:rich>
          </c:tx>
          <c:layout>
            <c:manualLayout>
              <c:xMode val="edge"/>
              <c:yMode val="edge"/>
              <c:x val="3.0555555555555555E-2"/>
              <c:y val="0.390702464275298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061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'Peščenica - Žitnjak'!$A$5</c:f>
              <c:strCache>
                <c:ptCount val="1"/>
                <c:pt idx="0">
                  <c:v>Ukupni kriminalitet</c:v>
                </c:pt>
              </c:strCache>
            </c:strRef>
          </c:tx>
          <c:spPr>
            <a:solidFill>
              <a:schemeClr val="accent1"/>
            </a:solidFill>
            <a:ln>
              <a:noFill/>
            </a:ln>
            <a:effectLst/>
          </c:spPr>
          <c:invertIfNegative val="0"/>
          <c:cat>
            <c:strRef>
              <c:f>'Peščenica - Žitnjak'!$B$4:$F$4</c:f>
              <c:strCache>
                <c:ptCount val="5"/>
                <c:pt idx="0">
                  <c:v>2015.</c:v>
                </c:pt>
                <c:pt idx="1">
                  <c:v>2016.</c:v>
                </c:pt>
                <c:pt idx="2">
                  <c:v>2017.</c:v>
                </c:pt>
                <c:pt idx="3">
                  <c:v>2018.</c:v>
                </c:pt>
                <c:pt idx="4">
                  <c:v>2019.</c:v>
                </c:pt>
              </c:strCache>
            </c:strRef>
          </c:cat>
          <c:val>
            <c:numRef>
              <c:f>'Peščenica - Žitnjak'!$B$5:$F$5</c:f>
              <c:numCache>
                <c:formatCode>#,##0</c:formatCode>
                <c:ptCount val="5"/>
                <c:pt idx="0">
                  <c:v>1318</c:v>
                </c:pt>
                <c:pt idx="1">
                  <c:v>1272</c:v>
                </c:pt>
                <c:pt idx="2">
                  <c:v>1400</c:v>
                </c:pt>
                <c:pt idx="3">
                  <c:v>1083</c:v>
                </c:pt>
                <c:pt idx="4">
                  <c:v>1413</c:v>
                </c:pt>
              </c:numCache>
            </c:numRef>
          </c:val>
          <c:extLst>
            <c:ext xmlns:c16="http://schemas.microsoft.com/office/drawing/2014/chart" uri="{C3380CC4-5D6E-409C-BE32-E72D297353CC}">
              <c16:uniqueId val="{00000000-86A6-48D8-9317-9342FB227035}"/>
            </c:ext>
          </c:extLst>
        </c:ser>
        <c:dLbls>
          <c:showLegendKey val="0"/>
          <c:showVal val="0"/>
          <c:showCatName val="0"/>
          <c:showSerName val="0"/>
          <c:showPercent val="0"/>
          <c:showBubbleSize val="0"/>
        </c:dLbls>
        <c:gapWidth val="150"/>
        <c:axId val="419687464"/>
        <c:axId val="419681232"/>
      </c:barChart>
      <c:lineChart>
        <c:grouping val="standard"/>
        <c:varyColors val="0"/>
        <c:ser>
          <c:idx val="1"/>
          <c:order val="1"/>
          <c:tx>
            <c:strRef>
              <c:f>'Peščenica - Žitnjak'!$A$6</c:f>
              <c:strCache>
                <c:ptCount val="1"/>
                <c:pt idx="0">
                  <c:v>Prosjek</c:v>
                </c:pt>
              </c:strCache>
            </c:strRef>
          </c:tx>
          <c:spPr>
            <a:ln w="28575" cap="rnd">
              <a:solidFill>
                <a:schemeClr val="accent2"/>
              </a:solidFill>
              <a:round/>
            </a:ln>
            <a:effectLst/>
          </c:spPr>
          <c:marker>
            <c:symbol val="none"/>
          </c:marker>
          <c:cat>
            <c:strRef>
              <c:f>'Peščenica - Žitnjak'!$B$4:$F$4</c:f>
              <c:strCache>
                <c:ptCount val="5"/>
                <c:pt idx="0">
                  <c:v>2015.</c:v>
                </c:pt>
                <c:pt idx="1">
                  <c:v>2016.</c:v>
                </c:pt>
                <c:pt idx="2">
                  <c:v>2017.</c:v>
                </c:pt>
                <c:pt idx="3">
                  <c:v>2018.</c:v>
                </c:pt>
                <c:pt idx="4">
                  <c:v>2019.</c:v>
                </c:pt>
              </c:strCache>
            </c:strRef>
          </c:cat>
          <c:val>
            <c:numRef>
              <c:f>'Peščenica - Žitnjak'!$B$6:$F$6</c:f>
              <c:numCache>
                <c:formatCode>General</c:formatCode>
                <c:ptCount val="5"/>
                <c:pt idx="0">
                  <c:v>1297</c:v>
                </c:pt>
                <c:pt idx="1">
                  <c:v>1297</c:v>
                </c:pt>
                <c:pt idx="2">
                  <c:v>1297</c:v>
                </c:pt>
                <c:pt idx="3">
                  <c:v>1297</c:v>
                </c:pt>
                <c:pt idx="4">
                  <c:v>1297</c:v>
                </c:pt>
              </c:numCache>
            </c:numRef>
          </c:val>
          <c:smooth val="0"/>
          <c:extLst>
            <c:ext xmlns:c16="http://schemas.microsoft.com/office/drawing/2014/chart" uri="{C3380CC4-5D6E-409C-BE32-E72D297353CC}">
              <c16:uniqueId val="{00000001-86A6-48D8-9317-9342FB227035}"/>
            </c:ext>
          </c:extLst>
        </c:ser>
        <c:dLbls>
          <c:showLegendKey val="0"/>
          <c:showVal val="0"/>
          <c:showCatName val="0"/>
          <c:showSerName val="0"/>
          <c:showPercent val="0"/>
          <c:showBubbleSize val="0"/>
        </c:dLbls>
        <c:marker val="1"/>
        <c:smooth val="0"/>
        <c:axId val="419687464"/>
        <c:axId val="419681232"/>
      </c:lineChart>
      <c:catAx>
        <c:axId val="419687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681232"/>
        <c:crosses val="autoZero"/>
        <c:auto val="1"/>
        <c:lblAlgn val="ctr"/>
        <c:lblOffset val="100"/>
        <c:noMultiLvlLbl val="0"/>
      </c:catAx>
      <c:valAx>
        <c:axId val="41968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68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'Peščenica - Žitnjak'!$A$21</c:f>
              <c:strCache>
                <c:ptCount val="1"/>
                <c:pt idx="0">
                  <c:v>Teške krađe</c:v>
                </c:pt>
              </c:strCache>
            </c:strRef>
          </c:tx>
          <c:spPr>
            <a:solidFill>
              <a:schemeClr val="accent1"/>
            </a:solidFill>
            <a:ln>
              <a:noFill/>
            </a:ln>
            <a:effectLst/>
          </c:spPr>
          <c:invertIfNegative val="0"/>
          <c:cat>
            <c:strRef>
              <c:f>'Peščenica - Žitnjak'!$B$20:$F$20</c:f>
              <c:strCache>
                <c:ptCount val="5"/>
                <c:pt idx="0">
                  <c:v>2015.</c:v>
                </c:pt>
                <c:pt idx="1">
                  <c:v>2016.</c:v>
                </c:pt>
                <c:pt idx="2">
                  <c:v>2017.</c:v>
                </c:pt>
                <c:pt idx="3">
                  <c:v>2018.</c:v>
                </c:pt>
                <c:pt idx="4">
                  <c:v>2019.</c:v>
                </c:pt>
              </c:strCache>
            </c:strRef>
          </c:cat>
          <c:val>
            <c:numRef>
              <c:f>'Peščenica - Žitnjak'!$B$21:$F$21</c:f>
              <c:numCache>
                <c:formatCode>General</c:formatCode>
                <c:ptCount val="5"/>
                <c:pt idx="0">
                  <c:v>599</c:v>
                </c:pt>
                <c:pt idx="1">
                  <c:v>537</c:v>
                </c:pt>
                <c:pt idx="2">
                  <c:v>439</c:v>
                </c:pt>
                <c:pt idx="3">
                  <c:v>352</c:v>
                </c:pt>
                <c:pt idx="4">
                  <c:v>364</c:v>
                </c:pt>
              </c:numCache>
            </c:numRef>
          </c:val>
          <c:extLst>
            <c:ext xmlns:c16="http://schemas.microsoft.com/office/drawing/2014/chart" uri="{C3380CC4-5D6E-409C-BE32-E72D297353CC}">
              <c16:uniqueId val="{00000000-8BAF-495D-852D-503D00D73C69}"/>
            </c:ext>
          </c:extLst>
        </c:ser>
        <c:ser>
          <c:idx val="1"/>
          <c:order val="1"/>
          <c:tx>
            <c:strRef>
              <c:f>'Peščenica - Žitnjak'!$A$22</c:f>
              <c:strCache>
                <c:ptCount val="1"/>
                <c:pt idx="0">
                  <c:v>Krađe</c:v>
                </c:pt>
              </c:strCache>
            </c:strRef>
          </c:tx>
          <c:spPr>
            <a:solidFill>
              <a:schemeClr val="accent2"/>
            </a:solidFill>
            <a:ln>
              <a:noFill/>
            </a:ln>
            <a:effectLst/>
          </c:spPr>
          <c:invertIfNegative val="0"/>
          <c:cat>
            <c:strRef>
              <c:f>'Peščenica - Žitnjak'!$B$20:$F$20</c:f>
              <c:strCache>
                <c:ptCount val="5"/>
                <c:pt idx="0">
                  <c:v>2015.</c:v>
                </c:pt>
                <c:pt idx="1">
                  <c:v>2016.</c:v>
                </c:pt>
                <c:pt idx="2">
                  <c:v>2017.</c:v>
                </c:pt>
                <c:pt idx="3">
                  <c:v>2018.</c:v>
                </c:pt>
                <c:pt idx="4">
                  <c:v>2019.</c:v>
                </c:pt>
              </c:strCache>
            </c:strRef>
          </c:cat>
          <c:val>
            <c:numRef>
              <c:f>'Peščenica - Žitnjak'!$B$22:$F$22</c:f>
              <c:numCache>
                <c:formatCode>General</c:formatCode>
                <c:ptCount val="5"/>
                <c:pt idx="0">
                  <c:v>258</c:v>
                </c:pt>
                <c:pt idx="1">
                  <c:v>259</c:v>
                </c:pt>
                <c:pt idx="2">
                  <c:v>304</c:v>
                </c:pt>
                <c:pt idx="3">
                  <c:v>252</c:v>
                </c:pt>
                <c:pt idx="4">
                  <c:v>204</c:v>
                </c:pt>
              </c:numCache>
            </c:numRef>
          </c:val>
          <c:extLst>
            <c:ext xmlns:c16="http://schemas.microsoft.com/office/drawing/2014/chart" uri="{C3380CC4-5D6E-409C-BE32-E72D297353CC}">
              <c16:uniqueId val="{00000001-8BAF-495D-852D-503D00D73C69}"/>
            </c:ext>
          </c:extLst>
        </c:ser>
        <c:ser>
          <c:idx val="2"/>
          <c:order val="2"/>
          <c:tx>
            <c:strRef>
              <c:f>'Peščenica - Žitnjak'!$A$23</c:f>
              <c:strCache>
                <c:ptCount val="1"/>
                <c:pt idx="0">
                  <c:v>Razbojništva</c:v>
                </c:pt>
              </c:strCache>
            </c:strRef>
          </c:tx>
          <c:spPr>
            <a:solidFill>
              <a:schemeClr val="accent3"/>
            </a:solidFill>
            <a:ln>
              <a:noFill/>
            </a:ln>
            <a:effectLst/>
          </c:spPr>
          <c:invertIfNegative val="0"/>
          <c:cat>
            <c:strRef>
              <c:f>'Peščenica - Žitnjak'!$B$20:$F$20</c:f>
              <c:strCache>
                <c:ptCount val="5"/>
                <c:pt idx="0">
                  <c:v>2015.</c:v>
                </c:pt>
                <c:pt idx="1">
                  <c:v>2016.</c:v>
                </c:pt>
                <c:pt idx="2">
                  <c:v>2017.</c:v>
                </c:pt>
                <c:pt idx="3">
                  <c:v>2018.</c:v>
                </c:pt>
                <c:pt idx="4">
                  <c:v>2019.</c:v>
                </c:pt>
              </c:strCache>
            </c:strRef>
          </c:cat>
          <c:val>
            <c:numRef>
              <c:f>'Peščenica - Žitnjak'!$B$23:$F$23</c:f>
              <c:numCache>
                <c:formatCode>General</c:formatCode>
                <c:ptCount val="5"/>
                <c:pt idx="0">
                  <c:v>60</c:v>
                </c:pt>
                <c:pt idx="1">
                  <c:v>48</c:v>
                </c:pt>
                <c:pt idx="2">
                  <c:v>44</c:v>
                </c:pt>
                <c:pt idx="3">
                  <c:v>35</c:v>
                </c:pt>
                <c:pt idx="4">
                  <c:v>32</c:v>
                </c:pt>
              </c:numCache>
            </c:numRef>
          </c:val>
          <c:extLst>
            <c:ext xmlns:c16="http://schemas.microsoft.com/office/drawing/2014/chart" uri="{C3380CC4-5D6E-409C-BE32-E72D297353CC}">
              <c16:uniqueId val="{00000002-8BAF-495D-852D-503D00D73C69}"/>
            </c:ext>
          </c:extLst>
        </c:ser>
        <c:dLbls>
          <c:showLegendKey val="0"/>
          <c:showVal val="0"/>
          <c:showCatName val="0"/>
          <c:showSerName val="0"/>
          <c:showPercent val="0"/>
          <c:showBubbleSize val="0"/>
        </c:dLbls>
        <c:gapWidth val="182"/>
        <c:axId val="415885856"/>
        <c:axId val="415887168"/>
      </c:barChart>
      <c:catAx>
        <c:axId val="41588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887168"/>
        <c:crosses val="autoZero"/>
        <c:auto val="1"/>
        <c:lblAlgn val="ctr"/>
        <c:lblOffset val="100"/>
        <c:noMultiLvlLbl val="0"/>
      </c:catAx>
      <c:valAx>
        <c:axId val="415887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88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'Novi Zagreb - istok'!$A$5</c:f>
              <c:strCache>
                <c:ptCount val="1"/>
                <c:pt idx="0">
                  <c:v>Ukupni kriminalitet</c:v>
                </c:pt>
              </c:strCache>
            </c:strRef>
          </c:tx>
          <c:spPr>
            <a:solidFill>
              <a:schemeClr val="accent1"/>
            </a:solidFill>
            <a:ln>
              <a:noFill/>
            </a:ln>
            <a:effectLst/>
          </c:spPr>
          <c:invertIfNegative val="0"/>
          <c:cat>
            <c:strRef>
              <c:f>'Novi Zagreb - istok'!$B$4:$F$4</c:f>
              <c:strCache>
                <c:ptCount val="5"/>
                <c:pt idx="0">
                  <c:v>2015.</c:v>
                </c:pt>
                <c:pt idx="1">
                  <c:v>2016.</c:v>
                </c:pt>
                <c:pt idx="2">
                  <c:v>2017.</c:v>
                </c:pt>
                <c:pt idx="3">
                  <c:v>2018.</c:v>
                </c:pt>
                <c:pt idx="4">
                  <c:v>2019.</c:v>
                </c:pt>
              </c:strCache>
            </c:strRef>
          </c:cat>
          <c:val>
            <c:numRef>
              <c:f>'Novi Zagreb - istok'!$B$5:$F$5</c:f>
              <c:numCache>
                <c:formatCode>General</c:formatCode>
                <c:ptCount val="5"/>
                <c:pt idx="0" formatCode="#,##0">
                  <c:v>923</c:v>
                </c:pt>
                <c:pt idx="1">
                  <c:v>920</c:v>
                </c:pt>
                <c:pt idx="2">
                  <c:v>789</c:v>
                </c:pt>
                <c:pt idx="3" formatCode="#,##0">
                  <c:v>773</c:v>
                </c:pt>
                <c:pt idx="4" formatCode="#,##0">
                  <c:v>888</c:v>
                </c:pt>
              </c:numCache>
            </c:numRef>
          </c:val>
          <c:extLst>
            <c:ext xmlns:c16="http://schemas.microsoft.com/office/drawing/2014/chart" uri="{C3380CC4-5D6E-409C-BE32-E72D297353CC}">
              <c16:uniqueId val="{00000000-BEA7-4001-8988-821FB43E7C8E}"/>
            </c:ext>
          </c:extLst>
        </c:ser>
        <c:dLbls>
          <c:showLegendKey val="0"/>
          <c:showVal val="0"/>
          <c:showCatName val="0"/>
          <c:showSerName val="0"/>
          <c:showPercent val="0"/>
          <c:showBubbleSize val="0"/>
        </c:dLbls>
        <c:gapWidth val="150"/>
        <c:axId val="430226280"/>
        <c:axId val="430230216"/>
      </c:barChart>
      <c:lineChart>
        <c:grouping val="standard"/>
        <c:varyColors val="0"/>
        <c:ser>
          <c:idx val="1"/>
          <c:order val="1"/>
          <c:tx>
            <c:strRef>
              <c:f>'Novi Zagreb - istok'!$A$6</c:f>
              <c:strCache>
                <c:ptCount val="1"/>
                <c:pt idx="0">
                  <c:v>Prosjek</c:v>
                </c:pt>
              </c:strCache>
            </c:strRef>
          </c:tx>
          <c:spPr>
            <a:ln w="28575" cap="rnd">
              <a:solidFill>
                <a:schemeClr val="accent2"/>
              </a:solidFill>
              <a:round/>
            </a:ln>
            <a:effectLst/>
          </c:spPr>
          <c:marker>
            <c:symbol val="none"/>
          </c:marker>
          <c:cat>
            <c:strRef>
              <c:f>'Novi Zagreb - istok'!$B$4:$F$4</c:f>
              <c:strCache>
                <c:ptCount val="5"/>
                <c:pt idx="0">
                  <c:v>2015.</c:v>
                </c:pt>
                <c:pt idx="1">
                  <c:v>2016.</c:v>
                </c:pt>
                <c:pt idx="2">
                  <c:v>2017.</c:v>
                </c:pt>
                <c:pt idx="3">
                  <c:v>2018.</c:v>
                </c:pt>
                <c:pt idx="4">
                  <c:v>2019.</c:v>
                </c:pt>
              </c:strCache>
            </c:strRef>
          </c:cat>
          <c:val>
            <c:numRef>
              <c:f>'Novi Zagreb - istok'!$B$6:$F$6</c:f>
              <c:numCache>
                <c:formatCode>General</c:formatCode>
                <c:ptCount val="5"/>
                <c:pt idx="0">
                  <c:v>859</c:v>
                </c:pt>
                <c:pt idx="1">
                  <c:v>859</c:v>
                </c:pt>
                <c:pt idx="2">
                  <c:v>859</c:v>
                </c:pt>
                <c:pt idx="3">
                  <c:v>859</c:v>
                </c:pt>
                <c:pt idx="4">
                  <c:v>859</c:v>
                </c:pt>
              </c:numCache>
            </c:numRef>
          </c:val>
          <c:smooth val="0"/>
          <c:extLst>
            <c:ext xmlns:c16="http://schemas.microsoft.com/office/drawing/2014/chart" uri="{C3380CC4-5D6E-409C-BE32-E72D297353CC}">
              <c16:uniqueId val="{00000001-BEA7-4001-8988-821FB43E7C8E}"/>
            </c:ext>
          </c:extLst>
        </c:ser>
        <c:dLbls>
          <c:showLegendKey val="0"/>
          <c:showVal val="0"/>
          <c:showCatName val="0"/>
          <c:showSerName val="0"/>
          <c:showPercent val="0"/>
          <c:showBubbleSize val="0"/>
        </c:dLbls>
        <c:marker val="1"/>
        <c:smooth val="0"/>
        <c:axId val="430226280"/>
        <c:axId val="430230216"/>
      </c:lineChart>
      <c:catAx>
        <c:axId val="430226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0230216"/>
        <c:crosses val="autoZero"/>
        <c:auto val="1"/>
        <c:lblAlgn val="ctr"/>
        <c:lblOffset val="100"/>
        <c:noMultiLvlLbl val="0"/>
      </c:catAx>
      <c:valAx>
        <c:axId val="430230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0226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'Novi Zagreb - istok'!$A$20</c:f>
              <c:strCache>
                <c:ptCount val="1"/>
                <c:pt idx="0">
                  <c:v>Teške krađe</c:v>
                </c:pt>
              </c:strCache>
            </c:strRef>
          </c:tx>
          <c:spPr>
            <a:solidFill>
              <a:schemeClr val="accent1"/>
            </a:solidFill>
            <a:ln>
              <a:noFill/>
            </a:ln>
            <a:effectLst/>
          </c:spPr>
          <c:invertIfNegative val="0"/>
          <c:cat>
            <c:strRef>
              <c:f>'Novi Zagreb - istok'!$B$19:$F$19</c:f>
              <c:strCache>
                <c:ptCount val="5"/>
                <c:pt idx="0">
                  <c:v>2015.</c:v>
                </c:pt>
                <c:pt idx="1">
                  <c:v>2016.</c:v>
                </c:pt>
                <c:pt idx="2">
                  <c:v>2017.</c:v>
                </c:pt>
                <c:pt idx="3">
                  <c:v>2018.</c:v>
                </c:pt>
                <c:pt idx="4">
                  <c:v>2019.</c:v>
                </c:pt>
              </c:strCache>
            </c:strRef>
          </c:cat>
          <c:val>
            <c:numRef>
              <c:f>'Novi Zagreb - istok'!$B$20:$F$20</c:f>
              <c:numCache>
                <c:formatCode>General</c:formatCode>
                <c:ptCount val="5"/>
                <c:pt idx="0">
                  <c:v>313</c:v>
                </c:pt>
                <c:pt idx="1">
                  <c:v>312</c:v>
                </c:pt>
                <c:pt idx="2">
                  <c:v>288</c:v>
                </c:pt>
                <c:pt idx="3">
                  <c:v>264</c:v>
                </c:pt>
                <c:pt idx="4">
                  <c:v>253</c:v>
                </c:pt>
              </c:numCache>
            </c:numRef>
          </c:val>
          <c:extLst>
            <c:ext xmlns:c16="http://schemas.microsoft.com/office/drawing/2014/chart" uri="{C3380CC4-5D6E-409C-BE32-E72D297353CC}">
              <c16:uniqueId val="{00000000-B635-49E8-B7C6-7088D2A0F8CF}"/>
            </c:ext>
          </c:extLst>
        </c:ser>
        <c:ser>
          <c:idx val="1"/>
          <c:order val="1"/>
          <c:tx>
            <c:strRef>
              <c:f>'Novi Zagreb - istok'!$A$21</c:f>
              <c:strCache>
                <c:ptCount val="1"/>
                <c:pt idx="0">
                  <c:v>Krađe</c:v>
                </c:pt>
              </c:strCache>
            </c:strRef>
          </c:tx>
          <c:spPr>
            <a:solidFill>
              <a:schemeClr val="accent2"/>
            </a:solidFill>
            <a:ln>
              <a:noFill/>
            </a:ln>
            <a:effectLst/>
          </c:spPr>
          <c:invertIfNegative val="0"/>
          <c:cat>
            <c:strRef>
              <c:f>'Novi Zagreb - istok'!$B$19:$F$19</c:f>
              <c:strCache>
                <c:ptCount val="5"/>
                <c:pt idx="0">
                  <c:v>2015.</c:v>
                </c:pt>
                <c:pt idx="1">
                  <c:v>2016.</c:v>
                </c:pt>
                <c:pt idx="2">
                  <c:v>2017.</c:v>
                </c:pt>
                <c:pt idx="3">
                  <c:v>2018.</c:v>
                </c:pt>
                <c:pt idx="4">
                  <c:v>2019.</c:v>
                </c:pt>
              </c:strCache>
            </c:strRef>
          </c:cat>
          <c:val>
            <c:numRef>
              <c:f>'Novi Zagreb - istok'!$B$21:$F$21</c:f>
              <c:numCache>
                <c:formatCode>General</c:formatCode>
                <c:ptCount val="5"/>
                <c:pt idx="0">
                  <c:v>183</c:v>
                </c:pt>
                <c:pt idx="1">
                  <c:v>199</c:v>
                </c:pt>
                <c:pt idx="2">
                  <c:v>244</c:v>
                </c:pt>
                <c:pt idx="3">
                  <c:v>222</c:v>
                </c:pt>
                <c:pt idx="4">
                  <c:v>221</c:v>
                </c:pt>
              </c:numCache>
            </c:numRef>
          </c:val>
          <c:extLst>
            <c:ext xmlns:c16="http://schemas.microsoft.com/office/drawing/2014/chart" uri="{C3380CC4-5D6E-409C-BE32-E72D297353CC}">
              <c16:uniqueId val="{00000001-B635-49E8-B7C6-7088D2A0F8CF}"/>
            </c:ext>
          </c:extLst>
        </c:ser>
        <c:ser>
          <c:idx val="2"/>
          <c:order val="2"/>
          <c:tx>
            <c:strRef>
              <c:f>'Novi Zagreb - istok'!$A$22</c:f>
              <c:strCache>
                <c:ptCount val="1"/>
                <c:pt idx="0">
                  <c:v>Razbojništva</c:v>
                </c:pt>
              </c:strCache>
            </c:strRef>
          </c:tx>
          <c:spPr>
            <a:solidFill>
              <a:schemeClr val="accent3"/>
            </a:solidFill>
            <a:ln>
              <a:noFill/>
            </a:ln>
            <a:effectLst/>
          </c:spPr>
          <c:invertIfNegative val="0"/>
          <c:cat>
            <c:strRef>
              <c:f>'Novi Zagreb - istok'!$B$19:$F$19</c:f>
              <c:strCache>
                <c:ptCount val="5"/>
                <c:pt idx="0">
                  <c:v>2015.</c:v>
                </c:pt>
                <c:pt idx="1">
                  <c:v>2016.</c:v>
                </c:pt>
                <c:pt idx="2">
                  <c:v>2017.</c:v>
                </c:pt>
                <c:pt idx="3">
                  <c:v>2018.</c:v>
                </c:pt>
                <c:pt idx="4">
                  <c:v>2019.</c:v>
                </c:pt>
              </c:strCache>
            </c:strRef>
          </c:cat>
          <c:val>
            <c:numRef>
              <c:f>'Novi Zagreb - istok'!$B$22:$F$22</c:f>
              <c:numCache>
                <c:formatCode>General</c:formatCode>
                <c:ptCount val="5"/>
                <c:pt idx="0">
                  <c:v>66</c:v>
                </c:pt>
                <c:pt idx="1">
                  <c:v>47</c:v>
                </c:pt>
                <c:pt idx="2">
                  <c:v>18</c:v>
                </c:pt>
                <c:pt idx="3">
                  <c:v>44</c:v>
                </c:pt>
                <c:pt idx="4">
                  <c:v>37</c:v>
                </c:pt>
              </c:numCache>
            </c:numRef>
          </c:val>
          <c:extLst>
            <c:ext xmlns:c16="http://schemas.microsoft.com/office/drawing/2014/chart" uri="{C3380CC4-5D6E-409C-BE32-E72D297353CC}">
              <c16:uniqueId val="{00000002-B635-49E8-B7C6-7088D2A0F8CF}"/>
            </c:ext>
          </c:extLst>
        </c:ser>
        <c:dLbls>
          <c:showLegendKey val="0"/>
          <c:showVal val="0"/>
          <c:showCatName val="0"/>
          <c:showSerName val="0"/>
          <c:showPercent val="0"/>
          <c:showBubbleSize val="0"/>
        </c:dLbls>
        <c:gapWidth val="182"/>
        <c:axId val="415837640"/>
        <c:axId val="415839280"/>
      </c:barChart>
      <c:catAx>
        <c:axId val="415837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839280"/>
        <c:crosses val="autoZero"/>
        <c:auto val="1"/>
        <c:lblAlgn val="ctr"/>
        <c:lblOffset val="100"/>
        <c:noMultiLvlLbl val="0"/>
      </c:catAx>
      <c:valAx>
        <c:axId val="415839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837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'Novi Zagreb - zapad'!$A$5</c:f>
              <c:strCache>
                <c:ptCount val="1"/>
                <c:pt idx="0">
                  <c:v>Ukupni kriminalitet</c:v>
                </c:pt>
              </c:strCache>
            </c:strRef>
          </c:tx>
          <c:spPr>
            <a:solidFill>
              <a:schemeClr val="accent1"/>
            </a:solidFill>
            <a:ln>
              <a:noFill/>
            </a:ln>
            <a:effectLst/>
          </c:spPr>
          <c:invertIfNegative val="0"/>
          <c:cat>
            <c:strRef>
              <c:f>'Novi Zagreb - zapad'!$B$4:$F$4</c:f>
              <c:strCache>
                <c:ptCount val="5"/>
                <c:pt idx="0">
                  <c:v>2015.</c:v>
                </c:pt>
                <c:pt idx="1">
                  <c:v>2016.</c:v>
                </c:pt>
                <c:pt idx="2">
                  <c:v>2017.</c:v>
                </c:pt>
                <c:pt idx="3">
                  <c:v>2018.</c:v>
                </c:pt>
                <c:pt idx="4">
                  <c:v>2019.</c:v>
                </c:pt>
              </c:strCache>
            </c:strRef>
          </c:cat>
          <c:val>
            <c:numRef>
              <c:f>'Novi Zagreb - zapad'!$B$5:$F$5</c:f>
              <c:numCache>
                <c:formatCode>#,##0</c:formatCode>
                <c:ptCount val="5"/>
                <c:pt idx="0">
                  <c:v>1182</c:v>
                </c:pt>
                <c:pt idx="1">
                  <c:v>1096</c:v>
                </c:pt>
                <c:pt idx="2">
                  <c:v>1253</c:v>
                </c:pt>
                <c:pt idx="3">
                  <c:v>1398</c:v>
                </c:pt>
                <c:pt idx="4">
                  <c:v>1946</c:v>
                </c:pt>
              </c:numCache>
            </c:numRef>
          </c:val>
          <c:extLst>
            <c:ext xmlns:c16="http://schemas.microsoft.com/office/drawing/2014/chart" uri="{C3380CC4-5D6E-409C-BE32-E72D297353CC}">
              <c16:uniqueId val="{00000000-0F5A-415C-A62B-C44F1C4328A4}"/>
            </c:ext>
          </c:extLst>
        </c:ser>
        <c:dLbls>
          <c:showLegendKey val="0"/>
          <c:showVal val="0"/>
          <c:showCatName val="0"/>
          <c:showSerName val="0"/>
          <c:showPercent val="0"/>
          <c:showBubbleSize val="0"/>
        </c:dLbls>
        <c:gapWidth val="150"/>
        <c:axId val="419706816"/>
        <c:axId val="419707144"/>
      </c:barChart>
      <c:lineChart>
        <c:grouping val="standard"/>
        <c:varyColors val="0"/>
        <c:ser>
          <c:idx val="1"/>
          <c:order val="1"/>
          <c:tx>
            <c:strRef>
              <c:f>'Novi Zagreb - zapad'!$A$6</c:f>
              <c:strCache>
                <c:ptCount val="1"/>
                <c:pt idx="0">
                  <c:v>Prosjek</c:v>
                </c:pt>
              </c:strCache>
            </c:strRef>
          </c:tx>
          <c:spPr>
            <a:ln w="28575" cap="rnd">
              <a:solidFill>
                <a:schemeClr val="accent2"/>
              </a:solidFill>
              <a:round/>
            </a:ln>
            <a:effectLst/>
          </c:spPr>
          <c:marker>
            <c:symbol val="none"/>
          </c:marker>
          <c:cat>
            <c:strRef>
              <c:f>'Novi Zagreb - zapad'!$B$4:$F$4</c:f>
              <c:strCache>
                <c:ptCount val="5"/>
                <c:pt idx="0">
                  <c:v>2015.</c:v>
                </c:pt>
                <c:pt idx="1">
                  <c:v>2016.</c:v>
                </c:pt>
                <c:pt idx="2">
                  <c:v>2017.</c:v>
                </c:pt>
                <c:pt idx="3">
                  <c:v>2018.</c:v>
                </c:pt>
                <c:pt idx="4">
                  <c:v>2019.</c:v>
                </c:pt>
              </c:strCache>
            </c:strRef>
          </c:cat>
          <c:val>
            <c:numRef>
              <c:f>'Novi Zagreb - zapad'!$B$6:$F$6</c:f>
              <c:numCache>
                <c:formatCode>General</c:formatCode>
                <c:ptCount val="5"/>
                <c:pt idx="0">
                  <c:v>1375</c:v>
                </c:pt>
                <c:pt idx="1">
                  <c:v>1375</c:v>
                </c:pt>
                <c:pt idx="2">
                  <c:v>1375</c:v>
                </c:pt>
                <c:pt idx="3">
                  <c:v>1375</c:v>
                </c:pt>
                <c:pt idx="4">
                  <c:v>1375</c:v>
                </c:pt>
              </c:numCache>
            </c:numRef>
          </c:val>
          <c:smooth val="0"/>
          <c:extLst>
            <c:ext xmlns:c16="http://schemas.microsoft.com/office/drawing/2014/chart" uri="{C3380CC4-5D6E-409C-BE32-E72D297353CC}">
              <c16:uniqueId val="{00000001-0F5A-415C-A62B-C44F1C4328A4}"/>
            </c:ext>
          </c:extLst>
        </c:ser>
        <c:dLbls>
          <c:showLegendKey val="0"/>
          <c:showVal val="0"/>
          <c:showCatName val="0"/>
          <c:showSerName val="0"/>
          <c:showPercent val="0"/>
          <c:showBubbleSize val="0"/>
        </c:dLbls>
        <c:marker val="1"/>
        <c:smooth val="0"/>
        <c:axId val="419706816"/>
        <c:axId val="419707144"/>
      </c:lineChart>
      <c:catAx>
        <c:axId val="41970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707144"/>
        <c:crosses val="autoZero"/>
        <c:auto val="1"/>
        <c:lblAlgn val="ctr"/>
        <c:lblOffset val="100"/>
        <c:noMultiLvlLbl val="0"/>
      </c:catAx>
      <c:valAx>
        <c:axId val="419707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70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'Novi Zagreb - zapad'!$A$18</c:f>
              <c:strCache>
                <c:ptCount val="1"/>
                <c:pt idx="0">
                  <c:v>teške krađe</c:v>
                </c:pt>
              </c:strCache>
            </c:strRef>
          </c:tx>
          <c:spPr>
            <a:solidFill>
              <a:schemeClr val="accent1"/>
            </a:solidFill>
            <a:ln>
              <a:noFill/>
            </a:ln>
            <a:effectLst/>
          </c:spPr>
          <c:invertIfNegative val="0"/>
          <c:cat>
            <c:strRef>
              <c:f>'Novi Zagreb - zapad'!$B$17:$F$17</c:f>
              <c:strCache>
                <c:ptCount val="5"/>
                <c:pt idx="0">
                  <c:v>2015.</c:v>
                </c:pt>
                <c:pt idx="1">
                  <c:v>2016.</c:v>
                </c:pt>
                <c:pt idx="2">
                  <c:v>2017.</c:v>
                </c:pt>
                <c:pt idx="3">
                  <c:v>2018.</c:v>
                </c:pt>
                <c:pt idx="4">
                  <c:v>2019.</c:v>
                </c:pt>
              </c:strCache>
            </c:strRef>
          </c:cat>
          <c:val>
            <c:numRef>
              <c:f>'Novi Zagreb - zapad'!$B$18:$F$18</c:f>
              <c:numCache>
                <c:formatCode>General</c:formatCode>
                <c:ptCount val="5"/>
                <c:pt idx="0">
                  <c:v>448</c:v>
                </c:pt>
                <c:pt idx="1">
                  <c:v>340</c:v>
                </c:pt>
                <c:pt idx="2">
                  <c:v>301</c:v>
                </c:pt>
                <c:pt idx="3">
                  <c:v>311</c:v>
                </c:pt>
                <c:pt idx="4">
                  <c:v>341</c:v>
                </c:pt>
              </c:numCache>
            </c:numRef>
          </c:val>
          <c:extLst>
            <c:ext xmlns:c16="http://schemas.microsoft.com/office/drawing/2014/chart" uri="{C3380CC4-5D6E-409C-BE32-E72D297353CC}">
              <c16:uniqueId val="{00000000-1C76-49F7-AE6C-D078268DC6E3}"/>
            </c:ext>
          </c:extLst>
        </c:ser>
        <c:ser>
          <c:idx val="1"/>
          <c:order val="1"/>
          <c:tx>
            <c:strRef>
              <c:f>'Novi Zagreb - zapad'!$A$19</c:f>
              <c:strCache>
                <c:ptCount val="1"/>
                <c:pt idx="0">
                  <c:v>krađe</c:v>
                </c:pt>
              </c:strCache>
            </c:strRef>
          </c:tx>
          <c:spPr>
            <a:solidFill>
              <a:schemeClr val="accent2"/>
            </a:solidFill>
            <a:ln>
              <a:noFill/>
            </a:ln>
            <a:effectLst/>
          </c:spPr>
          <c:invertIfNegative val="0"/>
          <c:cat>
            <c:strRef>
              <c:f>'Novi Zagreb - zapad'!$B$17:$F$17</c:f>
              <c:strCache>
                <c:ptCount val="5"/>
                <c:pt idx="0">
                  <c:v>2015.</c:v>
                </c:pt>
                <c:pt idx="1">
                  <c:v>2016.</c:v>
                </c:pt>
                <c:pt idx="2">
                  <c:v>2017.</c:v>
                </c:pt>
                <c:pt idx="3">
                  <c:v>2018.</c:v>
                </c:pt>
                <c:pt idx="4">
                  <c:v>2019.</c:v>
                </c:pt>
              </c:strCache>
            </c:strRef>
          </c:cat>
          <c:val>
            <c:numRef>
              <c:f>'Novi Zagreb - zapad'!$B$19:$F$19</c:f>
              <c:numCache>
                <c:formatCode>General</c:formatCode>
                <c:ptCount val="5"/>
                <c:pt idx="0">
                  <c:v>325</c:v>
                </c:pt>
                <c:pt idx="1">
                  <c:v>374</c:v>
                </c:pt>
                <c:pt idx="2">
                  <c:v>358</c:v>
                </c:pt>
                <c:pt idx="3">
                  <c:v>509</c:v>
                </c:pt>
                <c:pt idx="4">
                  <c:v>249</c:v>
                </c:pt>
              </c:numCache>
            </c:numRef>
          </c:val>
          <c:extLst>
            <c:ext xmlns:c16="http://schemas.microsoft.com/office/drawing/2014/chart" uri="{C3380CC4-5D6E-409C-BE32-E72D297353CC}">
              <c16:uniqueId val="{00000001-1C76-49F7-AE6C-D078268DC6E3}"/>
            </c:ext>
          </c:extLst>
        </c:ser>
        <c:dLbls>
          <c:showLegendKey val="0"/>
          <c:showVal val="0"/>
          <c:showCatName val="0"/>
          <c:showSerName val="0"/>
          <c:showPercent val="0"/>
          <c:showBubbleSize val="0"/>
        </c:dLbls>
        <c:gapWidth val="182"/>
        <c:axId val="415868472"/>
        <c:axId val="415874048"/>
      </c:barChart>
      <c:catAx>
        <c:axId val="415868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874048"/>
        <c:crosses val="autoZero"/>
        <c:auto val="1"/>
        <c:lblAlgn val="ctr"/>
        <c:lblOffset val="100"/>
        <c:noMultiLvlLbl val="0"/>
      </c:catAx>
      <c:valAx>
        <c:axId val="415874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868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'Trešnjevka - sjever'!$A$5</c:f>
              <c:strCache>
                <c:ptCount val="1"/>
                <c:pt idx="0">
                  <c:v>Ukupni kriminalitet</c:v>
                </c:pt>
              </c:strCache>
            </c:strRef>
          </c:tx>
          <c:spPr>
            <a:solidFill>
              <a:schemeClr val="accent1"/>
            </a:solidFill>
            <a:ln>
              <a:noFill/>
            </a:ln>
            <a:effectLst/>
          </c:spPr>
          <c:invertIfNegative val="0"/>
          <c:cat>
            <c:strRef>
              <c:f>'Trešnjevka - sjever'!$B$4:$F$4</c:f>
              <c:strCache>
                <c:ptCount val="5"/>
                <c:pt idx="0">
                  <c:v>2015.</c:v>
                </c:pt>
                <c:pt idx="1">
                  <c:v>2016.</c:v>
                </c:pt>
                <c:pt idx="2">
                  <c:v>2017.</c:v>
                </c:pt>
                <c:pt idx="3">
                  <c:v>2018.</c:v>
                </c:pt>
                <c:pt idx="4">
                  <c:v>2019.</c:v>
                </c:pt>
              </c:strCache>
            </c:strRef>
          </c:cat>
          <c:val>
            <c:numRef>
              <c:f>'Trešnjevka - sjever'!$B$5:$F$5</c:f>
              <c:numCache>
                <c:formatCode>#,##0</c:formatCode>
                <c:ptCount val="5"/>
                <c:pt idx="0">
                  <c:v>1127</c:v>
                </c:pt>
                <c:pt idx="1">
                  <c:v>1235</c:v>
                </c:pt>
                <c:pt idx="2">
                  <c:v>1124</c:v>
                </c:pt>
                <c:pt idx="3">
                  <c:v>964</c:v>
                </c:pt>
                <c:pt idx="4">
                  <c:v>923</c:v>
                </c:pt>
              </c:numCache>
            </c:numRef>
          </c:val>
          <c:extLst>
            <c:ext xmlns:c16="http://schemas.microsoft.com/office/drawing/2014/chart" uri="{C3380CC4-5D6E-409C-BE32-E72D297353CC}">
              <c16:uniqueId val="{00000000-85D2-434C-AE05-11813DC4612B}"/>
            </c:ext>
          </c:extLst>
        </c:ser>
        <c:dLbls>
          <c:showLegendKey val="0"/>
          <c:showVal val="0"/>
          <c:showCatName val="0"/>
          <c:showSerName val="0"/>
          <c:showPercent val="0"/>
          <c:showBubbleSize val="0"/>
        </c:dLbls>
        <c:gapWidth val="150"/>
        <c:axId val="344135160"/>
        <c:axId val="344133848"/>
      </c:barChart>
      <c:lineChart>
        <c:grouping val="standard"/>
        <c:varyColors val="0"/>
        <c:ser>
          <c:idx val="1"/>
          <c:order val="1"/>
          <c:tx>
            <c:strRef>
              <c:f>'Trešnjevka - sjever'!$A$6</c:f>
              <c:strCache>
                <c:ptCount val="1"/>
                <c:pt idx="0">
                  <c:v>Prosjek</c:v>
                </c:pt>
              </c:strCache>
            </c:strRef>
          </c:tx>
          <c:spPr>
            <a:ln w="28575" cap="rnd">
              <a:solidFill>
                <a:schemeClr val="accent2"/>
              </a:solidFill>
              <a:round/>
            </a:ln>
            <a:effectLst/>
          </c:spPr>
          <c:marker>
            <c:symbol val="none"/>
          </c:marker>
          <c:cat>
            <c:strRef>
              <c:f>'Trešnjevka - sjever'!$B$4:$F$4</c:f>
              <c:strCache>
                <c:ptCount val="5"/>
                <c:pt idx="0">
                  <c:v>2015.</c:v>
                </c:pt>
                <c:pt idx="1">
                  <c:v>2016.</c:v>
                </c:pt>
                <c:pt idx="2">
                  <c:v>2017.</c:v>
                </c:pt>
                <c:pt idx="3">
                  <c:v>2018.</c:v>
                </c:pt>
                <c:pt idx="4">
                  <c:v>2019.</c:v>
                </c:pt>
              </c:strCache>
            </c:strRef>
          </c:cat>
          <c:val>
            <c:numRef>
              <c:f>'Trešnjevka - sjever'!$B$6:$F$6</c:f>
              <c:numCache>
                <c:formatCode>General</c:formatCode>
                <c:ptCount val="5"/>
                <c:pt idx="0">
                  <c:v>1075</c:v>
                </c:pt>
                <c:pt idx="1">
                  <c:v>1075</c:v>
                </c:pt>
                <c:pt idx="2">
                  <c:v>1075</c:v>
                </c:pt>
                <c:pt idx="3">
                  <c:v>1075</c:v>
                </c:pt>
                <c:pt idx="4">
                  <c:v>1075</c:v>
                </c:pt>
              </c:numCache>
            </c:numRef>
          </c:val>
          <c:smooth val="0"/>
          <c:extLst>
            <c:ext xmlns:c16="http://schemas.microsoft.com/office/drawing/2014/chart" uri="{C3380CC4-5D6E-409C-BE32-E72D297353CC}">
              <c16:uniqueId val="{00000001-85D2-434C-AE05-11813DC4612B}"/>
            </c:ext>
          </c:extLst>
        </c:ser>
        <c:dLbls>
          <c:showLegendKey val="0"/>
          <c:showVal val="0"/>
          <c:showCatName val="0"/>
          <c:showSerName val="0"/>
          <c:showPercent val="0"/>
          <c:showBubbleSize val="0"/>
        </c:dLbls>
        <c:marker val="1"/>
        <c:smooth val="0"/>
        <c:axId val="344135160"/>
        <c:axId val="344133848"/>
      </c:lineChart>
      <c:catAx>
        <c:axId val="34413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133848"/>
        <c:crosses val="autoZero"/>
        <c:auto val="1"/>
        <c:lblAlgn val="ctr"/>
        <c:lblOffset val="100"/>
        <c:noMultiLvlLbl val="0"/>
      </c:catAx>
      <c:valAx>
        <c:axId val="344133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135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'Trešnjevka - sjever'!$A$17</c:f>
              <c:strCache>
                <c:ptCount val="1"/>
                <c:pt idx="0">
                  <c:v>Teške krađe</c:v>
                </c:pt>
              </c:strCache>
            </c:strRef>
          </c:tx>
          <c:spPr>
            <a:solidFill>
              <a:schemeClr val="accent1"/>
            </a:solidFill>
            <a:ln>
              <a:noFill/>
            </a:ln>
            <a:effectLst/>
          </c:spPr>
          <c:invertIfNegative val="0"/>
          <c:cat>
            <c:strRef>
              <c:f>'Trešnjevka - sjever'!$B$16:$F$16</c:f>
              <c:strCache>
                <c:ptCount val="5"/>
                <c:pt idx="0">
                  <c:v>2015.</c:v>
                </c:pt>
                <c:pt idx="1">
                  <c:v>2016.</c:v>
                </c:pt>
                <c:pt idx="2">
                  <c:v>2017.</c:v>
                </c:pt>
                <c:pt idx="3">
                  <c:v>2018.</c:v>
                </c:pt>
                <c:pt idx="4">
                  <c:v>2019.</c:v>
                </c:pt>
              </c:strCache>
            </c:strRef>
          </c:cat>
          <c:val>
            <c:numRef>
              <c:f>'Trešnjevka - sjever'!$B$17:$F$17</c:f>
              <c:numCache>
                <c:formatCode>General</c:formatCode>
                <c:ptCount val="5"/>
                <c:pt idx="0">
                  <c:v>344</c:v>
                </c:pt>
                <c:pt idx="1">
                  <c:v>336</c:v>
                </c:pt>
                <c:pt idx="2">
                  <c:v>283</c:v>
                </c:pt>
                <c:pt idx="3">
                  <c:v>257</c:v>
                </c:pt>
                <c:pt idx="4">
                  <c:v>191</c:v>
                </c:pt>
              </c:numCache>
            </c:numRef>
          </c:val>
          <c:extLst>
            <c:ext xmlns:c16="http://schemas.microsoft.com/office/drawing/2014/chart" uri="{C3380CC4-5D6E-409C-BE32-E72D297353CC}">
              <c16:uniqueId val="{00000000-960F-460B-A31E-E5736110DF63}"/>
            </c:ext>
          </c:extLst>
        </c:ser>
        <c:ser>
          <c:idx val="1"/>
          <c:order val="1"/>
          <c:tx>
            <c:strRef>
              <c:f>'Trešnjevka - sjever'!$A$18</c:f>
              <c:strCache>
                <c:ptCount val="1"/>
                <c:pt idx="0">
                  <c:v>Krađe</c:v>
                </c:pt>
              </c:strCache>
            </c:strRef>
          </c:tx>
          <c:spPr>
            <a:solidFill>
              <a:schemeClr val="accent2"/>
            </a:solidFill>
            <a:ln>
              <a:noFill/>
            </a:ln>
            <a:effectLst/>
          </c:spPr>
          <c:invertIfNegative val="0"/>
          <c:cat>
            <c:strRef>
              <c:f>'Trešnjevka - sjever'!$B$16:$F$16</c:f>
              <c:strCache>
                <c:ptCount val="5"/>
                <c:pt idx="0">
                  <c:v>2015.</c:v>
                </c:pt>
                <c:pt idx="1">
                  <c:v>2016.</c:v>
                </c:pt>
                <c:pt idx="2">
                  <c:v>2017.</c:v>
                </c:pt>
                <c:pt idx="3">
                  <c:v>2018.</c:v>
                </c:pt>
                <c:pt idx="4">
                  <c:v>2019.</c:v>
                </c:pt>
              </c:strCache>
            </c:strRef>
          </c:cat>
          <c:val>
            <c:numRef>
              <c:f>'Trešnjevka - sjever'!$B$18:$F$18</c:f>
              <c:numCache>
                <c:formatCode>General</c:formatCode>
                <c:ptCount val="5"/>
                <c:pt idx="0">
                  <c:v>207</c:v>
                </c:pt>
                <c:pt idx="1">
                  <c:v>190</c:v>
                </c:pt>
                <c:pt idx="2">
                  <c:v>174</c:v>
                </c:pt>
                <c:pt idx="3">
                  <c:v>197</c:v>
                </c:pt>
                <c:pt idx="4">
                  <c:v>170</c:v>
                </c:pt>
              </c:numCache>
            </c:numRef>
          </c:val>
          <c:extLst>
            <c:ext xmlns:c16="http://schemas.microsoft.com/office/drawing/2014/chart" uri="{C3380CC4-5D6E-409C-BE32-E72D297353CC}">
              <c16:uniqueId val="{00000001-960F-460B-A31E-E5736110DF63}"/>
            </c:ext>
          </c:extLst>
        </c:ser>
        <c:ser>
          <c:idx val="2"/>
          <c:order val="2"/>
          <c:tx>
            <c:strRef>
              <c:f>'Trešnjevka - sjever'!$A$19</c:f>
              <c:strCache>
                <c:ptCount val="1"/>
                <c:pt idx="0">
                  <c:v>Razbojništva</c:v>
                </c:pt>
              </c:strCache>
            </c:strRef>
          </c:tx>
          <c:spPr>
            <a:solidFill>
              <a:schemeClr val="accent3"/>
            </a:solidFill>
            <a:ln>
              <a:noFill/>
            </a:ln>
            <a:effectLst/>
          </c:spPr>
          <c:invertIfNegative val="0"/>
          <c:cat>
            <c:strRef>
              <c:f>'Trešnjevka - sjever'!$B$16:$F$16</c:f>
              <c:strCache>
                <c:ptCount val="5"/>
                <c:pt idx="0">
                  <c:v>2015.</c:v>
                </c:pt>
                <c:pt idx="1">
                  <c:v>2016.</c:v>
                </c:pt>
                <c:pt idx="2">
                  <c:v>2017.</c:v>
                </c:pt>
                <c:pt idx="3">
                  <c:v>2018.</c:v>
                </c:pt>
                <c:pt idx="4">
                  <c:v>2019.</c:v>
                </c:pt>
              </c:strCache>
            </c:strRef>
          </c:cat>
          <c:val>
            <c:numRef>
              <c:f>'Trešnjevka - sjever'!$B$19:$F$19</c:f>
              <c:numCache>
                <c:formatCode>General</c:formatCode>
                <c:ptCount val="5"/>
                <c:pt idx="0">
                  <c:v>89</c:v>
                </c:pt>
                <c:pt idx="1">
                  <c:v>49</c:v>
                </c:pt>
                <c:pt idx="2">
                  <c:v>37</c:v>
                </c:pt>
                <c:pt idx="3">
                  <c:v>36</c:v>
                </c:pt>
                <c:pt idx="4">
                  <c:v>30</c:v>
                </c:pt>
              </c:numCache>
            </c:numRef>
          </c:val>
          <c:extLst>
            <c:ext xmlns:c16="http://schemas.microsoft.com/office/drawing/2014/chart" uri="{C3380CC4-5D6E-409C-BE32-E72D297353CC}">
              <c16:uniqueId val="{00000002-960F-460B-A31E-E5736110DF63}"/>
            </c:ext>
          </c:extLst>
        </c:ser>
        <c:dLbls>
          <c:showLegendKey val="0"/>
          <c:showVal val="0"/>
          <c:showCatName val="0"/>
          <c:showSerName val="0"/>
          <c:showPercent val="0"/>
          <c:showBubbleSize val="0"/>
        </c:dLbls>
        <c:gapWidth val="182"/>
        <c:axId val="429842224"/>
        <c:axId val="429834680"/>
      </c:barChart>
      <c:catAx>
        <c:axId val="42984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9834680"/>
        <c:crosses val="autoZero"/>
        <c:auto val="1"/>
        <c:lblAlgn val="ctr"/>
        <c:lblOffset val="100"/>
        <c:noMultiLvlLbl val="0"/>
      </c:catAx>
      <c:valAx>
        <c:axId val="429834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984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'Trešnjevka - jug'!$A$5</c:f>
              <c:strCache>
                <c:ptCount val="1"/>
                <c:pt idx="0">
                  <c:v>Ukupni kriminalitet</c:v>
                </c:pt>
              </c:strCache>
            </c:strRef>
          </c:tx>
          <c:spPr>
            <a:solidFill>
              <a:schemeClr val="accent1"/>
            </a:solidFill>
            <a:ln>
              <a:noFill/>
            </a:ln>
            <a:effectLst/>
          </c:spPr>
          <c:invertIfNegative val="0"/>
          <c:cat>
            <c:strRef>
              <c:f>'Trešnjevka - jug'!$B$4:$F$4</c:f>
              <c:strCache>
                <c:ptCount val="5"/>
                <c:pt idx="0">
                  <c:v>2015.</c:v>
                </c:pt>
                <c:pt idx="1">
                  <c:v>2016.</c:v>
                </c:pt>
                <c:pt idx="2">
                  <c:v>2017.</c:v>
                </c:pt>
                <c:pt idx="3">
                  <c:v>2018.</c:v>
                </c:pt>
                <c:pt idx="4">
                  <c:v>2019.</c:v>
                </c:pt>
              </c:strCache>
            </c:strRef>
          </c:cat>
          <c:val>
            <c:numRef>
              <c:f>'Trešnjevka - jug'!$B$5:$F$5</c:f>
              <c:numCache>
                <c:formatCode>#,##0</c:formatCode>
                <c:ptCount val="5"/>
                <c:pt idx="0">
                  <c:v>1281</c:v>
                </c:pt>
                <c:pt idx="1">
                  <c:v>1078</c:v>
                </c:pt>
                <c:pt idx="2">
                  <c:v>887</c:v>
                </c:pt>
                <c:pt idx="3">
                  <c:v>846</c:v>
                </c:pt>
                <c:pt idx="4">
                  <c:v>755</c:v>
                </c:pt>
              </c:numCache>
            </c:numRef>
          </c:val>
          <c:extLst>
            <c:ext xmlns:c16="http://schemas.microsoft.com/office/drawing/2014/chart" uri="{C3380CC4-5D6E-409C-BE32-E72D297353CC}">
              <c16:uniqueId val="{00000000-1CEE-4DE6-B076-6815EDF8E0D4}"/>
            </c:ext>
          </c:extLst>
        </c:ser>
        <c:dLbls>
          <c:showLegendKey val="0"/>
          <c:showVal val="0"/>
          <c:showCatName val="0"/>
          <c:showSerName val="0"/>
          <c:showPercent val="0"/>
          <c:showBubbleSize val="0"/>
        </c:dLbls>
        <c:gapWidth val="150"/>
        <c:axId val="440928760"/>
        <c:axId val="440922528"/>
      </c:barChart>
      <c:lineChart>
        <c:grouping val="standard"/>
        <c:varyColors val="0"/>
        <c:ser>
          <c:idx val="1"/>
          <c:order val="1"/>
          <c:tx>
            <c:strRef>
              <c:f>'Trešnjevka - jug'!$A$6</c:f>
              <c:strCache>
                <c:ptCount val="1"/>
                <c:pt idx="0">
                  <c:v>Prosjek</c:v>
                </c:pt>
              </c:strCache>
            </c:strRef>
          </c:tx>
          <c:spPr>
            <a:ln w="28575" cap="rnd">
              <a:solidFill>
                <a:schemeClr val="accent2"/>
              </a:solidFill>
              <a:round/>
            </a:ln>
            <a:effectLst/>
          </c:spPr>
          <c:marker>
            <c:symbol val="none"/>
          </c:marker>
          <c:cat>
            <c:strRef>
              <c:f>'Trešnjevka - jug'!$B$4:$F$4</c:f>
              <c:strCache>
                <c:ptCount val="5"/>
                <c:pt idx="0">
                  <c:v>2015.</c:v>
                </c:pt>
                <c:pt idx="1">
                  <c:v>2016.</c:v>
                </c:pt>
                <c:pt idx="2">
                  <c:v>2017.</c:v>
                </c:pt>
                <c:pt idx="3">
                  <c:v>2018.</c:v>
                </c:pt>
                <c:pt idx="4">
                  <c:v>2019.</c:v>
                </c:pt>
              </c:strCache>
            </c:strRef>
          </c:cat>
          <c:val>
            <c:numRef>
              <c:f>'Trešnjevka - jug'!$B$6:$F$6</c:f>
              <c:numCache>
                <c:formatCode>General</c:formatCode>
                <c:ptCount val="5"/>
                <c:pt idx="0">
                  <c:v>969</c:v>
                </c:pt>
                <c:pt idx="1">
                  <c:v>969</c:v>
                </c:pt>
                <c:pt idx="2">
                  <c:v>969</c:v>
                </c:pt>
                <c:pt idx="3">
                  <c:v>969</c:v>
                </c:pt>
                <c:pt idx="4">
                  <c:v>969</c:v>
                </c:pt>
              </c:numCache>
            </c:numRef>
          </c:val>
          <c:smooth val="0"/>
          <c:extLst>
            <c:ext xmlns:c16="http://schemas.microsoft.com/office/drawing/2014/chart" uri="{C3380CC4-5D6E-409C-BE32-E72D297353CC}">
              <c16:uniqueId val="{00000001-1CEE-4DE6-B076-6815EDF8E0D4}"/>
            </c:ext>
          </c:extLst>
        </c:ser>
        <c:dLbls>
          <c:showLegendKey val="0"/>
          <c:showVal val="0"/>
          <c:showCatName val="0"/>
          <c:showSerName val="0"/>
          <c:showPercent val="0"/>
          <c:showBubbleSize val="0"/>
        </c:dLbls>
        <c:marker val="1"/>
        <c:smooth val="0"/>
        <c:axId val="440928760"/>
        <c:axId val="440922528"/>
      </c:lineChart>
      <c:catAx>
        <c:axId val="44092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0922528"/>
        <c:crosses val="autoZero"/>
        <c:auto val="1"/>
        <c:lblAlgn val="ctr"/>
        <c:lblOffset val="100"/>
        <c:noMultiLvlLbl val="0"/>
      </c:catAx>
      <c:valAx>
        <c:axId val="440922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092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'Trešnjevka - jug'!$A$17</c:f>
              <c:strCache>
                <c:ptCount val="1"/>
                <c:pt idx="0">
                  <c:v>Teške krađe</c:v>
                </c:pt>
              </c:strCache>
            </c:strRef>
          </c:tx>
          <c:spPr>
            <a:solidFill>
              <a:schemeClr val="accent1"/>
            </a:solidFill>
            <a:ln>
              <a:noFill/>
            </a:ln>
            <a:effectLst/>
          </c:spPr>
          <c:invertIfNegative val="0"/>
          <c:cat>
            <c:strRef>
              <c:f>'Trešnjevka - jug'!$B$16:$F$16</c:f>
              <c:strCache>
                <c:ptCount val="5"/>
                <c:pt idx="0">
                  <c:v>2015.</c:v>
                </c:pt>
                <c:pt idx="1">
                  <c:v>2016.</c:v>
                </c:pt>
                <c:pt idx="2">
                  <c:v>2017.</c:v>
                </c:pt>
                <c:pt idx="3">
                  <c:v>2018.</c:v>
                </c:pt>
                <c:pt idx="4">
                  <c:v>2019.</c:v>
                </c:pt>
              </c:strCache>
            </c:strRef>
          </c:cat>
          <c:val>
            <c:numRef>
              <c:f>'Trešnjevka - jug'!$B$17:$F$17</c:f>
              <c:numCache>
                <c:formatCode>General</c:formatCode>
                <c:ptCount val="5"/>
                <c:pt idx="0">
                  <c:v>484</c:v>
                </c:pt>
                <c:pt idx="1">
                  <c:v>296</c:v>
                </c:pt>
                <c:pt idx="2">
                  <c:v>320</c:v>
                </c:pt>
                <c:pt idx="3">
                  <c:v>218</c:v>
                </c:pt>
                <c:pt idx="4">
                  <c:v>215</c:v>
                </c:pt>
              </c:numCache>
            </c:numRef>
          </c:val>
          <c:extLst>
            <c:ext xmlns:c16="http://schemas.microsoft.com/office/drawing/2014/chart" uri="{C3380CC4-5D6E-409C-BE32-E72D297353CC}">
              <c16:uniqueId val="{00000000-63B9-4662-A08F-F8AA36793360}"/>
            </c:ext>
          </c:extLst>
        </c:ser>
        <c:ser>
          <c:idx val="1"/>
          <c:order val="1"/>
          <c:tx>
            <c:strRef>
              <c:f>'Trešnjevka - jug'!$A$18</c:f>
              <c:strCache>
                <c:ptCount val="1"/>
                <c:pt idx="0">
                  <c:v>Krađe</c:v>
                </c:pt>
              </c:strCache>
            </c:strRef>
          </c:tx>
          <c:spPr>
            <a:solidFill>
              <a:schemeClr val="accent2"/>
            </a:solidFill>
            <a:ln>
              <a:noFill/>
            </a:ln>
            <a:effectLst/>
          </c:spPr>
          <c:invertIfNegative val="0"/>
          <c:cat>
            <c:strRef>
              <c:f>'Trešnjevka - jug'!$B$16:$F$16</c:f>
              <c:strCache>
                <c:ptCount val="5"/>
                <c:pt idx="0">
                  <c:v>2015.</c:v>
                </c:pt>
                <c:pt idx="1">
                  <c:v>2016.</c:v>
                </c:pt>
                <c:pt idx="2">
                  <c:v>2017.</c:v>
                </c:pt>
                <c:pt idx="3">
                  <c:v>2018.</c:v>
                </c:pt>
                <c:pt idx="4">
                  <c:v>2019.</c:v>
                </c:pt>
              </c:strCache>
            </c:strRef>
          </c:cat>
          <c:val>
            <c:numRef>
              <c:f>'Trešnjevka - jug'!$B$18:$F$18</c:f>
              <c:numCache>
                <c:formatCode>General</c:formatCode>
                <c:ptCount val="5"/>
                <c:pt idx="0">
                  <c:v>234</c:v>
                </c:pt>
                <c:pt idx="1">
                  <c:v>204</c:v>
                </c:pt>
                <c:pt idx="2">
                  <c:v>173</c:v>
                </c:pt>
                <c:pt idx="3">
                  <c:v>167</c:v>
                </c:pt>
                <c:pt idx="4">
                  <c:v>153</c:v>
                </c:pt>
              </c:numCache>
            </c:numRef>
          </c:val>
          <c:extLst>
            <c:ext xmlns:c16="http://schemas.microsoft.com/office/drawing/2014/chart" uri="{C3380CC4-5D6E-409C-BE32-E72D297353CC}">
              <c16:uniqueId val="{00000001-63B9-4662-A08F-F8AA36793360}"/>
            </c:ext>
          </c:extLst>
        </c:ser>
        <c:ser>
          <c:idx val="2"/>
          <c:order val="2"/>
          <c:tx>
            <c:strRef>
              <c:f>'Trešnjevka - jug'!$A$19</c:f>
              <c:strCache>
                <c:ptCount val="1"/>
                <c:pt idx="0">
                  <c:v>Razbojništva</c:v>
                </c:pt>
              </c:strCache>
            </c:strRef>
          </c:tx>
          <c:spPr>
            <a:solidFill>
              <a:schemeClr val="accent3"/>
            </a:solidFill>
            <a:ln>
              <a:noFill/>
            </a:ln>
            <a:effectLst/>
          </c:spPr>
          <c:invertIfNegative val="0"/>
          <c:cat>
            <c:strRef>
              <c:f>'Trešnjevka - jug'!$B$16:$F$16</c:f>
              <c:strCache>
                <c:ptCount val="5"/>
                <c:pt idx="0">
                  <c:v>2015.</c:v>
                </c:pt>
                <c:pt idx="1">
                  <c:v>2016.</c:v>
                </c:pt>
                <c:pt idx="2">
                  <c:v>2017.</c:v>
                </c:pt>
                <c:pt idx="3">
                  <c:v>2018.</c:v>
                </c:pt>
                <c:pt idx="4">
                  <c:v>2019.</c:v>
                </c:pt>
              </c:strCache>
            </c:strRef>
          </c:cat>
          <c:val>
            <c:numRef>
              <c:f>'Trešnjevka - jug'!$B$19:$F$19</c:f>
              <c:numCache>
                <c:formatCode>General</c:formatCode>
                <c:ptCount val="5"/>
                <c:pt idx="0">
                  <c:v>82</c:v>
                </c:pt>
                <c:pt idx="1">
                  <c:v>106</c:v>
                </c:pt>
                <c:pt idx="2">
                  <c:v>49</c:v>
                </c:pt>
                <c:pt idx="3">
                  <c:v>39</c:v>
                </c:pt>
                <c:pt idx="4">
                  <c:v>14</c:v>
                </c:pt>
              </c:numCache>
            </c:numRef>
          </c:val>
          <c:extLst>
            <c:ext xmlns:c16="http://schemas.microsoft.com/office/drawing/2014/chart" uri="{C3380CC4-5D6E-409C-BE32-E72D297353CC}">
              <c16:uniqueId val="{00000002-63B9-4662-A08F-F8AA36793360}"/>
            </c:ext>
          </c:extLst>
        </c:ser>
        <c:dLbls>
          <c:showLegendKey val="0"/>
          <c:showVal val="0"/>
          <c:showCatName val="0"/>
          <c:showSerName val="0"/>
          <c:showPercent val="0"/>
          <c:showBubbleSize val="0"/>
        </c:dLbls>
        <c:gapWidth val="182"/>
        <c:axId val="438011440"/>
        <c:axId val="438012096"/>
      </c:barChart>
      <c:catAx>
        <c:axId val="43801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8012096"/>
        <c:crosses val="autoZero"/>
        <c:auto val="1"/>
        <c:lblAlgn val="ctr"/>
        <c:lblOffset val="100"/>
        <c:noMultiLvlLbl val="0"/>
      </c:catAx>
      <c:valAx>
        <c:axId val="438012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801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a:t>
            </a:r>
            <a:r>
              <a:rPr lang="en-US"/>
              <a:t>truktura i trendovi kriminaliteta u Zagrebu od 2015.-2019.</a:t>
            </a:r>
          </a:p>
        </c:rich>
      </c:tx>
      <c:layout>
        <c:manualLayout>
          <c:xMode val="edge"/>
          <c:yMode val="edge"/>
          <c:x val="0.13141666666666665"/>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stacked"/>
        <c:varyColors val="0"/>
        <c:ser>
          <c:idx val="0"/>
          <c:order val="0"/>
          <c:tx>
            <c:strRef>
              <c:f>List1!$C$34</c:f>
              <c:strCache>
                <c:ptCount val="1"/>
                <c:pt idx="0">
                  <c:v>Opći</c:v>
                </c:pt>
              </c:strCache>
            </c:strRef>
          </c:tx>
          <c:spPr>
            <a:solidFill>
              <a:schemeClr val="accent1"/>
            </a:solidFill>
            <a:ln>
              <a:noFill/>
            </a:ln>
            <a:effectLst/>
          </c:spPr>
          <c:invertIfNegative val="0"/>
          <c:cat>
            <c:strRef>
              <c:f>List1!$B$35:$B$39</c:f>
              <c:strCache>
                <c:ptCount val="5"/>
                <c:pt idx="0">
                  <c:v>2015.</c:v>
                </c:pt>
                <c:pt idx="1">
                  <c:v>2016.</c:v>
                </c:pt>
                <c:pt idx="2">
                  <c:v>2017.</c:v>
                </c:pt>
                <c:pt idx="3">
                  <c:v>2018.</c:v>
                </c:pt>
                <c:pt idx="4">
                  <c:v>2019.</c:v>
                </c:pt>
              </c:strCache>
            </c:strRef>
          </c:cat>
          <c:val>
            <c:numRef>
              <c:f>List1!$C$35:$C$39</c:f>
              <c:numCache>
                <c:formatCode>#,##0</c:formatCode>
                <c:ptCount val="5"/>
                <c:pt idx="0">
                  <c:v>11764</c:v>
                </c:pt>
                <c:pt idx="1">
                  <c:v>11619</c:v>
                </c:pt>
                <c:pt idx="2">
                  <c:v>11028</c:v>
                </c:pt>
                <c:pt idx="3">
                  <c:v>10554</c:v>
                </c:pt>
                <c:pt idx="4">
                  <c:v>10348</c:v>
                </c:pt>
              </c:numCache>
            </c:numRef>
          </c:val>
          <c:extLst>
            <c:ext xmlns:c16="http://schemas.microsoft.com/office/drawing/2014/chart" uri="{C3380CC4-5D6E-409C-BE32-E72D297353CC}">
              <c16:uniqueId val="{00000000-CCF2-4B49-B6E4-2F241C34BDC7}"/>
            </c:ext>
          </c:extLst>
        </c:ser>
        <c:ser>
          <c:idx val="1"/>
          <c:order val="1"/>
          <c:tx>
            <c:strRef>
              <c:f>List1!$D$34</c:f>
              <c:strCache>
                <c:ptCount val="1"/>
                <c:pt idx="0">
                  <c:v>Organizirani</c:v>
                </c:pt>
              </c:strCache>
            </c:strRef>
          </c:tx>
          <c:spPr>
            <a:solidFill>
              <a:schemeClr val="accent2"/>
            </a:solidFill>
            <a:ln>
              <a:noFill/>
            </a:ln>
            <a:effectLst/>
          </c:spPr>
          <c:invertIfNegative val="0"/>
          <c:cat>
            <c:strRef>
              <c:f>List1!$B$35:$B$39</c:f>
              <c:strCache>
                <c:ptCount val="5"/>
                <c:pt idx="0">
                  <c:v>2015.</c:v>
                </c:pt>
                <c:pt idx="1">
                  <c:v>2016.</c:v>
                </c:pt>
                <c:pt idx="2">
                  <c:v>2017.</c:v>
                </c:pt>
                <c:pt idx="3">
                  <c:v>2018.</c:v>
                </c:pt>
                <c:pt idx="4">
                  <c:v>2019.</c:v>
                </c:pt>
              </c:strCache>
            </c:strRef>
          </c:cat>
          <c:val>
            <c:numRef>
              <c:f>List1!$D$35:$D$39</c:f>
              <c:numCache>
                <c:formatCode>General</c:formatCode>
                <c:ptCount val="5"/>
                <c:pt idx="0">
                  <c:v>333</c:v>
                </c:pt>
                <c:pt idx="1">
                  <c:v>119</c:v>
                </c:pt>
                <c:pt idx="2">
                  <c:v>273</c:v>
                </c:pt>
                <c:pt idx="3">
                  <c:v>178</c:v>
                </c:pt>
                <c:pt idx="4">
                  <c:v>178</c:v>
                </c:pt>
              </c:numCache>
            </c:numRef>
          </c:val>
          <c:extLst>
            <c:ext xmlns:c16="http://schemas.microsoft.com/office/drawing/2014/chart" uri="{C3380CC4-5D6E-409C-BE32-E72D297353CC}">
              <c16:uniqueId val="{00000001-CCF2-4B49-B6E4-2F241C34BDC7}"/>
            </c:ext>
          </c:extLst>
        </c:ser>
        <c:ser>
          <c:idx val="2"/>
          <c:order val="2"/>
          <c:tx>
            <c:strRef>
              <c:f>List1!$E$34</c:f>
              <c:strCache>
                <c:ptCount val="1"/>
                <c:pt idx="0">
                  <c:v>Gospodarski</c:v>
                </c:pt>
              </c:strCache>
            </c:strRef>
          </c:tx>
          <c:spPr>
            <a:solidFill>
              <a:schemeClr val="accent3"/>
            </a:solidFill>
            <a:ln>
              <a:noFill/>
            </a:ln>
            <a:effectLst/>
          </c:spPr>
          <c:invertIfNegative val="0"/>
          <c:cat>
            <c:strRef>
              <c:f>List1!$B$35:$B$39</c:f>
              <c:strCache>
                <c:ptCount val="5"/>
                <c:pt idx="0">
                  <c:v>2015.</c:v>
                </c:pt>
                <c:pt idx="1">
                  <c:v>2016.</c:v>
                </c:pt>
                <c:pt idx="2">
                  <c:v>2017.</c:v>
                </c:pt>
                <c:pt idx="3">
                  <c:v>2018.</c:v>
                </c:pt>
                <c:pt idx="4">
                  <c:v>2019.</c:v>
                </c:pt>
              </c:strCache>
            </c:strRef>
          </c:cat>
          <c:val>
            <c:numRef>
              <c:f>List1!$E$35:$E$39</c:f>
              <c:numCache>
                <c:formatCode>#,##0</c:formatCode>
                <c:ptCount val="5"/>
                <c:pt idx="0">
                  <c:v>1038</c:v>
                </c:pt>
                <c:pt idx="1">
                  <c:v>1451</c:v>
                </c:pt>
                <c:pt idx="2">
                  <c:v>1289</c:v>
                </c:pt>
                <c:pt idx="3">
                  <c:v>817</c:v>
                </c:pt>
                <c:pt idx="4">
                  <c:v>732</c:v>
                </c:pt>
              </c:numCache>
            </c:numRef>
          </c:val>
          <c:extLst>
            <c:ext xmlns:c16="http://schemas.microsoft.com/office/drawing/2014/chart" uri="{C3380CC4-5D6E-409C-BE32-E72D297353CC}">
              <c16:uniqueId val="{00000002-CCF2-4B49-B6E4-2F241C34BDC7}"/>
            </c:ext>
          </c:extLst>
        </c:ser>
        <c:ser>
          <c:idx val="3"/>
          <c:order val="3"/>
          <c:tx>
            <c:strRef>
              <c:f>List1!$F$34</c:f>
              <c:strCache>
                <c:ptCount val="1"/>
                <c:pt idx="0">
                  <c:v>Kriminalitet droga</c:v>
                </c:pt>
              </c:strCache>
            </c:strRef>
          </c:tx>
          <c:spPr>
            <a:solidFill>
              <a:schemeClr val="accent4"/>
            </a:solidFill>
            <a:ln>
              <a:noFill/>
            </a:ln>
            <a:effectLst/>
          </c:spPr>
          <c:invertIfNegative val="0"/>
          <c:cat>
            <c:strRef>
              <c:f>List1!$B$35:$B$39</c:f>
              <c:strCache>
                <c:ptCount val="5"/>
                <c:pt idx="0">
                  <c:v>2015.</c:v>
                </c:pt>
                <c:pt idx="1">
                  <c:v>2016.</c:v>
                </c:pt>
                <c:pt idx="2">
                  <c:v>2017.</c:v>
                </c:pt>
                <c:pt idx="3">
                  <c:v>2018.</c:v>
                </c:pt>
                <c:pt idx="4">
                  <c:v>2019.</c:v>
                </c:pt>
              </c:strCache>
            </c:strRef>
          </c:cat>
          <c:val>
            <c:numRef>
              <c:f>List1!$F$35:$F$39</c:f>
              <c:numCache>
                <c:formatCode>General</c:formatCode>
                <c:ptCount val="5"/>
                <c:pt idx="0">
                  <c:v>261</c:v>
                </c:pt>
                <c:pt idx="1">
                  <c:v>278</c:v>
                </c:pt>
                <c:pt idx="2">
                  <c:v>190</c:v>
                </c:pt>
                <c:pt idx="3">
                  <c:v>162</c:v>
                </c:pt>
                <c:pt idx="4">
                  <c:v>214</c:v>
                </c:pt>
              </c:numCache>
            </c:numRef>
          </c:val>
          <c:extLst>
            <c:ext xmlns:c16="http://schemas.microsoft.com/office/drawing/2014/chart" uri="{C3380CC4-5D6E-409C-BE32-E72D297353CC}">
              <c16:uniqueId val="{00000003-CCF2-4B49-B6E4-2F241C34BDC7}"/>
            </c:ext>
          </c:extLst>
        </c:ser>
        <c:ser>
          <c:idx val="4"/>
          <c:order val="4"/>
          <c:tx>
            <c:strRef>
              <c:f>List1!$G$34</c:f>
              <c:strCache>
                <c:ptCount val="1"/>
                <c:pt idx="0">
                  <c:v>Krim. na štetu djece</c:v>
                </c:pt>
              </c:strCache>
            </c:strRef>
          </c:tx>
          <c:spPr>
            <a:solidFill>
              <a:schemeClr val="accent5"/>
            </a:solidFill>
            <a:ln>
              <a:noFill/>
            </a:ln>
            <a:effectLst/>
          </c:spPr>
          <c:invertIfNegative val="0"/>
          <c:cat>
            <c:strRef>
              <c:f>List1!$B$35:$B$39</c:f>
              <c:strCache>
                <c:ptCount val="5"/>
                <c:pt idx="0">
                  <c:v>2015.</c:v>
                </c:pt>
                <c:pt idx="1">
                  <c:v>2016.</c:v>
                </c:pt>
                <c:pt idx="2">
                  <c:v>2017.</c:v>
                </c:pt>
                <c:pt idx="3">
                  <c:v>2018.</c:v>
                </c:pt>
                <c:pt idx="4">
                  <c:v>2019.</c:v>
                </c:pt>
              </c:strCache>
            </c:strRef>
          </c:cat>
          <c:val>
            <c:numRef>
              <c:f>List1!$G$35:$G$39</c:f>
              <c:numCache>
                <c:formatCode>#,##0</c:formatCode>
                <c:ptCount val="5"/>
                <c:pt idx="0">
                  <c:v>467</c:v>
                </c:pt>
                <c:pt idx="1">
                  <c:v>613</c:v>
                </c:pt>
                <c:pt idx="2">
                  <c:v>718</c:v>
                </c:pt>
                <c:pt idx="3">
                  <c:v>638</c:v>
                </c:pt>
                <c:pt idx="4">
                  <c:v>902</c:v>
                </c:pt>
              </c:numCache>
            </c:numRef>
          </c:val>
          <c:extLst>
            <c:ext xmlns:c16="http://schemas.microsoft.com/office/drawing/2014/chart" uri="{C3380CC4-5D6E-409C-BE32-E72D297353CC}">
              <c16:uniqueId val="{00000004-CCF2-4B49-B6E4-2F241C34BDC7}"/>
            </c:ext>
          </c:extLst>
        </c:ser>
        <c:ser>
          <c:idx val="5"/>
          <c:order val="5"/>
          <c:tx>
            <c:strRef>
              <c:f>List1!$H$34</c:f>
              <c:strCache>
                <c:ptCount val="1"/>
                <c:pt idx="0">
                  <c:v>Kibernetička sig.</c:v>
                </c:pt>
              </c:strCache>
            </c:strRef>
          </c:tx>
          <c:spPr>
            <a:solidFill>
              <a:schemeClr val="accent6"/>
            </a:solidFill>
            <a:ln>
              <a:noFill/>
            </a:ln>
            <a:effectLst/>
          </c:spPr>
          <c:invertIfNegative val="0"/>
          <c:cat>
            <c:strRef>
              <c:f>List1!$B$35:$B$39</c:f>
              <c:strCache>
                <c:ptCount val="5"/>
                <c:pt idx="0">
                  <c:v>2015.</c:v>
                </c:pt>
                <c:pt idx="1">
                  <c:v>2016.</c:v>
                </c:pt>
                <c:pt idx="2">
                  <c:v>2017.</c:v>
                </c:pt>
                <c:pt idx="3">
                  <c:v>2018.</c:v>
                </c:pt>
                <c:pt idx="4">
                  <c:v>2019.</c:v>
                </c:pt>
              </c:strCache>
            </c:strRef>
          </c:cat>
          <c:val>
            <c:numRef>
              <c:f>List1!$H$35:$H$39</c:f>
              <c:numCache>
                <c:formatCode>General</c:formatCode>
                <c:ptCount val="5"/>
                <c:pt idx="3">
                  <c:v>656</c:v>
                </c:pt>
                <c:pt idx="4" formatCode="#,##0">
                  <c:v>1768</c:v>
                </c:pt>
              </c:numCache>
            </c:numRef>
          </c:val>
          <c:extLst>
            <c:ext xmlns:c16="http://schemas.microsoft.com/office/drawing/2014/chart" uri="{C3380CC4-5D6E-409C-BE32-E72D297353CC}">
              <c16:uniqueId val="{00000005-CCF2-4B49-B6E4-2F241C34BDC7}"/>
            </c:ext>
          </c:extLst>
        </c:ser>
        <c:dLbls>
          <c:showLegendKey val="0"/>
          <c:showVal val="0"/>
          <c:showCatName val="0"/>
          <c:showSerName val="0"/>
          <c:showPercent val="0"/>
          <c:showBubbleSize val="0"/>
        </c:dLbls>
        <c:gapWidth val="150"/>
        <c:overlap val="100"/>
        <c:axId val="553881656"/>
        <c:axId val="553879032"/>
      </c:barChart>
      <c:catAx>
        <c:axId val="55388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3879032"/>
        <c:crosses val="autoZero"/>
        <c:auto val="1"/>
        <c:lblAlgn val="ctr"/>
        <c:lblOffset val="100"/>
        <c:noMultiLvlLbl val="0"/>
      </c:catAx>
      <c:valAx>
        <c:axId val="553879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388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Črnomerec!$A$5</c:f>
              <c:strCache>
                <c:ptCount val="1"/>
                <c:pt idx="0">
                  <c:v>Ukupni kriminalitet</c:v>
                </c:pt>
              </c:strCache>
            </c:strRef>
          </c:tx>
          <c:spPr>
            <a:solidFill>
              <a:schemeClr val="accent1"/>
            </a:solidFill>
            <a:ln>
              <a:noFill/>
            </a:ln>
            <a:effectLst/>
          </c:spPr>
          <c:invertIfNegative val="0"/>
          <c:cat>
            <c:strRef>
              <c:f>Črnomerec!$B$4:$F$4</c:f>
              <c:strCache>
                <c:ptCount val="5"/>
                <c:pt idx="0">
                  <c:v>2015.</c:v>
                </c:pt>
                <c:pt idx="1">
                  <c:v>2016.</c:v>
                </c:pt>
                <c:pt idx="2">
                  <c:v>2017.</c:v>
                </c:pt>
                <c:pt idx="3">
                  <c:v>2018.</c:v>
                </c:pt>
                <c:pt idx="4">
                  <c:v>2019.</c:v>
                </c:pt>
              </c:strCache>
            </c:strRef>
          </c:cat>
          <c:val>
            <c:numRef>
              <c:f>Črnomerec!$B$5:$F$5</c:f>
              <c:numCache>
                <c:formatCode>#,##0</c:formatCode>
                <c:ptCount val="5"/>
                <c:pt idx="0">
                  <c:v>570</c:v>
                </c:pt>
                <c:pt idx="1">
                  <c:v>588</c:v>
                </c:pt>
                <c:pt idx="2">
                  <c:v>584</c:v>
                </c:pt>
                <c:pt idx="3">
                  <c:v>569</c:v>
                </c:pt>
                <c:pt idx="4">
                  <c:v>489</c:v>
                </c:pt>
              </c:numCache>
            </c:numRef>
          </c:val>
          <c:extLst>
            <c:ext xmlns:c16="http://schemas.microsoft.com/office/drawing/2014/chart" uri="{C3380CC4-5D6E-409C-BE32-E72D297353CC}">
              <c16:uniqueId val="{00000000-E92C-48F2-9E87-E2B2C121C31B}"/>
            </c:ext>
          </c:extLst>
        </c:ser>
        <c:dLbls>
          <c:showLegendKey val="0"/>
          <c:showVal val="0"/>
          <c:showCatName val="0"/>
          <c:showSerName val="0"/>
          <c:showPercent val="0"/>
          <c:showBubbleSize val="0"/>
        </c:dLbls>
        <c:gapWidth val="150"/>
        <c:axId val="348582144"/>
        <c:axId val="348584440"/>
      </c:barChart>
      <c:lineChart>
        <c:grouping val="standard"/>
        <c:varyColors val="0"/>
        <c:ser>
          <c:idx val="1"/>
          <c:order val="1"/>
          <c:tx>
            <c:strRef>
              <c:f>Črnomerec!$A$6</c:f>
              <c:strCache>
                <c:ptCount val="1"/>
                <c:pt idx="0">
                  <c:v>prosjek</c:v>
                </c:pt>
              </c:strCache>
            </c:strRef>
          </c:tx>
          <c:spPr>
            <a:ln w="28575" cap="rnd">
              <a:solidFill>
                <a:schemeClr val="accent2"/>
              </a:solidFill>
              <a:round/>
            </a:ln>
            <a:effectLst/>
          </c:spPr>
          <c:marker>
            <c:symbol val="none"/>
          </c:marker>
          <c:cat>
            <c:strRef>
              <c:f>Črnomerec!$B$4:$F$4</c:f>
              <c:strCache>
                <c:ptCount val="5"/>
                <c:pt idx="0">
                  <c:v>2015.</c:v>
                </c:pt>
                <c:pt idx="1">
                  <c:v>2016.</c:v>
                </c:pt>
                <c:pt idx="2">
                  <c:v>2017.</c:v>
                </c:pt>
                <c:pt idx="3">
                  <c:v>2018.</c:v>
                </c:pt>
                <c:pt idx="4">
                  <c:v>2019.</c:v>
                </c:pt>
              </c:strCache>
            </c:strRef>
          </c:cat>
          <c:val>
            <c:numRef>
              <c:f>Črnomerec!$B$6:$F$6</c:f>
              <c:numCache>
                <c:formatCode>General</c:formatCode>
                <c:ptCount val="5"/>
                <c:pt idx="0">
                  <c:v>560</c:v>
                </c:pt>
                <c:pt idx="1">
                  <c:v>560</c:v>
                </c:pt>
                <c:pt idx="2">
                  <c:v>560</c:v>
                </c:pt>
                <c:pt idx="3">
                  <c:v>560</c:v>
                </c:pt>
                <c:pt idx="4">
                  <c:v>560</c:v>
                </c:pt>
              </c:numCache>
            </c:numRef>
          </c:val>
          <c:smooth val="0"/>
          <c:extLst>
            <c:ext xmlns:c16="http://schemas.microsoft.com/office/drawing/2014/chart" uri="{C3380CC4-5D6E-409C-BE32-E72D297353CC}">
              <c16:uniqueId val="{00000001-E92C-48F2-9E87-E2B2C121C31B}"/>
            </c:ext>
          </c:extLst>
        </c:ser>
        <c:dLbls>
          <c:showLegendKey val="0"/>
          <c:showVal val="0"/>
          <c:showCatName val="0"/>
          <c:showSerName val="0"/>
          <c:showPercent val="0"/>
          <c:showBubbleSize val="0"/>
        </c:dLbls>
        <c:marker val="1"/>
        <c:smooth val="0"/>
        <c:axId val="348582144"/>
        <c:axId val="348584440"/>
      </c:lineChart>
      <c:catAx>
        <c:axId val="3485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8584440"/>
        <c:crosses val="autoZero"/>
        <c:auto val="1"/>
        <c:lblAlgn val="ctr"/>
        <c:lblOffset val="100"/>
        <c:noMultiLvlLbl val="0"/>
      </c:catAx>
      <c:valAx>
        <c:axId val="348584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858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Črnomerec!$A$18</c:f>
              <c:strCache>
                <c:ptCount val="1"/>
                <c:pt idx="0">
                  <c:v>Teške krađe</c:v>
                </c:pt>
              </c:strCache>
            </c:strRef>
          </c:tx>
          <c:spPr>
            <a:solidFill>
              <a:schemeClr val="accent1"/>
            </a:solidFill>
            <a:ln>
              <a:noFill/>
            </a:ln>
            <a:effectLst/>
          </c:spPr>
          <c:invertIfNegative val="0"/>
          <c:cat>
            <c:strRef>
              <c:f>Črnomerec!$B$17:$F$17</c:f>
              <c:strCache>
                <c:ptCount val="5"/>
                <c:pt idx="0">
                  <c:v>2015.</c:v>
                </c:pt>
                <c:pt idx="1">
                  <c:v>2016.</c:v>
                </c:pt>
                <c:pt idx="2">
                  <c:v>2017.</c:v>
                </c:pt>
                <c:pt idx="3">
                  <c:v>2018.</c:v>
                </c:pt>
                <c:pt idx="4">
                  <c:v>2019.</c:v>
                </c:pt>
              </c:strCache>
            </c:strRef>
          </c:cat>
          <c:val>
            <c:numRef>
              <c:f>Črnomerec!$B$18:$F$18</c:f>
              <c:numCache>
                <c:formatCode>General</c:formatCode>
                <c:ptCount val="5"/>
                <c:pt idx="0">
                  <c:v>184</c:v>
                </c:pt>
                <c:pt idx="1">
                  <c:v>233</c:v>
                </c:pt>
                <c:pt idx="2">
                  <c:v>221</c:v>
                </c:pt>
                <c:pt idx="3">
                  <c:v>154</c:v>
                </c:pt>
                <c:pt idx="4">
                  <c:v>184</c:v>
                </c:pt>
              </c:numCache>
            </c:numRef>
          </c:val>
          <c:extLst>
            <c:ext xmlns:c16="http://schemas.microsoft.com/office/drawing/2014/chart" uri="{C3380CC4-5D6E-409C-BE32-E72D297353CC}">
              <c16:uniqueId val="{00000000-61B2-4F71-9A36-F8472095BF1D}"/>
            </c:ext>
          </c:extLst>
        </c:ser>
        <c:ser>
          <c:idx val="1"/>
          <c:order val="1"/>
          <c:tx>
            <c:strRef>
              <c:f>Črnomerec!$A$19</c:f>
              <c:strCache>
                <c:ptCount val="1"/>
                <c:pt idx="0">
                  <c:v>Krađe</c:v>
                </c:pt>
              </c:strCache>
            </c:strRef>
          </c:tx>
          <c:spPr>
            <a:solidFill>
              <a:schemeClr val="accent2"/>
            </a:solidFill>
            <a:ln>
              <a:noFill/>
            </a:ln>
            <a:effectLst/>
          </c:spPr>
          <c:invertIfNegative val="0"/>
          <c:cat>
            <c:strRef>
              <c:f>Črnomerec!$B$17:$F$17</c:f>
              <c:strCache>
                <c:ptCount val="5"/>
                <c:pt idx="0">
                  <c:v>2015.</c:v>
                </c:pt>
                <c:pt idx="1">
                  <c:v>2016.</c:v>
                </c:pt>
                <c:pt idx="2">
                  <c:v>2017.</c:v>
                </c:pt>
                <c:pt idx="3">
                  <c:v>2018.</c:v>
                </c:pt>
                <c:pt idx="4">
                  <c:v>2019.</c:v>
                </c:pt>
              </c:strCache>
            </c:strRef>
          </c:cat>
          <c:val>
            <c:numRef>
              <c:f>Črnomerec!$B$19:$F$19</c:f>
              <c:numCache>
                <c:formatCode>General</c:formatCode>
                <c:ptCount val="5"/>
                <c:pt idx="0">
                  <c:v>161</c:v>
                </c:pt>
                <c:pt idx="1">
                  <c:v>146</c:v>
                </c:pt>
                <c:pt idx="2">
                  <c:v>170</c:v>
                </c:pt>
                <c:pt idx="3">
                  <c:v>189</c:v>
                </c:pt>
                <c:pt idx="4">
                  <c:v>117</c:v>
                </c:pt>
              </c:numCache>
            </c:numRef>
          </c:val>
          <c:extLst>
            <c:ext xmlns:c16="http://schemas.microsoft.com/office/drawing/2014/chart" uri="{C3380CC4-5D6E-409C-BE32-E72D297353CC}">
              <c16:uniqueId val="{00000001-61B2-4F71-9A36-F8472095BF1D}"/>
            </c:ext>
          </c:extLst>
        </c:ser>
        <c:dLbls>
          <c:showLegendKey val="0"/>
          <c:showVal val="0"/>
          <c:showCatName val="0"/>
          <c:showSerName val="0"/>
          <c:showPercent val="0"/>
          <c:showBubbleSize val="0"/>
        </c:dLbls>
        <c:gapWidth val="182"/>
        <c:axId val="467952264"/>
        <c:axId val="467955544"/>
      </c:barChart>
      <c:catAx>
        <c:axId val="467952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7955544"/>
        <c:crosses val="autoZero"/>
        <c:auto val="1"/>
        <c:lblAlgn val="ctr"/>
        <c:lblOffset val="100"/>
        <c:noMultiLvlLbl val="0"/>
      </c:catAx>
      <c:valAx>
        <c:axId val="467955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7952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'Gornja Dubrava'!$A$7</c:f>
              <c:strCache>
                <c:ptCount val="1"/>
                <c:pt idx="0">
                  <c:v>Ukupni kriminalitet</c:v>
                </c:pt>
              </c:strCache>
            </c:strRef>
          </c:tx>
          <c:spPr>
            <a:solidFill>
              <a:schemeClr val="accent1"/>
            </a:solidFill>
            <a:ln>
              <a:noFill/>
            </a:ln>
            <a:effectLst/>
          </c:spPr>
          <c:invertIfNegative val="0"/>
          <c:cat>
            <c:strRef>
              <c:f>'Gornja Dubrava'!$B$6:$F$6</c:f>
              <c:strCache>
                <c:ptCount val="5"/>
                <c:pt idx="0">
                  <c:v>2015.</c:v>
                </c:pt>
                <c:pt idx="1">
                  <c:v>2016.</c:v>
                </c:pt>
                <c:pt idx="2">
                  <c:v>2017.</c:v>
                </c:pt>
                <c:pt idx="3">
                  <c:v>2018.</c:v>
                </c:pt>
                <c:pt idx="4">
                  <c:v>2019.</c:v>
                </c:pt>
              </c:strCache>
            </c:strRef>
          </c:cat>
          <c:val>
            <c:numRef>
              <c:f>'Gornja Dubrava'!$B$7:$F$7</c:f>
              <c:numCache>
                <c:formatCode>#,##0</c:formatCode>
                <c:ptCount val="5"/>
                <c:pt idx="0">
                  <c:v>865</c:v>
                </c:pt>
                <c:pt idx="1">
                  <c:v>789</c:v>
                </c:pt>
                <c:pt idx="2">
                  <c:v>687</c:v>
                </c:pt>
                <c:pt idx="3">
                  <c:v>581</c:v>
                </c:pt>
                <c:pt idx="4">
                  <c:v>747</c:v>
                </c:pt>
              </c:numCache>
            </c:numRef>
          </c:val>
          <c:extLst>
            <c:ext xmlns:c16="http://schemas.microsoft.com/office/drawing/2014/chart" uri="{C3380CC4-5D6E-409C-BE32-E72D297353CC}">
              <c16:uniqueId val="{00000000-E46D-421C-96E3-3E58CA238892}"/>
            </c:ext>
          </c:extLst>
        </c:ser>
        <c:dLbls>
          <c:showLegendKey val="0"/>
          <c:showVal val="0"/>
          <c:showCatName val="0"/>
          <c:showSerName val="0"/>
          <c:showPercent val="0"/>
          <c:showBubbleSize val="0"/>
        </c:dLbls>
        <c:gapWidth val="150"/>
        <c:axId val="432797024"/>
        <c:axId val="432800960"/>
      </c:barChart>
      <c:lineChart>
        <c:grouping val="standard"/>
        <c:varyColors val="0"/>
        <c:ser>
          <c:idx val="1"/>
          <c:order val="1"/>
          <c:tx>
            <c:strRef>
              <c:f>'Gornja Dubrava'!$A$8</c:f>
              <c:strCache>
                <c:ptCount val="1"/>
                <c:pt idx="0">
                  <c:v>Prosjek</c:v>
                </c:pt>
              </c:strCache>
            </c:strRef>
          </c:tx>
          <c:spPr>
            <a:ln w="28575" cap="rnd">
              <a:solidFill>
                <a:schemeClr val="accent2"/>
              </a:solidFill>
              <a:round/>
            </a:ln>
            <a:effectLst/>
          </c:spPr>
          <c:marker>
            <c:symbol val="none"/>
          </c:marker>
          <c:cat>
            <c:strRef>
              <c:f>'Gornja Dubrava'!$B$6:$F$6</c:f>
              <c:strCache>
                <c:ptCount val="5"/>
                <c:pt idx="0">
                  <c:v>2015.</c:v>
                </c:pt>
                <c:pt idx="1">
                  <c:v>2016.</c:v>
                </c:pt>
                <c:pt idx="2">
                  <c:v>2017.</c:v>
                </c:pt>
                <c:pt idx="3">
                  <c:v>2018.</c:v>
                </c:pt>
                <c:pt idx="4">
                  <c:v>2019.</c:v>
                </c:pt>
              </c:strCache>
            </c:strRef>
          </c:cat>
          <c:val>
            <c:numRef>
              <c:f>'Gornja Dubrava'!$B$8:$F$8</c:f>
              <c:numCache>
                <c:formatCode>General</c:formatCode>
                <c:ptCount val="5"/>
                <c:pt idx="0">
                  <c:v>734</c:v>
                </c:pt>
                <c:pt idx="1">
                  <c:v>734</c:v>
                </c:pt>
                <c:pt idx="2">
                  <c:v>734</c:v>
                </c:pt>
                <c:pt idx="3">
                  <c:v>734</c:v>
                </c:pt>
                <c:pt idx="4">
                  <c:v>734</c:v>
                </c:pt>
              </c:numCache>
            </c:numRef>
          </c:val>
          <c:smooth val="0"/>
          <c:extLst>
            <c:ext xmlns:c16="http://schemas.microsoft.com/office/drawing/2014/chart" uri="{C3380CC4-5D6E-409C-BE32-E72D297353CC}">
              <c16:uniqueId val="{00000001-E46D-421C-96E3-3E58CA238892}"/>
            </c:ext>
          </c:extLst>
        </c:ser>
        <c:dLbls>
          <c:showLegendKey val="0"/>
          <c:showVal val="0"/>
          <c:showCatName val="0"/>
          <c:showSerName val="0"/>
          <c:showPercent val="0"/>
          <c:showBubbleSize val="0"/>
        </c:dLbls>
        <c:marker val="1"/>
        <c:smooth val="0"/>
        <c:axId val="432797024"/>
        <c:axId val="432800960"/>
      </c:lineChart>
      <c:catAx>
        <c:axId val="43279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2800960"/>
        <c:crosses val="autoZero"/>
        <c:auto val="1"/>
        <c:lblAlgn val="ctr"/>
        <c:lblOffset val="100"/>
        <c:noMultiLvlLbl val="0"/>
      </c:catAx>
      <c:valAx>
        <c:axId val="43280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279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'Gornja Dubrava'!$A$21</c:f>
              <c:strCache>
                <c:ptCount val="1"/>
                <c:pt idx="0">
                  <c:v>teške krađe</c:v>
                </c:pt>
              </c:strCache>
            </c:strRef>
          </c:tx>
          <c:spPr>
            <a:solidFill>
              <a:schemeClr val="accent1"/>
            </a:solidFill>
            <a:ln>
              <a:noFill/>
            </a:ln>
            <a:effectLst/>
          </c:spPr>
          <c:invertIfNegative val="0"/>
          <c:cat>
            <c:strRef>
              <c:f>'Gornja Dubrava'!$B$20:$F$20</c:f>
              <c:strCache>
                <c:ptCount val="5"/>
                <c:pt idx="0">
                  <c:v>2015.</c:v>
                </c:pt>
                <c:pt idx="1">
                  <c:v>2016.</c:v>
                </c:pt>
                <c:pt idx="2">
                  <c:v>2017.</c:v>
                </c:pt>
                <c:pt idx="3">
                  <c:v>2018.</c:v>
                </c:pt>
                <c:pt idx="4">
                  <c:v>2019.</c:v>
                </c:pt>
              </c:strCache>
            </c:strRef>
          </c:cat>
          <c:val>
            <c:numRef>
              <c:f>'Gornja Dubrava'!$B$21:$F$21</c:f>
              <c:numCache>
                <c:formatCode>General</c:formatCode>
                <c:ptCount val="5"/>
                <c:pt idx="0">
                  <c:v>358</c:v>
                </c:pt>
                <c:pt idx="1">
                  <c:v>297</c:v>
                </c:pt>
                <c:pt idx="2">
                  <c:v>203</c:v>
                </c:pt>
                <c:pt idx="3">
                  <c:v>163</c:v>
                </c:pt>
                <c:pt idx="4">
                  <c:v>180</c:v>
                </c:pt>
              </c:numCache>
            </c:numRef>
          </c:val>
          <c:extLst>
            <c:ext xmlns:c16="http://schemas.microsoft.com/office/drawing/2014/chart" uri="{C3380CC4-5D6E-409C-BE32-E72D297353CC}">
              <c16:uniqueId val="{00000000-071A-4211-ABD3-75868EACE9AD}"/>
            </c:ext>
          </c:extLst>
        </c:ser>
        <c:ser>
          <c:idx val="1"/>
          <c:order val="1"/>
          <c:tx>
            <c:strRef>
              <c:f>'Gornja Dubrava'!$A$22</c:f>
              <c:strCache>
                <c:ptCount val="1"/>
                <c:pt idx="0">
                  <c:v>krađe</c:v>
                </c:pt>
              </c:strCache>
            </c:strRef>
          </c:tx>
          <c:spPr>
            <a:solidFill>
              <a:schemeClr val="accent2"/>
            </a:solidFill>
            <a:ln>
              <a:noFill/>
            </a:ln>
            <a:effectLst/>
          </c:spPr>
          <c:invertIfNegative val="0"/>
          <c:cat>
            <c:strRef>
              <c:f>'Gornja Dubrava'!$B$20:$F$20</c:f>
              <c:strCache>
                <c:ptCount val="5"/>
                <c:pt idx="0">
                  <c:v>2015.</c:v>
                </c:pt>
                <c:pt idx="1">
                  <c:v>2016.</c:v>
                </c:pt>
                <c:pt idx="2">
                  <c:v>2017.</c:v>
                </c:pt>
                <c:pt idx="3">
                  <c:v>2018.</c:v>
                </c:pt>
                <c:pt idx="4">
                  <c:v>2019.</c:v>
                </c:pt>
              </c:strCache>
            </c:strRef>
          </c:cat>
          <c:val>
            <c:numRef>
              <c:f>'Gornja Dubrava'!$B$22:$F$22</c:f>
              <c:numCache>
                <c:formatCode>General</c:formatCode>
                <c:ptCount val="5"/>
                <c:pt idx="0">
                  <c:v>221</c:v>
                </c:pt>
                <c:pt idx="1">
                  <c:v>210</c:v>
                </c:pt>
                <c:pt idx="2">
                  <c:v>194</c:v>
                </c:pt>
                <c:pt idx="3">
                  <c:v>184</c:v>
                </c:pt>
                <c:pt idx="4">
                  <c:v>202</c:v>
                </c:pt>
              </c:numCache>
            </c:numRef>
          </c:val>
          <c:extLst>
            <c:ext xmlns:c16="http://schemas.microsoft.com/office/drawing/2014/chart" uri="{C3380CC4-5D6E-409C-BE32-E72D297353CC}">
              <c16:uniqueId val="{00000001-071A-4211-ABD3-75868EACE9AD}"/>
            </c:ext>
          </c:extLst>
        </c:ser>
        <c:dLbls>
          <c:showLegendKey val="0"/>
          <c:showVal val="0"/>
          <c:showCatName val="0"/>
          <c:showSerName val="0"/>
          <c:showPercent val="0"/>
          <c:showBubbleSize val="0"/>
        </c:dLbls>
        <c:gapWidth val="182"/>
        <c:axId val="354504528"/>
        <c:axId val="354504856"/>
      </c:barChart>
      <c:catAx>
        <c:axId val="35450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4504856"/>
        <c:crosses val="autoZero"/>
        <c:auto val="1"/>
        <c:lblAlgn val="ctr"/>
        <c:lblOffset val="100"/>
        <c:noMultiLvlLbl val="0"/>
      </c:catAx>
      <c:valAx>
        <c:axId val="354504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450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'Donja Dubrava'!$A$5</c:f>
              <c:strCache>
                <c:ptCount val="1"/>
                <c:pt idx="0">
                  <c:v>Ukupni kriminalitet</c:v>
                </c:pt>
              </c:strCache>
            </c:strRef>
          </c:tx>
          <c:spPr>
            <a:solidFill>
              <a:schemeClr val="accent1"/>
            </a:solidFill>
            <a:ln>
              <a:noFill/>
            </a:ln>
            <a:effectLst/>
          </c:spPr>
          <c:invertIfNegative val="0"/>
          <c:cat>
            <c:strRef>
              <c:f>'Donja Dubrava'!$B$4:$F$4</c:f>
              <c:strCache>
                <c:ptCount val="5"/>
                <c:pt idx="0">
                  <c:v>2015.</c:v>
                </c:pt>
                <c:pt idx="1">
                  <c:v>2016.</c:v>
                </c:pt>
                <c:pt idx="2">
                  <c:v>2017.</c:v>
                </c:pt>
                <c:pt idx="3">
                  <c:v>2018.</c:v>
                </c:pt>
                <c:pt idx="4">
                  <c:v>2019.</c:v>
                </c:pt>
              </c:strCache>
            </c:strRef>
          </c:cat>
          <c:val>
            <c:numRef>
              <c:f>'Donja Dubrava'!$B$5:$F$5</c:f>
              <c:numCache>
                <c:formatCode>#,##0</c:formatCode>
                <c:ptCount val="5"/>
                <c:pt idx="0">
                  <c:v>419</c:v>
                </c:pt>
                <c:pt idx="1">
                  <c:v>403</c:v>
                </c:pt>
                <c:pt idx="2">
                  <c:v>415</c:v>
                </c:pt>
                <c:pt idx="3">
                  <c:v>366</c:v>
                </c:pt>
                <c:pt idx="4">
                  <c:v>485</c:v>
                </c:pt>
              </c:numCache>
            </c:numRef>
          </c:val>
          <c:extLst>
            <c:ext xmlns:c16="http://schemas.microsoft.com/office/drawing/2014/chart" uri="{C3380CC4-5D6E-409C-BE32-E72D297353CC}">
              <c16:uniqueId val="{00000000-04E3-4DD5-A6C0-4241EA9FD011}"/>
            </c:ext>
          </c:extLst>
        </c:ser>
        <c:dLbls>
          <c:showLegendKey val="0"/>
          <c:showVal val="0"/>
          <c:showCatName val="0"/>
          <c:showSerName val="0"/>
          <c:showPercent val="0"/>
          <c:showBubbleSize val="0"/>
        </c:dLbls>
        <c:gapWidth val="150"/>
        <c:axId val="419688776"/>
        <c:axId val="419689432"/>
      </c:barChart>
      <c:lineChart>
        <c:grouping val="standard"/>
        <c:varyColors val="0"/>
        <c:ser>
          <c:idx val="1"/>
          <c:order val="1"/>
          <c:tx>
            <c:strRef>
              <c:f>'Donja Dubrava'!$A$6</c:f>
              <c:strCache>
                <c:ptCount val="1"/>
                <c:pt idx="0">
                  <c:v>Prosjek</c:v>
                </c:pt>
              </c:strCache>
            </c:strRef>
          </c:tx>
          <c:spPr>
            <a:ln w="28575" cap="rnd">
              <a:solidFill>
                <a:schemeClr val="accent2"/>
              </a:solidFill>
              <a:round/>
            </a:ln>
            <a:effectLst/>
          </c:spPr>
          <c:marker>
            <c:symbol val="none"/>
          </c:marker>
          <c:cat>
            <c:strRef>
              <c:f>'Donja Dubrava'!$B$4:$F$4</c:f>
              <c:strCache>
                <c:ptCount val="5"/>
                <c:pt idx="0">
                  <c:v>2015.</c:v>
                </c:pt>
                <c:pt idx="1">
                  <c:v>2016.</c:v>
                </c:pt>
                <c:pt idx="2">
                  <c:v>2017.</c:v>
                </c:pt>
                <c:pt idx="3">
                  <c:v>2018.</c:v>
                </c:pt>
                <c:pt idx="4">
                  <c:v>2019.</c:v>
                </c:pt>
              </c:strCache>
            </c:strRef>
          </c:cat>
          <c:val>
            <c:numRef>
              <c:f>'Donja Dubrava'!$B$6:$F$6</c:f>
              <c:numCache>
                <c:formatCode>General</c:formatCode>
                <c:ptCount val="5"/>
                <c:pt idx="0">
                  <c:v>418</c:v>
                </c:pt>
                <c:pt idx="1">
                  <c:v>418</c:v>
                </c:pt>
                <c:pt idx="2">
                  <c:v>418</c:v>
                </c:pt>
                <c:pt idx="3">
                  <c:v>418</c:v>
                </c:pt>
                <c:pt idx="4">
                  <c:v>418</c:v>
                </c:pt>
              </c:numCache>
            </c:numRef>
          </c:val>
          <c:smooth val="0"/>
          <c:extLst>
            <c:ext xmlns:c16="http://schemas.microsoft.com/office/drawing/2014/chart" uri="{C3380CC4-5D6E-409C-BE32-E72D297353CC}">
              <c16:uniqueId val="{00000001-04E3-4DD5-A6C0-4241EA9FD011}"/>
            </c:ext>
          </c:extLst>
        </c:ser>
        <c:dLbls>
          <c:showLegendKey val="0"/>
          <c:showVal val="0"/>
          <c:showCatName val="0"/>
          <c:showSerName val="0"/>
          <c:showPercent val="0"/>
          <c:showBubbleSize val="0"/>
        </c:dLbls>
        <c:marker val="1"/>
        <c:smooth val="0"/>
        <c:axId val="419688776"/>
        <c:axId val="419689432"/>
      </c:lineChart>
      <c:catAx>
        <c:axId val="41968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689432"/>
        <c:crosses val="autoZero"/>
        <c:auto val="1"/>
        <c:lblAlgn val="ctr"/>
        <c:lblOffset val="100"/>
        <c:noMultiLvlLbl val="0"/>
      </c:catAx>
      <c:valAx>
        <c:axId val="419689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688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'Donja Dubrava'!$A$12</c:f>
              <c:strCache>
                <c:ptCount val="1"/>
                <c:pt idx="0">
                  <c:v>Teške krađe</c:v>
                </c:pt>
              </c:strCache>
            </c:strRef>
          </c:tx>
          <c:spPr>
            <a:solidFill>
              <a:schemeClr val="accent1"/>
            </a:solidFill>
            <a:ln>
              <a:noFill/>
            </a:ln>
            <a:effectLst/>
          </c:spPr>
          <c:invertIfNegative val="0"/>
          <c:cat>
            <c:strRef>
              <c:f>'Donja Dubrava'!$B$11:$F$11</c:f>
              <c:strCache>
                <c:ptCount val="5"/>
                <c:pt idx="0">
                  <c:v>2015.</c:v>
                </c:pt>
                <c:pt idx="1">
                  <c:v>2016.</c:v>
                </c:pt>
                <c:pt idx="2">
                  <c:v>2017.</c:v>
                </c:pt>
                <c:pt idx="3">
                  <c:v>2018.</c:v>
                </c:pt>
                <c:pt idx="4">
                  <c:v>2019.</c:v>
                </c:pt>
              </c:strCache>
            </c:strRef>
          </c:cat>
          <c:val>
            <c:numRef>
              <c:f>'Donja Dubrava'!$B$12:$F$12</c:f>
              <c:numCache>
                <c:formatCode>General</c:formatCode>
                <c:ptCount val="5"/>
                <c:pt idx="0">
                  <c:v>142</c:v>
                </c:pt>
                <c:pt idx="1">
                  <c:v>155</c:v>
                </c:pt>
                <c:pt idx="2">
                  <c:v>119</c:v>
                </c:pt>
                <c:pt idx="3">
                  <c:v>120</c:v>
                </c:pt>
                <c:pt idx="4">
                  <c:v>117</c:v>
                </c:pt>
              </c:numCache>
            </c:numRef>
          </c:val>
          <c:extLst>
            <c:ext xmlns:c16="http://schemas.microsoft.com/office/drawing/2014/chart" uri="{C3380CC4-5D6E-409C-BE32-E72D297353CC}">
              <c16:uniqueId val="{00000000-8FDE-4393-B588-F214BE7A7887}"/>
            </c:ext>
          </c:extLst>
        </c:ser>
        <c:ser>
          <c:idx val="1"/>
          <c:order val="1"/>
          <c:tx>
            <c:strRef>
              <c:f>'Donja Dubrava'!$A$13</c:f>
              <c:strCache>
                <c:ptCount val="1"/>
                <c:pt idx="0">
                  <c:v>Krađe</c:v>
                </c:pt>
              </c:strCache>
            </c:strRef>
          </c:tx>
          <c:spPr>
            <a:solidFill>
              <a:schemeClr val="accent2"/>
            </a:solidFill>
            <a:ln>
              <a:noFill/>
            </a:ln>
            <a:effectLst/>
          </c:spPr>
          <c:invertIfNegative val="0"/>
          <c:cat>
            <c:strRef>
              <c:f>'Donja Dubrava'!$B$11:$F$11</c:f>
              <c:strCache>
                <c:ptCount val="5"/>
                <c:pt idx="0">
                  <c:v>2015.</c:v>
                </c:pt>
                <c:pt idx="1">
                  <c:v>2016.</c:v>
                </c:pt>
                <c:pt idx="2">
                  <c:v>2017.</c:v>
                </c:pt>
                <c:pt idx="3">
                  <c:v>2018.</c:v>
                </c:pt>
                <c:pt idx="4">
                  <c:v>2019.</c:v>
                </c:pt>
              </c:strCache>
            </c:strRef>
          </c:cat>
          <c:val>
            <c:numRef>
              <c:f>'Donja Dubrava'!$B$13:$F$13</c:f>
              <c:numCache>
                <c:formatCode>General</c:formatCode>
                <c:ptCount val="5"/>
                <c:pt idx="0">
                  <c:v>130</c:v>
                </c:pt>
                <c:pt idx="1">
                  <c:v>115</c:v>
                </c:pt>
                <c:pt idx="2">
                  <c:v>128</c:v>
                </c:pt>
                <c:pt idx="3">
                  <c:v>107</c:v>
                </c:pt>
                <c:pt idx="4">
                  <c:v>138</c:v>
                </c:pt>
              </c:numCache>
            </c:numRef>
          </c:val>
          <c:extLst>
            <c:ext xmlns:c16="http://schemas.microsoft.com/office/drawing/2014/chart" uri="{C3380CC4-5D6E-409C-BE32-E72D297353CC}">
              <c16:uniqueId val="{00000001-8FDE-4393-B588-F214BE7A7887}"/>
            </c:ext>
          </c:extLst>
        </c:ser>
        <c:dLbls>
          <c:showLegendKey val="0"/>
          <c:showVal val="0"/>
          <c:showCatName val="0"/>
          <c:showSerName val="0"/>
          <c:showPercent val="0"/>
          <c:showBubbleSize val="0"/>
        </c:dLbls>
        <c:gapWidth val="182"/>
        <c:axId val="430300736"/>
        <c:axId val="430301392"/>
      </c:barChart>
      <c:catAx>
        <c:axId val="43030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0301392"/>
        <c:crosses val="autoZero"/>
        <c:auto val="1"/>
        <c:lblAlgn val="ctr"/>
        <c:lblOffset val="100"/>
        <c:noMultiLvlLbl val="0"/>
      </c:catAx>
      <c:valAx>
        <c:axId val="43030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030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Stenjevec!$A$5</c:f>
              <c:strCache>
                <c:ptCount val="1"/>
                <c:pt idx="0">
                  <c:v>Ukupni kriminalitet</c:v>
                </c:pt>
              </c:strCache>
            </c:strRef>
          </c:tx>
          <c:spPr>
            <a:solidFill>
              <a:schemeClr val="accent1"/>
            </a:solidFill>
            <a:ln>
              <a:noFill/>
            </a:ln>
            <a:effectLst/>
          </c:spPr>
          <c:invertIfNegative val="0"/>
          <c:cat>
            <c:strRef>
              <c:f>Stenjevec!$B$4:$F$4</c:f>
              <c:strCache>
                <c:ptCount val="5"/>
                <c:pt idx="0">
                  <c:v>2015.</c:v>
                </c:pt>
                <c:pt idx="1">
                  <c:v>2016.</c:v>
                </c:pt>
                <c:pt idx="2">
                  <c:v>2017.</c:v>
                </c:pt>
                <c:pt idx="3">
                  <c:v>2018.</c:v>
                </c:pt>
                <c:pt idx="4">
                  <c:v>2019.</c:v>
                </c:pt>
              </c:strCache>
            </c:strRef>
          </c:cat>
          <c:val>
            <c:numRef>
              <c:f>Stenjevec!$B$5:$F$5</c:f>
              <c:numCache>
                <c:formatCode>#,##0</c:formatCode>
                <c:ptCount val="5"/>
                <c:pt idx="0">
                  <c:v>682</c:v>
                </c:pt>
                <c:pt idx="1">
                  <c:v>638</c:v>
                </c:pt>
                <c:pt idx="2">
                  <c:v>649</c:v>
                </c:pt>
                <c:pt idx="3">
                  <c:v>669</c:v>
                </c:pt>
                <c:pt idx="4">
                  <c:v>584</c:v>
                </c:pt>
              </c:numCache>
            </c:numRef>
          </c:val>
          <c:extLst>
            <c:ext xmlns:c16="http://schemas.microsoft.com/office/drawing/2014/chart" uri="{C3380CC4-5D6E-409C-BE32-E72D297353CC}">
              <c16:uniqueId val="{00000000-8C5A-4442-A4CE-8E549F9E0C1D}"/>
            </c:ext>
          </c:extLst>
        </c:ser>
        <c:dLbls>
          <c:showLegendKey val="0"/>
          <c:showVal val="0"/>
          <c:showCatName val="0"/>
          <c:showSerName val="0"/>
          <c:showPercent val="0"/>
          <c:showBubbleSize val="0"/>
        </c:dLbls>
        <c:gapWidth val="150"/>
        <c:axId val="479402192"/>
        <c:axId val="479399568"/>
      </c:barChart>
      <c:lineChart>
        <c:grouping val="standard"/>
        <c:varyColors val="0"/>
        <c:ser>
          <c:idx val="1"/>
          <c:order val="1"/>
          <c:tx>
            <c:strRef>
              <c:f>Stenjevec!$A$6</c:f>
              <c:strCache>
                <c:ptCount val="1"/>
                <c:pt idx="0">
                  <c:v>Prosjek</c:v>
                </c:pt>
              </c:strCache>
            </c:strRef>
          </c:tx>
          <c:spPr>
            <a:ln w="28575" cap="rnd">
              <a:solidFill>
                <a:schemeClr val="accent2"/>
              </a:solidFill>
              <a:round/>
            </a:ln>
            <a:effectLst/>
          </c:spPr>
          <c:marker>
            <c:symbol val="none"/>
          </c:marker>
          <c:cat>
            <c:strRef>
              <c:f>Stenjevec!$B$4:$F$4</c:f>
              <c:strCache>
                <c:ptCount val="5"/>
                <c:pt idx="0">
                  <c:v>2015.</c:v>
                </c:pt>
                <c:pt idx="1">
                  <c:v>2016.</c:v>
                </c:pt>
                <c:pt idx="2">
                  <c:v>2017.</c:v>
                </c:pt>
                <c:pt idx="3">
                  <c:v>2018.</c:v>
                </c:pt>
                <c:pt idx="4">
                  <c:v>2019.</c:v>
                </c:pt>
              </c:strCache>
            </c:strRef>
          </c:cat>
          <c:val>
            <c:numRef>
              <c:f>Stenjevec!$B$6:$F$6</c:f>
              <c:numCache>
                <c:formatCode>General</c:formatCode>
                <c:ptCount val="5"/>
                <c:pt idx="0">
                  <c:v>644</c:v>
                </c:pt>
                <c:pt idx="1">
                  <c:v>644</c:v>
                </c:pt>
                <c:pt idx="2">
                  <c:v>644</c:v>
                </c:pt>
                <c:pt idx="3">
                  <c:v>644</c:v>
                </c:pt>
                <c:pt idx="4">
                  <c:v>644</c:v>
                </c:pt>
              </c:numCache>
            </c:numRef>
          </c:val>
          <c:smooth val="0"/>
          <c:extLst>
            <c:ext xmlns:c16="http://schemas.microsoft.com/office/drawing/2014/chart" uri="{C3380CC4-5D6E-409C-BE32-E72D297353CC}">
              <c16:uniqueId val="{00000001-8C5A-4442-A4CE-8E549F9E0C1D}"/>
            </c:ext>
          </c:extLst>
        </c:ser>
        <c:dLbls>
          <c:showLegendKey val="0"/>
          <c:showVal val="0"/>
          <c:showCatName val="0"/>
          <c:showSerName val="0"/>
          <c:showPercent val="0"/>
          <c:showBubbleSize val="0"/>
        </c:dLbls>
        <c:marker val="1"/>
        <c:smooth val="0"/>
        <c:axId val="479402192"/>
        <c:axId val="479399568"/>
      </c:lineChart>
      <c:catAx>
        <c:axId val="47940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399568"/>
        <c:crosses val="autoZero"/>
        <c:auto val="1"/>
        <c:lblAlgn val="ctr"/>
        <c:lblOffset val="100"/>
        <c:noMultiLvlLbl val="0"/>
      </c:catAx>
      <c:valAx>
        <c:axId val="479399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40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Stenjevec!$A$17</c:f>
              <c:strCache>
                <c:ptCount val="1"/>
                <c:pt idx="0">
                  <c:v>Teške krađe</c:v>
                </c:pt>
              </c:strCache>
            </c:strRef>
          </c:tx>
          <c:spPr>
            <a:solidFill>
              <a:schemeClr val="accent1"/>
            </a:solidFill>
            <a:ln>
              <a:noFill/>
            </a:ln>
            <a:effectLst/>
          </c:spPr>
          <c:invertIfNegative val="0"/>
          <c:cat>
            <c:strRef>
              <c:f>Stenjevec!$B$16:$F$16</c:f>
              <c:strCache>
                <c:ptCount val="5"/>
                <c:pt idx="0">
                  <c:v>2015.</c:v>
                </c:pt>
                <c:pt idx="1">
                  <c:v>2016.</c:v>
                </c:pt>
                <c:pt idx="2">
                  <c:v>2017.</c:v>
                </c:pt>
                <c:pt idx="3">
                  <c:v>2018.</c:v>
                </c:pt>
                <c:pt idx="4">
                  <c:v>2019.</c:v>
                </c:pt>
              </c:strCache>
            </c:strRef>
          </c:cat>
          <c:val>
            <c:numRef>
              <c:f>Stenjevec!$B$17:$F$17</c:f>
              <c:numCache>
                <c:formatCode>General</c:formatCode>
                <c:ptCount val="5"/>
                <c:pt idx="0">
                  <c:v>250</c:v>
                </c:pt>
                <c:pt idx="1">
                  <c:v>223</c:v>
                </c:pt>
                <c:pt idx="2">
                  <c:v>241</c:v>
                </c:pt>
                <c:pt idx="3">
                  <c:v>198</c:v>
                </c:pt>
                <c:pt idx="4">
                  <c:v>142</c:v>
                </c:pt>
              </c:numCache>
            </c:numRef>
          </c:val>
          <c:extLst>
            <c:ext xmlns:c16="http://schemas.microsoft.com/office/drawing/2014/chart" uri="{C3380CC4-5D6E-409C-BE32-E72D297353CC}">
              <c16:uniqueId val="{00000000-76EE-42CC-98D4-5BFCA11CB18D}"/>
            </c:ext>
          </c:extLst>
        </c:ser>
        <c:ser>
          <c:idx val="1"/>
          <c:order val="1"/>
          <c:tx>
            <c:strRef>
              <c:f>Stenjevec!$A$18</c:f>
              <c:strCache>
                <c:ptCount val="1"/>
                <c:pt idx="0">
                  <c:v>Krađe</c:v>
                </c:pt>
              </c:strCache>
            </c:strRef>
          </c:tx>
          <c:spPr>
            <a:solidFill>
              <a:schemeClr val="accent2"/>
            </a:solidFill>
            <a:ln>
              <a:noFill/>
            </a:ln>
            <a:effectLst/>
          </c:spPr>
          <c:invertIfNegative val="0"/>
          <c:cat>
            <c:strRef>
              <c:f>Stenjevec!$B$16:$F$16</c:f>
              <c:strCache>
                <c:ptCount val="5"/>
                <c:pt idx="0">
                  <c:v>2015.</c:v>
                </c:pt>
                <c:pt idx="1">
                  <c:v>2016.</c:v>
                </c:pt>
                <c:pt idx="2">
                  <c:v>2017.</c:v>
                </c:pt>
                <c:pt idx="3">
                  <c:v>2018.</c:v>
                </c:pt>
                <c:pt idx="4">
                  <c:v>2019.</c:v>
                </c:pt>
              </c:strCache>
            </c:strRef>
          </c:cat>
          <c:val>
            <c:numRef>
              <c:f>Stenjevec!$B$18:$F$18</c:f>
              <c:numCache>
                <c:formatCode>General</c:formatCode>
                <c:ptCount val="5"/>
                <c:pt idx="0">
                  <c:v>151</c:v>
                </c:pt>
                <c:pt idx="1">
                  <c:v>161</c:v>
                </c:pt>
                <c:pt idx="2">
                  <c:v>159</c:v>
                </c:pt>
                <c:pt idx="3">
                  <c:v>177</c:v>
                </c:pt>
                <c:pt idx="4">
                  <c:v>126</c:v>
                </c:pt>
              </c:numCache>
            </c:numRef>
          </c:val>
          <c:extLst>
            <c:ext xmlns:c16="http://schemas.microsoft.com/office/drawing/2014/chart" uri="{C3380CC4-5D6E-409C-BE32-E72D297353CC}">
              <c16:uniqueId val="{00000001-76EE-42CC-98D4-5BFCA11CB18D}"/>
            </c:ext>
          </c:extLst>
        </c:ser>
        <c:dLbls>
          <c:showLegendKey val="0"/>
          <c:showVal val="0"/>
          <c:showCatName val="0"/>
          <c:showSerName val="0"/>
          <c:showPercent val="0"/>
          <c:showBubbleSize val="0"/>
        </c:dLbls>
        <c:gapWidth val="182"/>
        <c:axId val="479597904"/>
        <c:axId val="479592656"/>
      </c:barChart>
      <c:catAx>
        <c:axId val="47959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592656"/>
        <c:crosses val="autoZero"/>
        <c:auto val="1"/>
        <c:lblAlgn val="ctr"/>
        <c:lblOffset val="100"/>
        <c:noMultiLvlLbl val="0"/>
      </c:catAx>
      <c:valAx>
        <c:axId val="47959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59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'Podsused - Vrapče'!$A$5</c:f>
              <c:strCache>
                <c:ptCount val="1"/>
                <c:pt idx="0">
                  <c:v>Ukupni kriminalitet</c:v>
                </c:pt>
              </c:strCache>
            </c:strRef>
          </c:tx>
          <c:spPr>
            <a:solidFill>
              <a:schemeClr val="accent1"/>
            </a:solidFill>
            <a:ln>
              <a:noFill/>
            </a:ln>
            <a:effectLst/>
          </c:spPr>
          <c:invertIfNegative val="0"/>
          <c:cat>
            <c:strRef>
              <c:f>'Podsused - Vrapče'!$B$4:$F$4</c:f>
              <c:strCache>
                <c:ptCount val="5"/>
                <c:pt idx="0">
                  <c:v>2015.</c:v>
                </c:pt>
                <c:pt idx="1">
                  <c:v>2016.</c:v>
                </c:pt>
                <c:pt idx="2">
                  <c:v>2017.</c:v>
                </c:pt>
                <c:pt idx="3">
                  <c:v>2018.</c:v>
                </c:pt>
                <c:pt idx="4">
                  <c:v>2019.</c:v>
                </c:pt>
              </c:strCache>
            </c:strRef>
          </c:cat>
          <c:val>
            <c:numRef>
              <c:f>'Podsused - Vrapče'!$B$5:$F$5</c:f>
              <c:numCache>
                <c:formatCode>#,##0</c:formatCode>
                <c:ptCount val="5"/>
                <c:pt idx="0">
                  <c:v>340</c:v>
                </c:pt>
                <c:pt idx="1">
                  <c:v>358</c:v>
                </c:pt>
                <c:pt idx="2">
                  <c:v>320</c:v>
                </c:pt>
                <c:pt idx="3">
                  <c:v>342</c:v>
                </c:pt>
                <c:pt idx="4">
                  <c:v>399</c:v>
                </c:pt>
              </c:numCache>
            </c:numRef>
          </c:val>
          <c:extLst>
            <c:ext xmlns:c16="http://schemas.microsoft.com/office/drawing/2014/chart" uri="{C3380CC4-5D6E-409C-BE32-E72D297353CC}">
              <c16:uniqueId val="{00000000-20A5-4730-8DD2-51250C6FC4D5}"/>
            </c:ext>
          </c:extLst>
        </c:ser>
        <c:dLbls>
          <c:showLegendKey val="0"/>
          <c:showVal val="0"/>
          <c:showCatName val="0"/>
          <c:showSerName val="0"/>
          <c:showPercent val="0"/>
          <c:showBubbleSize val="0"/>
        </c:dLbls>
        <c:gapWidth val="150"/>
        <c:axId val="440930400"/>
        <c:axId val="440931056"/>
      </c:barChart>
      <c:lineChart>
        <c:grouping val="standard"/>
        <c:varyColors val="0"/>
        <c:ser>
          <c:idx val="1"/>
          <c:order val="1"/>
          <c:tx>
            <c:strRef>
              <c:f>'Podsused - Vrapče'!$A$6</c:f>
              <c:strCache>
                <c:ptCount val="1"/>
                <c:pt idx="0">
                  <c:v>Prosjek</c:v>
                </c:pt>
              </c:strCache>
            </c:strRef>
          </c:tx>
          <c:spPr>
            <a:ln w="28575" cap="rnd">
              <a:solidFill>
                <a:schemeClr val="accent2"/>
              </a:solidFill>
              <a:round/>
            </a:ln>
            <a:effectLst/>
          </c:spPr>
          <c:marker>
            <c:symbol val="none"/>
          </c:marker>
          <c:cat>
            <c:strRef>
              <c:f>'Podsused - Vrapče'!$B$4:$F$4</c:f>
              <c:strCache>
                <c:ptCount val="5"/>
                <c:pt idx="0">
                  <c:v>2015.</c:v>
                </c:pt>
                <c:pt idx="1">
                  <c:v>2016.</c:v>
                </c:pt>
                <c:pt idx="2">
                  <c:v>2017.</c:v>
                </c:pt>
                <c:pt idx="3">
                  <c:v>2018.</c:v>
                </c:pt>
                <c:pt idx="4">
                  <c:v>2019.</c:v>
                </c:pt>
              </c:strCache>
            </c:strRef>
          </c:cat>
          <c:val>
            <c:numRef>
              <c:f>'Podsused - Vrapče'!$B$6:$F$6</c:f>
              <c:numCache>
                <c:formatCode>General</c:formatCode>
                <c:ptCount val="5"/>
                <c:pt idx="0">
                  <c:v>352</c:v>
                </c:pt>
                <c:pt idx="1">
                  <c:v>352</c:v>
                </c:pt>
                <c:pt idx="2">
                  <c:v>352</c:v>
                </c:pt>
                <c:pt idx="3">
                  <c:v>352</c:v>
                </c:pt>
                <c:pt idx="4">
                  <c:v>352</c:v>
                </c:pt>
              </c:numCache>
            </c:numRef>
          </c:val>
          <c:smooth val="0"/>
          <c:extLst>
            <c:ext xmlns:c16="http://schemas.microsoft.com/office/drawing/2014/chart" uri="{C3380CC4-5D6E-409C-BE32-E72D297353CC}">
              <c16:uniqueId val="{00000001-20A5-4730-8DD2-51250C6FC4D5}"/>
            </c:ext>
          </c:extLst>
        </c:ser>
        <c:dLbls>
          <c:showLegendKey val="0"/>
          <c:showVal val="0"/>
          <c:showCatName val="0"/>
          <c:showSerName val="0"/>
          <c:showPercent val="0"/>
          <c:showBubbleSize val="0"/>
        </c:dLbls>
        <c:marker val="1"/>
        <c:smooth val="0"/>
        <c:axId val="440930400"/>
        <c:axId val="440931056"/>
      </c:lineChart>
      <c:catAx>
        <c:axId val="44093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0931056"/>
        <c:crosses val="autoZero"/>
        <c:auto val="1"/>
        <c:lblAlgn val="ctr"/>
        <c:lblOffset val="100"/>
        <c:noMultiLvlLbl val="0"/>
      </c:catAx>
      <c:valAx>
        <c:axId val="440931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093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'Podsused - Vrapče'!$A$17</c:f>
              <c:strCache>
                <c:ptCount val="1"/>
                <c:pt idx="0">
                  <c:v>Teške krađe</c:v>
                </c:pt>
              </c:strCache>
            </c:strRef>
          </c:tx>
          <c:spPr>
            <a:solidFill>
              <a:schemeClr val="accent1"/>
            </a:solidFill>
            <a:ln>
              <a:noFill/>
            </a:ln>
            <a:effectLst/>
          </c:spPr>
          <c:invertIfNegative val="0"/>
          <c:cat>
            <c:strRef>
              <c:f>'Podsused - Vrapče'!$B$16:$F$16</c:f>
              <c:strCache>
                <c:ptCount val="5"/>
                <c:pt idx="0">
                  <c:v>2015.</c:v>
                </c:pt>
                <c:pt idx="1">
                  <c:v>2016.</c:v>
                </c:pt>
                <c:pt idx="2">
                  <c:v>2017.</c:v>
                </c:pt>
                <c:pt idx="3">
                  <c:v>2018.</c:v>
                </c:pt>
                <c:pt idx="4">
                  <c:v>2019.</c:v>
                </c:pt>
              </c:strCache>
            </c:strRef>
          </c:cat>
          <c:val>
            <c:numRef>
              <c:f>'Podsused - Vrapče'!$B$17:$F$17</c:f>
              <c:numCache>
                <c:formatCode>General</c:formatCode>
                <c:ptCount val="5"/>
                <c:pt idx="0">
                  <c:v>106</c:v>
                </c:pt>
                <c:pt idx="1">
                  <c:v>121</c:v>
                </c:pt>
                <c:pt idx="2">
                  <c:v>99</c:v>
                </c:pt>
                <c:pt idx="3">
                  <c:v>93</c:v>
                </c:pt>
                <c:pt idx="4">
                  <c:v>136</c:v>
                </c:pt>
              </c:numCache>
            </c:numRef>
          </c:val>
          <c:extLst>
            <c:ext xmlns:c16="http://schemas.microsoft.com/office/drawing/2014/chart" uri="{C3380CC4-5D6E-409C-BE32-E72D297353CC}">
              <c16:uniqueId val="{00000000-E3C5-459D-9D25-7A994A4FD2E1}"/>
            </c:ext>
          </c:extLst>
        </c:ser>
        <c:ser>
          <c:idx val="1"/>
          <c:order val="1"/>
          <c:tx>
            <c:strRef>
              <c:f>'Podsused - Vrapče'!$A$18</c:f>
              <c:strCache>
                <c:ptCount val="1"/>
                <c:pt idx="0">
                  <c:v>Krađe</c:v>
                </c:pt>
              </c:strCache>
            </c:strRef>
          </c:tx>
          <c:spPr>
            <a:solidFill>
              <a:schemeClr val="accent2"/>
            </a:solidFill>
            <a:ln>
              <a:noFill/>
            </a:ln>
            <a:effectLst/>
          </c:spPr>
          <c:invertIfNegative val="0"/>
          <c:cat>
            <c:strRef>
              <c:f>'Podsused - Vrapče'!$B$16:$F$16</c:f>
              <c:strCache>
                <c:ptCount val="5"/>
                <c:pt idx="0">
                  <c:v>2015.</c:v>
                </c:pt>
                <c:pt idx="1">
                  <c:v>2016.</c:v>
                </c:pt>
                <c:pt idx="2">
                  <c:v>2017.</c:v>
                </c:pt>
                <c:pt idx="3">
                  <c:v>2018.</c:v>
                </c:pt>
                <c:pt idx="4">
                  <c:v>2019.</c:v>
                </c:pt>
              </c:strCache>
            </c:strRef>
          </c:cat>
          <c:val>
            <c:numRef>
              <c:f>'Podsused - Vrapče'!$B$18:$F$18</c:f>
              <c:numCache>
                <c:formatCode>General</c:formatCode>
                <c:ptCount val="5"/>
                <c:pt idx="0">
                  <c:v>57</c:v>
                </c:pt>
                <c:pt idx="1">
                  <c:v>59</c:v>
                </c:pt>
                <c:pt idx="2">
                  <c:v>54</c:v>
                </c:pt>
                <c:pt idx="3">
                  <c:v>63</c:v>
                </c:pt>
                <c:pt idx="4">
                  <c:v>54</c:v>
                </c:pt>
              </c:numCache>
            </c:numRef>
          </c:val>
          <c:extLst>
            <c:ext xmlns:c16="http://schemas.microsoft.com/office/drawing/2014/chart" uri="{C3380CC4-5D6E-409C-BE32-E72D297353CC}">
              <c16:uniqueId val="{00000001-E3C5-459D-9D25-7A994A4FD2E1}"/>
            </c:ext>
          </c:extLst>
        </c:ser>
        <c:dLbls>
          <c:showLegendKey val="0"/>
          <c:showVal val="0"/>
          <c:showCatName val="0"/>
          <c:showSerName val="0"/>
          <c:showPercent val="0"/>
          <c:showBubbleSize val="0"/>
        </c:dLbls>
        <c:gapWidth val="182"/>
        <c:axId val="479402520"/>
        <c:axId val="479403504"/>
      </c:barChart>
      <c:catAx>
        <c:axId val="479402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403504"/>
        <c:crosses val="autoZero"/>
        <c:auto val="1"/>
        <c:lblAlgn val="ctr"/>
        <c:lblOffset val="100"/>
        <c:noMultiLvlLbl val="0"/>
      </c:catAx>
      <c:valAx>
        <c:axId val="479403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40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Trendovi kriminaliteta u gradskim četvrtima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List1!$B$66</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List1!$C$66:$G$66</c:f>
              <c:numCache>
                <c:formatCode>General</c:formatCode>
                <c:ptCount val="5"/>
              </c:numCache>
            </c:numRef>
          </c:val>
          <c:smooth val="0"/>
          <c:extLst>
            <c:ext xmlns:c16="http://schemas.microsoft.com/office/drawing/2014/chart" uri="{C3380CC4-5D6E-409C-BE32-E72D297353CC}">
              <c16:uniqueId val="{00000000-C5E7-40BF-827B-54DC1FF775F0}"/>
            </c:ext>
          </c:extLst>
        </c:ser>
        <c:ser>
          <c:idx val="1"/>
          <c:order val="1"/>
          <c:tx>
            <c:strRef>
              <c:f>List1!$B$67</c:f>
              <c:strCache>
                <c:ptCount val="1"/>
                <c:pt idx="0">
                  <c:v>Donji grad</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List1!$C$67:$G$67</c:f>
              <c:numCache>
                <c:formatCode>#,##0</c:formatCode>
                <c:ptCount val="5"/>
                <c:pt idx="0">
                  <c:v>1413</c:v>
                </c:pt>
                <c:pt idx="1">
                  <c:v>1590</c:v>
                </c:pt>
                <c:pt idx="2">
                  <c:v>1548</c:v>
                </c:pt>
                <c:pt idx="3">
                  <c:v>1614</c:v>
                </c:pt>
                <c:pt idx="4">
                  <c:v>1584</c:v>
                </c:pt>
              </c:numCache>
            </c:numRef>
          </c:val>
          <c:smooth val="0"/>
          <c:extLst>
            <c:ext xmlns:c16="http://schemas.microsoft.com/office/drawing/2014/chart" uri="{C3380CC4-5D6E-409C-BE32-E72D297353CC}">
              <c16:uniqueId val="{00000001-C5E7-40BF-827B-54DC1FF775F0}"/>
            </c:ext>
          </c:extLst>
        </c:ser>
        <c:ser>
          <c:idx val="2"/>
          <c:order val="2"/>
          <c:tx>
            <c:strRef>
              <c:f>List1!$B$68</c:f>
              <c:strCache>
                <c:ptCount val="1"/>
                <c:pt idx="0">
                  <c:v>Gornji grad, Medveščak</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List1!$C$68:$G$68</c:f>
              <c:numCache>
                <c:formatCode>General</c:formatCode>
                <c:ptCount val="5"/>
                <c:pt idx="0">
                  <c:v>497</c:v>
                </c:pt>
                <c:pt idx="1">
                  <c:v>659</c:v>
                </c:pt>
                <c:pt idx="2">
                  <c:v>570</c:v>
                </c:pt>
                <c:pt idx="3">
                  <c:v>478</c:v>
                </c:pt>
                <c:pt idx="4">
                  <c:v>432</c:v>
                </c:pt>
              </c:numCache>
            </c:numRef>
          </c:val>
          <c:smooth val="0"/>
          <c:extLst>
            <c:ext xmlns:c16="http://schemas.microsoft.com/office/drawing/2014/chart" uri="{C3380CC4-5D6E-409C-BE32-E72D297353CC}">
              <c16:uniqueId val="{00000002-C5E7-40BF-827B-54DC1FF775F0}"/>
            </c:ext>
          </c:extLst>
        </c:ser>
        <c:ser>
          <c:idx val="3"/>
          <c:order val="3"/>
          <c:tx>
            <c:strRef>
              <c:f>List1!$B$69</c:f>
              <c:strCache>
                <c:ptCount val="1"/>
                <c:pt idx="0">
                  <c:v>Trnje</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List1!$C$69:$G$69</c:f>
              <c:numCache>
                <c:formatCode>#,##0</c:formatCode>
                <c:ptCount val="5"/>
                <c:pt idx="0" formatCode="General">
                  <c:v>973</c:v>
                </c:pt>
                <c:pt idx="1">
                  <c:v>1133</c:v>
                </c:pt>
                <c:pt idx="2">
                  <c:v>1025</c:v>
                </c:pt>
                <c:pt idx="3">
                  <c:v>1111</c:v>
                </c:pt>
                <c:pt idx="4" formatCode="General">
                  <c:v>924</c:v>
                </c:pt>
              </c:numCache>
            </c:numRef>
          </c:val>
          <c:smooth val="0"/>
          <c:extLst>
            <c:ext xmlns:c16="http://schemas.microsoft.com/office/drawing/2014/chart" uri="{C3380CC4-5D6E-409C-BE32-E72D297353CC}">
              <c16:uniqueId val="{00000003-C5E7-40BF-827B-54DC1FF775F0}"/>
            </c:ext>
          </c:extLst>
        </c:ser>
        <c:ser>
          <c:idx val="4"/>
          <c:order val="4"/>
          <c:tx>
            <c:strRef>
              <c:f>List1!$B$70</c:f>
              <c:strCache>
                <c:ptCount val="1"/>
                <c:pt idx="0">
                  <c:v>Maksimir</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List1!$C$70:$G$70</c:f>
              <c:numCache>
                <c:formatCode>General</c:formatCode>
                <c:ptCount val="5"/>
                <c:pt idx="0" formatCode="#,##0">
                  <c:v>1006</c:v>
                </c:pt>
                <c:pt idx="1">
                  <c:v>965</c:v>
                </c:pt>
                <c:pt idx="2">
                  <c:v>917</c:v>
                </c:pt>
                <c:pt idx="3" formatCode="#,##0">
                  <c:v>1056</c:v>
                </c:pt>
                <c:pt idx="4" formatCode="#,##0">
                  <c:v>1077</c:v>
                </c:pt>
              </c:numCache>
            </c:numRef>
          </c:val>
          <c:smooth val="0"/>
          <c:extLst>
            <c:ext xmlns:c16="http://schemas.microsoft.com/office/drawing/2014/chart" uri="{C3380CC4-5D6E-409C-BE32-E72D297353CC}">
              <c16:uniqueId val="{00000004-C5E7-40BF-827B-54DC1FF775F0}"/>
            </c:ext>
          </c:extLst>
        </c:ser>
        <c:ser>
          <c:idx val="5"/>
          <c:order val="5"/>
          <c:tx>
            <c:strRef>
              <c:f>List1!$B$71</c:f>
              <c:strCache>
                <c:ptCount val="1"/>
                <c:pt idx="0">
                  <c:v>Peščenica</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List1!$C$71:$G$71</c:f>
              <c:numCache>
                <c:formatCode>#,##0</c:formatCode>
                <c:ptCount val="5"/>
                <c:pt idx="0">
                  <c:v>1318</c:v>
                </c:pt>
                <c:pt idx="1">
                  <c:v>1272</c:v>
                </c:pt>
                <c:pt idx="2">
                  <c:v>1400</c:v>
                </c:pt>
                <c:pt idx="3">
                  <c:v>1083</c:v>
                </c:pt>
                <c:pt idx="4">
                  <c:v>1413</c:v>
                </c:pt>
              </c:numCache>
            </c:numRef>
          </c:val>
          <c:smooth val="0"/>
          <c:extLst>
            <c:ext xmlns:c16="http://schemas.microsoft.com/office/drawing/2014/chart" uri="{C3380CC4-5D6E-409C-BE32-E72D297353CC}">
              <c16:uniqueId val="{00000005-C5E7-40BF-827B-54DC1FF775F0}"/>
            </c:ext>
          </c:extLst>
        </c:ser>
        <c:ser>
          <c:idx val="6"/>
          <c:order val="6"/>
          <c:tx>
            <c:strRef>
              <c:f>List1!$B$72</c:f>
              <c:strCache>
                <c:ptCount val="1"/>
                <c:pt idx="0">
                  <c:v>Novi Zagreb istok</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List1!$C$72:$G$72</c:f>
              <c:numCache>
                <c:formatCode>General</c:formatCode>
                <c:ptCount val="5"/>
                <c:pt idx="0" formatCode="#,##0">
                  <c:v>923</c:v>
                </c:pt>
                <c:pt idx="1">
                  <c:v>920</c:v>
                </c:pt>
                <c:pt idx="2">
                  <c:v>789</c:v>
                </c:pt>
                <c:pt idx="3" formatCode="#,##0">
                  <c:v>773</c:v>
                </c:pt>
                <c:pt idx="4" formatCode="#,##0">
                  <c:v>888</c:v>
                </c:pt>
              </c:numCache>
            </c:numRef>
          </c:val>
          <c:smooth val="0"/>
          <c:extLst>
            <c:ext xmlns:c16="http://schemas.microsoft.com/office/drawing/2014/chart" uri="{C3380CC4-5D6E-409C-BE32-E72D297353CC}">
              <c16:uniqueId val="{00000006-C5E7-40BF-827B-54DC1FF775F0}"/>
            </c:ext>
          </c:extLst>
        </c:ser>
        <c:ser>
          <c:idx val="7"/>
          <c:order val="7"/>
          <c:tx>
            <c:strRef>
              <c:f>List1!$B$73</c:f>
              <c:strCache>
                <c:ptCount val="1"/>
                <c:pt idx="0">
                  <c:v>Novi Zagreb zapad</c:v>
                </c:pt>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List1!$C$73:$G$73</c:f>
              <c:numCache>
                <c:formatCode>#,##0</c:formatCode>
                <c:ptCount val="5"/>
                <c:pt idx="0">
                  <c:v>1182</c:v>
                </c:pt>
                <c:pt idx="1">
                  <c:v>1096</c:v>
                </c:pt>
                <c:pt idx="2">
                  <c:v>1253</c:v>
                </c:pt>
                <c:pt idx="3">
                  <c:v>1398</c:v>
                </c:pt>
                <c:pt idx="4">
                  <c:v>1946</c:v>
                </c:pt>
              </c:numCache>
            </c:numRef>
          </c:val>
          <c:smooth val="0"/>
          <c:extLst>
            <c:ext xmlns:c16="http://schemas.microsoft.com/office/drawing/2014/chart" uri="{C3380CC4-5D6E-409C-BE32-E72D297353CC}">
              <c16:uniqueId val="{00000007-C5E7-40BF-827B-54DC1FF775F0}"/>
            </c:ext>
          </c:extLst>
        </c:ser>
        <c:ser>
          <c:idx val="8"/>
          <c:order val="8"/>
          <c:tx>
            <c:strRef>
              <c:f>List1!$B$74</c:f>
              <c:strCache>
                <c:ptCount val="1"/>
                <c:pt idx="0">
                  <c:v>Trešnjevka sjever</c:v>
                </c:pt>
              </c:strCache>
            </c:strRef>
          </c:tx>
          <c:spPr>
            <a:ln w="28575"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List1!$C$74:$G$74</c:f>
              <c:numCache>
                <c:formatCode>#,##0</c:formatCode>
                <c:ptCount val="5"/>
                <c:pt idx="0">
                  <c:v>1127</c:v>
                </c:pt>
                <c:pt idx="1">
                  <c:v>1235</c:v>
                </c:pt>
                <c:pt idx="2">
                  <c:v>1124</c:v>
                </c:pt>
                <c:pt idx="3">
                  <c:v>964</c:v>
                </c:pt>
                <c:pt idx="4">
                  <c:v>923</c:v>
                </c:pt>
              </c:numCache>
            </c:numRef>
          </c:val>
          <c:smooth val="0"/>
          <c:extLst>
            <c:ext xmlns:c16="http://schemas.microsoft.com/office/drawing/2014/chart" uri="{C3380CC4-5D6E-409C-BE32-E72D297353CC}">
              <c16:uniqueId val="{00000008-C5E7-40BF-827B-54DC1FF775F0}"/>
            </c:ext>
          </c:extLst>
        </c:ser>
        <c:ser>
          <c:idx val="9"/>
          <c:order val="9"/>
          <c:tx>
            <c:strRef>
              <c:f>List1!$B$75</c:f>
              <c:strCache>
                <c:ptCount val="1"/>
                <c:pt idx="0">
                  <c:v>Trešnjevka jug</c:v>
                </c:pt>
              </c:strCache>
            </c:strRef>
          </c:tx>
          <c:spPr>
            <a:ln w="28575" cap="rnd">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List1!$C$75:$G$75</c:f>
              <c:numCache>
                <c:formatCode>#,##0</c:formatCode>
                <c:ptCount val="5"/>
                <c:pt idx="0">
                  <c:v>1281</c:v>
                </c:pt>
                <c:pt idx="1">
                  <c:v>1078</c:v>
                </c:pt>
                <c:pt idx="2">
                  <c:v>887</c:v>
                </c:pt>
                <c:pt idx="3">
                  <c:v>846</c:v>
                </c:pt>
                <c:pt idx="4">
                  <c:v>755</c:v>
                </c:pt>
              </c:numCache>
            </c:numRef>
          </c:val>
          <c:smooth val="0"/>
          <c:extLst>
            <c:ext xmlns:c16="http://schemas.microsoft.com/office/drawing/2014/chart" uri="{C3380CC4-5D6E-409C-BE32-E72D297353CC}">
              <c16:uniqueId val="{00000009-C5E7-40BF-827B-54DC1FF775F0}"/>
            </c:ext>
          </c:extLst>
        </c:ser>
        <c:ser>
          <c:idx val="10"/>
          <c:order val="10"/>
          <c:tx>
            <c:strRef>
              <c:f>List1!$B$76</c:f>
              <c:strCache>
                <c:ptCount val="1"/>
                <c:pt idx="0">
                  <c:v>Črnomerec</c:v>
                </c:pt>
              </c:strCache>
            </c:strRef>
          </c:tx>
          <c:spPr>
            <a:ln w="28575" cap="rnd">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List1!$C$76:$G$76</c:f>
              <c:numCache>
                <c:formatCode>#,##0</c:formatCode>
                <c:ptCount val="5"/>
                <c:pt idx="0">
                  <c:v>570</c:v>
                </c:pt>
                <c:pt idx="1">
                  <c:v>588</c:v>
                </c:pt>
                <c:pt idx="2">
                  <c:v>584</c:v>
                </c:pt>
                <c:pt idx="3">
                  <c:v>569</c:v>
                </c:pt>
                <c:pt idx="4">
                  <c:v>489</c:v>
                </c:pt>
              </c:numCache>
            </c:numRef>
          </c:val>
          <c:smooth val="0"/>
          <c:extLst>
            <c:ext xmlns:c16="http://schemas.microsoft.com/office/drawing/2014/chart" uri="{C3380CC4-5D6E-409C-BE32-E72D297353CC}">
              <c16:uniqueId val="{0000000A-C5E7-40BF-827B-54DC1FF775F0}"/>
            </c:ext>
          </c:extLst>
        </c:ser>
        <c:ser>
          <c:idx val="11"/>
          <c:order val="11"/>
          <c:tx>
            <c:strRef>
              <c:f>List1!$B$77</c:f>
              <c:strCache>
                <c:ptCount val="1"/>
                <c:pt idx="0">
                  <c:v>Gornja Dubrava</c:v>
                </c:pt>
              </c:strCache>
            </c:strRef>
          </c:tx>
          <c:spPr>
            <a:ln w="28575" cap="rnd">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List1!$C$77:$G$77</c:f>
              <c:numCache>
                <c:formatCode>#,##0</c:formatCode>
                <c:ptCount val="5"/>
                <c:pt idx="0">
                  <c:v>865</c:v>
                </c:pt>
                <c:pt idx="1">
                  <c:v>789</c:v>
                </c:pt>
                <c:pt idx="2">
                  <c:v>687</c:v>
                </c:pt>
                <c:pt idx="3">
                  <c:v>581</c:v>
                </c:pt>
                <c:pt idx="4">
                  <c:v>747</c:v>
                </c:pt>
              </c:numCache>
            </c:numRef>
          </c:val>
          <c:smooth val="0"/>
          <c:extLst>
            <c:ext xmlns:c16="http://schemas.microsoft.com/office/drawing/2014/chart" uri="{C3380CC4-5D6E-409C-BE32-E72D297353CC}">
              <c16:uniqueId val="{0000000B-C5E7-40BF-827B-54DC1FF775F0}"/>
            </c:ext>
          </c:extLst>
        </c:ser>
        <c:ser>
          <c:idx val="12"/>
          <c:order val="12"/>
          <c:tx>
            <c:strRef>
              <c:f>List1!$B$78</c:f>
              <c:strCache>
                <c:ptCount val="1"/>
                <c:pt idx="0">
                  <c:v>Donja Dubrava</c:v>
                </c:pt>
              </c:strCache>
            </c:strRef>
          </c:tx>
          <c:spPr>
            <a:ln w="28575" cap="rnd">
              <a:solidFill>
                <a:schemeClr val="accent1">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List1!$C$78:$G$78</c:f>
              <c:numCache>
                <c:formatCode>#,##0</c:formatCode>
                <c:ptCount val="5"/>
                <c:pt idx="0">
                  <c:v>419</c:v>
                </c:pt>
                <c:pt idx="1">
                  <c:v>403</c:v>
                </c:pt>
                <c:pt idx="2">
                  <c:v>415</c:v>
                </c:pt>
                <c:pt idx="3">
                  <c:v>366</c:v>
                </c:pt>
                <c:pt idx="4">
                  <c:v>485</c:v>
                </c:pt>
              </c:numCache>
            </c:numRef>
          </c:val>
          <c:smooth val="0"/>
          <c:extLst>
            <c:ext xmlns:c16="http://schemas.microsoft.com/office/drawing/2014/chart" uri="{C3380CC4-5D6E-409C-BE32-E72D297353CC}">
              <c16:uniqueId val="{0000000C-C5E7-40BF-827B-54DC1FF775F0}"/>
            </c:ext>
          </c:extLst>
        </c:ser>
        <c:ser>
          <c:idx val="13"/>
          <c:order val="13"/>
          <c:tx>
            <c:strRef>
              <c:f>List1!$B$79</c:f>
              <c:strCache>
                <c:ptCount val="1"/>
                <c:pt idx="0">
                  <c:v>Stenjevec</c:v>
                </c:pt>
              </c:strCache>
            </c:strRef>
          </c:tx>
          <c:spPr>
            <a:ln w="28575" cap="rnd">
              <a:solidFill>
                <a:schemeClr val="accent2">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List1!$C$79:$G$79</c:f>
              <c:numCache>
                <c:formatCode>#,##0</c:formatCode>
                <c:ptCount val="5"/>
                <c:pt idx="0">
                  <c:v>682</c:v>
                </c:pt>
                <c:pt idx="1">
                  <c:v>638</c:v>
                </c:pt>
                <c:pt idx="2">
                  <c:v>649</c:v>
                </c:pt>
                <c:pt idx="3">
                  <c:v>669</c:v>
                </c:pt>
                <c:pt idx="4">
                  <c:v>584</c:v>
                </c:pt>
              </c:numCache>
            </c:numRef>
          </c:val>
          <c:smooth val="0"/>
          <c:extLst>
            <c:ext xmlns:c16="http://schemas.microsoft.com/office/drawing/2014/chart" uri="{C3380CC4-5D6E-409C-BE32-E72D297353CC}">
              <c16:uniqueId val="{0000000D-C5E7-40BF-827B-54DC1FF775F0}"/>
            </c:ext>
          </c:extLst>
        </c:ser>
        <c:ser>
          <c:idx val="14"/>
          <c:order val="14"/>
          <c:tx>
            <c:strRef>
              <c:f>List1!$B$80</c:f>
              <c:strCache>
                <c:ptCount val="1"/>
                <c:pt idx="0">
                  <c:v>Podsused - Vrapče</c:v>
                </c:pt>
              </c:strCache>
            </c:strRef>
          </c:tx>
          <c:spPr>
            <a:ln w="28575" cap="rnd">
              <a:solidFill>
                <a:schemeClr val="accent3">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List1!$C$80:$G$80</c:f>
              <c:numCache>
                <c:formatCode>#,##0</c:formatCode>
                <c:ptCount val="5"/>
                <c:pt idx="0">
                  <c:v>340</c:v>
                </c:pt>
                <c:pt idx="1">
                  <c:v>358</c:v>
                </c:pt>
                <c:pt idx="2">
                  <c:v>320</c:v>
                </c:pt>
                <c:pt idx="3">
                  <c:v>342</c:v>
                </c:pt>
                <c:pt idx="4">
                  <c:v>399</c:v>
                </c:pt>
              </c:numCache>
            </c:numRef>
          </c:val>
          <c:smooth val="0"/>
          <c:extLst>
            <c:ext xmlns:c16="http://schemas.microsoft.com/office/drawing/2014/chart" uri="{C3380CC4-5D6E-409C-BE32-E72D297353CC}">
              <c16:uniqueId val="{0000000E-C5E7-40BF-827B-54DC1FF775F0}"/>
            </c:ext>
          </c:extLst>
        </c:ser>
        <c:ser>
          <c:idx val="15"/>
          <c:order val="15"/>
          <c:tx>
            <c:strRef>
              <c:f>List1!$B$81</c:f>
              <c:strCache>
                <c:ptCount val="1"/>
                <c:pt idx="0">
                  <c:v>Podsljeme</c:v>
                </c:pt>
              </c:strCache>
            </c:strRef>
          </c:tx>
          <c:spPr>
            <a:ln w="28575" cap="rnd">
              <a:solidFill>
                <a:schemeClr val="accent4">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List1!$C$81:$G$81</c:f>
              <c:numCache>
                <c:formatCode>#,##0</c:formatCode>
                <c:ptCount val="5"/>
                <c:pt idx="0">
                  <c:v>74</c:v>
                </c:pt>
                <c:pt idx="1">
                  <c:v>93</c:v>
                </c:pt>
                <c:pt idx="2">
                  <c:v>88</c:v>
                </c:pt>
                <c:pt idx="3">
                  <c:v>79</c:v>
                </c:pt>
                <c:pt idx="4">
                  <c:v>82</c:v>
                </c:pt>
              </c:numCache>
            </c:numRef>
          </c:val>
          <c:smooth val="0"/>
          <c:extLst>
            <c:ext xmlns:c16="http://schemas.microsoft.com/office/drawing/2014/chart" uri="{C3380CC4-5D6E-409C-BE32-E72D297353CC}">
              <c16:uniqueId val="{0000000F-C5E7-40BF-827B-54DC1FF775F0}"/>
            </c:ext>
          </c:extLst>
        </c:ser>
        <c:ser>
          <c:idx val="16"/>
          <c:order val="16"/>
          <c:tx>
            <c:strRef>
              <c:f>List1!$B$82</c:f>
              <c:strCache>
                <c:ptCount val="1"/>
                <c:pt idx="0">
                  <c:v>Sesvete</c:v>
                </c:pt>
              </c:strCache>
            </c:strRef>
          </c:tx>
          <c:spPr>
            <a:ln w="28575" cap="rnd">
              <a:solidFill>
                <a:schemeClr val="accent5">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List1!$C$82:$G$82</c:f>
              <c:numCache>
                <c:formatCode>#,##0</c:formatCode>
                <c:ptCount val="5"/>
                <c:pt idx="0">
                  <c:v>902</c:v>
                </c:pt>
                <c:pt idx="1">
                  <c:v>795</c:v>
                </c:pt>
                <c:pt idx="2">
                  <c:v>697</c:v>
                </c:pt>
                <c:pt idx="3">
                  <c:v>641</c:v>
                </c:pt>
                <c:pt idx="4">
                  <c:v>707</c:v>
                </c:pt>
              </c:numCache>
            </c:numRef>
          </c:val>
          <c:smooth val="0"/>
          <c:extLst>
            <c:ext xmlns:c16="http://schemas.microsoft.com/office/drawing/2014/chart" uri="{C3380CC4-5D6E-409C-BE32-E72D297353CC}">
              <c16:uniqueId val="{00000010-C5E7-40BF-827B-54DC1FF775F0}"/>
            </c:ext>
          </c:extLst>
        </c:ser>
        <c:ser>
          <c:idx val="17"/>
          <c:order val="17"/>
          <c:tx>
            <c:strRef>
              <c:f>List1!$B$83</c:f>
              <c:strCache>
                <c:ptCount val="1"/>
                <c:pt idx="0">
                  <c:v>Brezovica</c:v>
                </c:pt>
              </c:strCache>
            </c:strRef>
          </c:tx>
          <c:spPr>
            <a:ln w="28575" cap="rnd">
              <a:solidFill>
                <a:schemeClr val="accent6">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List1!$C$65:$G$65</c:f>
              <c:strCache>
                <c:ptCount val="5"/>
                <c:pt idx="0">
                  <c:v>2015.</c:v>
                </c:pt>
                <c:pt idx="1">
                  <c:v>2016.</c:v>
                </c:pt>
                <c:pt idx="2">
                  <c:v>2017.</c:v>
                </c:pt>
                <c:pt idx="3">
                  <c:v>2018.</c:v>
                </c:pt>
                <c:pt idx="4">
                  <c:v>2019.</c:v>
                </c:pt>
              </c:strCache>
            </c:strRef>
          </c:cat>
          <c:val>
            <c:numRef>
              <c:f>List1!$C$83:$G$83</c:f>
              <c:numCache>
                <c:formatCode>#,##0</c:formatCode>
                <c:ptCount val="5"/>
                <c:pt idx="0">
                  <c:v>30</c:v>
                </c:pt>
                <c:pt idx="1">
                  <c:v>32</c:v>
                </c:pt>
                <c:pt idx="2">
                  <c:v>28</c:v>
                </c:pt>
                <c:pt idx="3">
                  <c:v>14</c:v>
                </c:pt>
                <c:pt idx="4">
                  <c:v>26</c:v>
                </c:pt>
              </c:numCache>
            </c:numRef>
          </c:val>
          <c:smooth val="0"/>
          <c:extLst>
            <c:ext xmlns:c16="http://schemas.microsoft.com/office/drawing/2014/chart" uri="{C3380CC4-5D6E-409C-BE32-E72D297353CC}">
              <c16:uniqueId val="{00000011-C5E7-40BF-827B-54DC1FF775F0}"/>
            </c:ext>
          </c:extLst>
        </c:ser>
        <c:dLbls>
          <c:dLblPos val="ctr"/>
          <c:showLegendKey val="0"/>
          <c:showVal val="1"/>
          <c:showCatName val="0"/>
          <c:showSerName val="0"/>
          <c:showPercent val="0"/>
          <c:showBubbleSize val="0"/>
        </c:dLbls>
        <c:smooth val="0"/>
        <c:axId val="423305280"/>
        <c:axId val="423307248"/>
      </c:lineChart>
      <c:catAx>
        <c:axId val="42330528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3307248"/>
        <c:crosses val="autoZero"/>
        <c:auto val="1"/>
        <c:lblAlgn val="ctr"/>
        <c:lblOffset val="100"/>
        <c:noMultiLvlLbl val="0"/>
      </c:catAx>
      <c:valAx>
        <c:axId val="423307248"/>
        <c:scaling>
          <c:orientation val="minMax"/>
          <c:max val="2000"/>
        </c:scaling>
        <c:delete val="1"/>
        <c:axPos val="l"/>
        <c:numFmt formatCode="General" sourceLinked="1"/>
        <c:majorTickMark val="none"/>
        <c:minorTickMark val="none"/>
        <c:tickLblPos val="nextTo"/>
        <c:crossAx val="423305280"/>
        <c:crosses val="autoZero"/>
        <c:crossBetween val="between"/>
      </c:valAx>
      <c:spPr>
        <a:noFill/>
        <a:ln>
          <a:noFill/>
        </a:ln>
        <a:effectLst/>
      </c:spPr>
    </c:plotArea>
    <c:legend>
      <c:legendPos val="b"/>
      <c:layout>
        <c:manualLayout>
          <c:xMode val="edge"/>
          <c:yMode val="edge"/>
          <c:x val="0.12594717581034079"/>
          <c:y val="0.80893794525684293"/>
          <c:w val="0.74810564837931848"/>
          <c:h val="0.151620180298538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Podsljeme!$A$5</c:f>
              <c:strCache>
                <c:ptCount val="1"/>
                <c:pt idx="0">
                  <c:v>Ukupni kriminalitet</c:v>
                </c:pt>
              </c:strCache>
            </c:strRef>
          </c:tx>
          <c:spPr>
            <a:solidFill>
              <a:schemeClr val="accent1"/>
            </a:solidFill>
            <a:ln>
              <a:noFill/>
            </a:ln>
            <a:effectLst/>
          </c:spPr>
          <c:invertIfNegative val="0"/>
          <c:cat>
            <c:strRef>
              <c:f>Podsljeme!$B$4:$F$4</c:f>
              <c:strCache>
                <c:ptCount val="5"/>
                <c:pt idx="0">
                  <c:v>2015.</c:v>
                </c:pt>
                <c:pt idx="1">
                  <c:v>2016.</c:v>
                </c:pt>
                <c:pt idx="2">
                  <c:v>2017.</c:v>
                </c:pt>
                <c:pt idx="3">
                  <c:v>2018.</c:v>
                </c:pt>
                <c:pt idx="4">
                  <c:v>2019.</c:v>
                </c:pt>
              </c:strCache>
            </c:strRef>
          </c:cat>
          <c:val>
            <c:numRef>
              <c:f>Podsljeme!$B$5:$F$5</c:f>
              <c:numCache>
                <c:formatCode>#,##0</c:formatCode>
                <c:ptCount val="5"/>
                <c:pt idx="0">
                  <c:v>74</c:v>
                </c:pt>
                <c:pt idx="1">
                  <c:v>93</c:v>
                </c:pt>
                <c:pt idx="2">
                  <c:v>88</c:v>
                </c:pt>
                <c:pt idx="3">
                  <c:v>79</c:v>
                </c:pt>
                <c:pt idx="4">
                  <c:v>82</c:v>
                </c:pt>
              </c:numCache>
            </c:numRef>
          </c:val>
          <c:extLst>
            <c:ext xmlns:c16="http://schemas.microsoft.com/office/drawing/2014/chart" uri="{C3380CC4-5D6E-409C-BE32-E72D297353CC}">
              <c16:uniqueId val="{00000000-5D85-4854-83A5-EDC299C7F9A3}"/>
            </c:ext>
          </c:extLst>
        </c:ser>
        <c:dLbls>
          <c:showLegendKey val="0"/>
          <c:showVal val="0"/>
          <c:showCatName val="0"/>
          <c:showSerName val="0"/>
          <c:showPercent val="0"/>
          <c:showBubbleSize val="0"/>
        </c:dLbls>
        <c:gapWidth val="150"/>
        <c:axId val="433380048"/>
        <c:axId val="433388248"/>
      </c:barChart>
      <c:lineChart>
        <c:grouping val="standard"/>
        <c:varyColors val="0"/>
        <c:ser>
          <c:idx val="1"/>
          <c:order val="1"/>
          <c:tx>
            <c:strRef>
              <c:f>Podsljeme!$A$6</c:f>
              <c:strCache>
                <c:ptCount val="1"/>
                <c:pt idx="0">
                  <c:v>Prosjek</c:v>
                </c:pt>
              </c:strCache>
            </c:strRef>
          </c:tx>
          <c:spPr>
            <a:ln w="28575" cap="rnd">
              <a:solidFill>
                <a:schemeClr val="accent2"/>
              </a:solidFill>
              <a:round/>
            </a:ln>
            <a:effectLst/>
          </c:spPr>
          <c:marker>
            <c:symbol val="none"/>
          </c:marker>
          <c:cat>
            <c:strRef>
              <c:f>Podsljeme!$B$4:$F$4</c:f>
              <c:strCache>
                <c:ptCount val="5"/>
                <c:pt idx="0">
                  <c:v>2015.</c:v>
                </c:pt>
                <c:pt idx="1">
                  <c:v>2016.</c:v>
                </c:pt>
                <c:pt idx="2">
                  <c:v>2017.</c:v>
                </c:pt>
                <c:pt idx="3">
                  <c:v>2018.</c:v>
                </c:pt>
                <c:pt idx="4">
                  <c:v>2019.</c:v>
                </c:pt>
              </c:strCache>
            </c:strRef>
          </c:cat>
          <c:val>
            <c:numRef>
              <c:f>Podsljeme!$B$6:$F$6</c:f>
              <c:numCache>
                <c:formatCode>General</c:formatCode>
                <c:ptCount val="5"/>
                <c:pt idx="0">
                  <c:v>83</c:v>
                </c:pt>
                <c:pt idx="1">
                  <c:v>83</c:v>
                </c:pt>
                <c:pt idx="2">
                  <c:v>83</c:v>
                </c:pt>
                <c:pt idx="3">
                  <c:v>83</c:v>
                </c:pt>
                <c:pt idx="4">
                  <c:v>83</c:v>
                </c:pt>
              </c:numCache>
            </c:numRef>
          </c:val>
          <c:smooth val="0"/>
          <c:extLst>
            <c:ext xmlns:c16="http://schemas.microsoft.com/office/drawing/2014/chart" uri="{C3380CC4-5D6E-409C-BE32-E72D297353CC}">
              <c16:uniqueId val="{00000001-5D85-4854-83A5-EDC299C7F9A3}"/>
            </c:ext>
          </c:extLst>
        </c:ser>
        <c:dLbls>
          <c:showLegendKey val="0"/>
          <c:showVal val="0"/>
          <c:showCatName val="0"/>
          <c:showSerName val="0"/>
          <c:showPercent val="0"/>
          <c:showBubbleSize val="0"/>
        </c:dLbls>
        <c:marker val="1"/>
        <c:smooth val="0"/>
        <c:axId val="433380048"/>
        <c:axId val="433388248"/>
      </c:lineChart>
      <c:catAx>
        <c:axId val="4333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3388248"/>
        <c:crosses val="autoZero"/>
        <c:auto val="1"/>
        <c:lblAlgn val="ctr"/>
        <c:lblOffset val="100"/>
        <c:noMultiLvlLbl val="0"/>
      </c:catAx>
      <c:valAx>
        <c:axId val="433388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338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Podsljeme!$A$19</c:f>
              <c:strCache>
                <c:ptCount val="1"/>
                <c:pt idx="0">
                  <c:v>Teške krađe</c:v>
                </c:pt>
              </c:strCache>
            </c:strRef>
          </c:tx>
          <c:spPr>
            <a:solidFill>
              <a:schemeClr val="accent1"/>
            </a:solidFill>
            <a:ln>
              <a:noFill/>
            </a:ln>
            <a:effectLst/>
          </c:spPr>
          <c:invertIfNegative val="0"/>
          <c:cat>
            <c:strRef>
              <c:f>Podsljeme!$B$18:$F$18</c:f>
              <c:strCache>
                <c:ptCount val="5"/>
                <c:pt idx="0">
                  <c:v>2015.</c:v>
                </c:pt>
                <c:pt idx="1">
                  <c:v>2016.</c:v>
                </c:pt>
                <c:pt idx="2">
                  <c:v>2017.</c:v>
                </c:pt>
                <c:pt idx="3">
                  <c:v>2018.</c:v>
                </c:pt>
                <c:pt idx="4">
                  <c:v>2019.</c:v>
                </c:pt>
              </c:strCache>
            </c:strRef>
          </c:cat>
          <c:val>
            <c:numRef>
              <c:f>Podsljeme!$B$19:$F$19</c:f>
              <c:numCache>
                <c:formatCode>General</c:formatCode>
                <c:ptCount val="5"/>
                <c:pt idx="0">
                  <c:v>45</c:v>
                </c:pt>
                <c:pt idx="1">
                  <c:v>53</c:v>
                </c:pt>
                <c:pt idx="2">
                  <c:v>56</c:v>
                </c:pt>
                <c:pt idx="3">
                  <c:v>42</c:v>
                </c:pt>
                <c:pt idx="4">
                  <c:v>43</c:v>
                </c:pt>
              </c:numCache>
            </c:numRef>
          </c:val>
          <c:extLst>
            <c:ext xmlns:c16="http://schemas.microsoft.com/office/drawing/2014/chart" uri="{C3380CC4-5D6E-409C-BE32-E72D297353CC}">
              <c16:uniqueId val="{00000000-9253-4824-95D4-397D7FAF2FCC}"/>
            </c:ext>
          </c:extLst>
        </c:ser>
        <c:ser>
          <c:idx val="1"/>
          <c:order val="1"/>
          <c:tx>
            <c:strRef>
              <c:f>Podsljeme!$A$20</c:f>
              <c:strCache>
                <c:ptCount val="1"/>
                <c:pt idx="0">
                  <c:v>Krađe</c:v>
                </c:pt>
              </c:strCache>
            </c:strRef>
          </c:tx>
          <c:spPr>
            <a:solidFill>
              <a:schemeClr val="accent2"/>
            </a:solidFill>
            <a:ln>
              <a:noFill/>
            </a:ln>
            <a:effectLst/>
          </c:spPr>
          <c:invertIfNegative val="0"/>
          <c:cat>
            <c:strRef>
              <c:f>Podsljeme!$B$18:$F$18</c:f>
              <c:strCache>
                <c:ptCount val="5"/>
                <c:pt idx="0">
                  <c:v>2015.</c:v>
                </c:pt>
                <c:pt idx="1">
                  <c:v>2016.</c:v>
                </c:pt>
                <c:pt idx="2">
                  <c:v>2017.</c:v>
                </c:pt>
                <c:pt idx="3">
                  <c:v>2018.</c:v>
                </c:pt>
                <c:pt idx="4">
                  <c:v>2019.</c:v>
                </c:pt>
              </c:strCache>
            </c:strRef>
          </c:cat>
          <c:val>
            <c:numRef>
              <c:f>Podsljeme!$B$20:$F$20</c:f>
              <c:numCache>
                <c:formatCode>General</c:formatCode>
                <c:ptCount val="5"/>
                <c:pt idx="0">
                  <c:v>6</c:v>
                </c:pt>
                <c:pt idx="1">
                  <c:v>12</c:v>
                </c:pt>
                <c:pt idx="2">
                  <c:v>8</c:v>
                </c:pt>
                <c:pt idx="3">
                  <c:v>8</c:v>
                </c:pt>
                <c:pt idx="4">
                  <c:v>9</c:v>
                </c:pt>
              </c:numCache>
            </c:numRef>
          </c:val>
          <c:extLst>
            <c:ext xmlns:c16="http://schemas.microsoft.com/office/drawing/2014/chart" uri="{C3380CC4-5D6E-409C-BE32-E72D297353CC}">
              <c16:uniqueId val="{00000001-9253-4824-95D4-397D7FAF2FCC}"/>
            </c:ext>
          </c:extLst>
        </c:ser>
        <c:dLbls>
          <c:showLegendKey val="0"/>
          <c:showVal val="0"/>
          <c:showCatName val="0"/>
          <c:showSerName val="0"/>
          <c:showPercent val="0"/>
          <c:showBubbleSize val="0"/>
        </c:dLbls>
        <c:gapWidth val="182"/>
        <c:axId val="479386448"/>
        <c:axId val="479383824"/>
      </c:barChart>
      <c:catAx>
        <c:axId val="47938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383824"/>
        <c:crosses val="autoZero"/>
        <c:auto val="1"/>
        <c:lblAlgn val="ctr"/>
        <c:lblOffset val="100"/>
        <c:noMultiLvlLbl val="0"/>
      </c:catAx>
      <c:valAx>
        <c:axId val="47938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38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Sesvete!$A$5</c:f>
              <c:strCache>
                <c:ptCount val="1"/>
                <c:pt idx="0">
                  <c:v>Ukupni kriminalitet</c:v>
                </c:pt>
              </c:strCache>
            </c:strRef>
          </c:tx>
          <c:spPr>
            <a:solidFill>
              <a:schemeClr val="accent1"/>
            </a:solidFill>
            <a:ln>
              <a:noFill/>
            </a:ln>
            <a:effectLst/>
          </c:spPr>
          <c:invertIfNegative val="0"/>
          <c:cat>
            <c:strRef>
              <c:f>Sesvete!$B$4:$F$4</c:f>
              <c:strCache>
                <c:ptCount val="5"/>
                <c:pt idx="0">
                  <c:v>2015.</c:v>
                </c:pt>
                <c:pt idx="1">
                  <c:v>2016.</c:v>
                </c:pt>
                <c:pt idx="2">
                  <c:v>2017.</c:v>
                </c:pt>
                <c:pt idx="3">
                  <c:v>2018.</c:v>
                </c:pt>
                <c:pt idx="4">
                  <c:v>2019.</c:v>
                </c:pt>
              </c:strCache>
            </c:strRef>
          </c:cat>
          <c:val>
            <c:numRef>
              <c:f>Sesvete!$B$5:$F$5</c:f>
              <c:numCache>
                <c:formatCode>#,##0</c:formatCode>
                <c:ptCount val="5"/>
                <c:pt idx="0">
                  <c:v>902</c:v>
                </c:pt>
                <c:pt idx="1">
                  <c:v>795</c:v>
                </c:pt>
                <c:pt idx="2">
                  <c:v>697</c:v>
                </c:pt>
                <c:pt idx="3">
                  <c:v>641</c:v>
                </c:pt>
                <c:pt idx="4">
                  <c:v>707</c:v>
                </c:pt>
              </c:numCache>
            </c:numRef>
          </c:val>
          <c:extLst>
            <c:ext xmlns:c16="http://schemas.microsoft.com/office/drawing/2014/chart" uri="{C3380CC4-5D6E-409C-BE32-E72D297353CC}">
              <c16:uniqueId val="{00000000-F740-4EA3-A644-07E6CCC6850E}"/>
            </c:ext>
          </c:extLst>
        </c:ser>
        <c:dLbls>
          <c:showLegendKey val="0"/>
          <c:showVal val="0"/>
          <c:showCatName val="0"/>
          <c:showSerName val="0"/>
          <c:showPercent val="0"/>
          <c:showBubbleSize val="0"/>
        </c:dLbls>
        <c:gapWidth val="150"/>
        <c:axId val="344143360"/>
        <c:axId val="344137456"/>
      </c:barChart>
      <c:lineChart>
        <c:grouping val="standard"/>
        <c:varyColors val="0"/>
        <c:ser>
          <c:idx val="1"/>
          <c:order val="1"/>
          <c:tx>
            <c:strRef>
              <c:f>Sesvete!$A$6</c:f>
              <c:strCache>
                <c:ptCount val="1"/>
                <c:pt idx="0">
                  <c:v>Prosjek</c:v>
                </c:pt>
              </c:strCache>
            </c:strRef>
          </c:tx>
          <c:spPr>
            <a:ln w="28575" cap="rnd">
              <a:solidFill>
                <a:schemeClr val="accent2"/>
              </a:solidFill>
              <a:round/>
            </a:ln>
            <a:effectLst/>
          </c:spPr>
          <c:marker>
            <c:symbol val="none"/>
          </c:marker>
          <c:cat>
            <c:strRef>
              <c:f>Sesvete!$B$4:$F$4</c:f>
              <c:strCache>
                <c:ptCount val="5"/>
                <c:pt idx="0">
                  <c:v>2015.</c:v>
                </c:pt>
                <c:pt idx="1">
                  <c:v>2016.</c:v>
                </c:pt>
                <c:pt idx="2">
                  <c:v>2017.</c:v>
                </c:pt>
                <c:pt idx="3">
                  <c:v>2018.</c:v>
                </c:pt>
                <c:pt idx="4">
                  <c:v>2019.</c:v>
                </c:pt>
              </c:strCache>
            </c:strRef>
          </c:cat>
          <c:val>
            <c:numRef>
              <c:f>Sesvete!$B$6:$F$6</c:f>
              <c:numCache>
                <c:formatCode>General</c:formatCode>
                <c:ptCount val="5"/>
                <c:pt idx="0">
                  <c:v>748</c:v>
                </c:pt>
                <c:pt idx="1">
                  <c:v>748</c:v>
                </c:pt>
                <c:pt idx="2">
                  <c:v>748</c:v>
                </c:pt>
                <c:pt idx="3">
                  <c:v>748</c:v>
                </c:pt>
                <c:pt idx="4">
                  <c:v>748</c:v>
                </c:pt>
              </c:numCache>
            </c:numRef>
          </c:val>
          <c:smooth val="0"/>
          <c:extLst>
            <c:ext xmlns:c16="http://schemas.microsoft.com/office/drawing/2014/chart" uri="{C3380CC4-5D6E-409C-BE32-E72D297353CC}">
              <c16:uniqueId val="{00000001-F740-4EA3-A644-07E6CCC6850E}"/>
            </c:ext>
          </c:extLst>
        </c:ser>
        <c:dLbls>
          <c:showLegendKey val="0"/>
          <c:showVal val="0"/>
          <c:showCatName val="0"/>
          <c:showSerName val="0"/>
          <c:showPercent val="0"/>
          <c:showBubbleSize val="0"/>
        </c:dLbls>
        <c:marker val="1"/>
        <c:smooth val="0"/>
        <c:axId val="344143360"/>
        <c:axId val="344137456"/>
      </c:lineChart>
      <c:catAx>
        <c:axId val="34414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137456"/>
        <c:crosses val="autoZero"/>
        <c:auto val="1"/>
        <c:lblAlgn val="ctr"/>
        <c:lblOffset val="100"/>
        <c:noMultiLvlLbl val="0"/>
      </c:catAx>
      <c:valAx>
        <c:axId val="344137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14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Sesvete!$A$17</c:f>
              <c:strCache>
                <c:ptCount val="1"/>
                <c:pt idx="0">
                  <c:v>Teške krađe</c:v>
                </c:pt>
              </c:strCache>
            </c:strRef>
          </c:tx>
          <c:spPr>
            <a:solidFill>
              <a:schemeClr val="accent1"/>
            </a:solidFill>
            <a:ln>
              <a:noFill/>
            </a:ln>
            <a:effectLst/>
          </c:spPr>
          <c:invertIfNegative val="0"/>
          <c:cat>
            <c:strRef>
              <c:f>Sesvete!$B$16:$F$16</c:f>
              <c:strCache>
                <c:ptCount val="5"/>
                <c:pt idx="0">
                  <c:v>2015.</c:v>
                </c:pt>
                <c:pt idx="1">
                  <c:v>2016.</c:v>
                </c:pt>
                <c:pt idx="2">
                  <c:v>2017.</c:v>
                </c:pt>
                <c:pt idx="3">
                  <c:v>2018.</c:v>
                </c:pt>
                <c:pt idx="4">
                  <c:v>2019.</c:v>
                </c:pt>
              </c:strCache>
            </c:strRef>
          </c:cat>
          <c:val>
            <c:numRef>
              <c:f>Sesvete!$B$17:$F$17</c:f>
              <c:numCache>
                <c:formatCode>General</c:formatCode>
                <c:ptCount val="5"/>
                <c:pt idx="0">
                  <c:v>358</c:v>
                </c:pt>
                <c:pt idx="1">
                  <c:v>314</c:v>
                </c:pt>
                <c:pt idx="2">
                  <c:v>238</c:v>
                </c:pt>
                <c:pt idx="3">
                  <c:v>237</c:v>
                </c:pt>
                <c:pt idx="4">
                  <c:v>251</c:v>
                </c:pt>
              </c:numCache>
            </c:numRef>
          </c:val>
          <c:extLst>
            <c:ext xmlns:c16="http://schemas.microsoft.com/office/drawing/2014/chart" uri="{C3380CC4-5D6E-409C-BE32-E72D297353CC}">
              <c16:uniqueId val="{00000000-1B58-4444-A429-D7D25DFF0CF9}"/>
            </c:ext>
          </c:extLst>
        </c:ser>
        <c:ser>
          <c:idx val="1"/>
          <c:order val="1"/>
          <c:tx>
            <c:strRef>
              <c:f>Sesvete!$A$18</c:f>
              <c:strCache>
                <c:ptCount val="1"/>
                <c:pt idx="0">
                  <c:v>Krađe</c:v>
                </c:pt>
              </c:strCache>
            </c:strRef>
          </c:tx>
          <c:spPr>
            <a:solidFill>
              <a:schemeClr val="accent2"/>
            </a:solidFill>
            <a:ln>
              <a:noFill/>
            </a:ln>
            <a:effectLst/>
          </c:spPr>
          <c:invertIfNegative val="0"/>
          <c:cat>
            <c:strRef>
              <c:f>Sesvete!$B$16:$F$16</c:f>
              <c:strCache>
                <c:ptCount val="5"/>
                <c:pt idx="0">
                  <c:v>2015.</c:v>
                </c:pt>
                <c:pt idx="1">
                  <c:v>2016.</c:v>
                </c:pt>
                <c:pt idx="2">
                  <c:v>2017.</c:v>
                </c:pt>
                <c:pt idx="3">
                  <c:v>2018.</c:v>
                </c:pt>
                <c:pt idx="4">
                  <c:v>2019.</c:v>
                </c:pt>
              </c:strCache>
            </c:strRef>
          </c:cat>
          <c:val>
            <c:numRef>
              <c:f>Sesvete!$B$18:$F$18</c:f>
              <c:numCache>
                <c:formatCode>General</c:formatCode>
                <c:ptCount val="5"/>
                <c:pt idx="0">
                  <c:v>224</c:v>
                </c:pt>
                <c:pt idx="1">
                  <c:v>194</c:v>
                </c:pt>
                <c:pt idx="2">
                  <c:v>176</c:v>
                </c:pt>
                <c:pt idx="3">
                  <c:v>181</c:v>
                </c:pt>
                <c:pt idx="4">
                  <c:v>156</c:v>
                </c:pt>
              </c:numCache>
            </c:numRef>
          </c:val>
          <c:extLst>
            <c:ext xmlns:c16="http://schemas.microsoft.com/office/drawing/2014/chart" uri="{C3380CC4-5D6E-409C-BE32-E72D297353CC}">
              <c16:uniqueId val="{00000001-1B58-4444-A429-D7D25DFF0CF9}"/>
            </c:ext>
          </c:extLst>
        </c:ser>
        <c:dLbls>
          <c:showLegendKey val="0"/>
          <c:showVal val="0"/>
          <c:showCatName val="0"/>
          <c:showSerName val="0"/>
          <c:showPercent val="0"/>
          <c:showBubbleSize val="0"/>
        </c:dLbls>
        <c:gapWidth val="182"/>
        <c:axId val="479638576"/>
        <c:axId val="479633656"/>
      </c:barChart>
      <c:catAx>
        <c:axId val="479638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633656"/>
        <c:crosses val="autoZero"/>
        <c:auto val="1"/>
        <c:lblAlgn val="ctr"/>
        <c:lblOffset val="100"/>
        <c:noMultiLvlLbl val="0"/>
      </c:catAx>
      <c:valAx>
        <c:axId val="479633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63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Brezovica!$A$6</c:f>
              <c:strCache>
                <c:ptCount val="1"/>
                <c:pt idx="0">
                  <c:v>Ukupni kriminalitet</c:v>
                </c:pt>
              </c:strCache>
            </c:strRef>
          </c:tx>
          <c:spPr>
            <a:solidFill>
              <a:schemeClr val="accent1"/>
            </a:solidFill>
            <a:ln>
              <a:noFill/>
            </a:ln>
            <a:effectLst/>
          </c:spPr>
          <c:invertIfNegative val="0"/>
          <c:cat>
            <c:strRef>
              <c:f>Brezovica!$B$5:$F$5</c:f>
              <c:strCache>
                <c:ptCount val="5"/>
                <c:pt idx="0">
                  <c:v>2015.</c:v>
                </c:pt>
                <c:pt idx="1">
                  <c:v>2016.</c:v>
                </c:pt>
                <c:pt idx="2">
                  <c:v>2017.</c:v>
                </c:pt>
                <c:pt idx="3">
                  <c:v>2018.</c:v>
                </c:pt>
                <c:pt idx="4">
                  <c:v>2019.</c:v>
                </c:pt>
              </c:strCache>
            </c:strRef>
          </c:cat>
          <c:val>
            <c:numRef>
              <c:f>Brezovica!$B$6:$F$6</c:f>
              <c:numCache>
                <c:formatCode>General</c:formatCode>
                <c:ptCount val="5"/>
                <c:pt idx="0">
                  <c:v>30</c:v>
                </c:pt>
                <c:pt idx="1">
                  <c:v>32</c:v>
                </c:pt>
                <c:pt idx="2">
                  <c:v>28</c:v>
                </c:pt>
                <c:pt idx="3">
                  <c:v>14</c:v>
                </c:pt>
                <c:pt idx="4">
                  <c:v>26</c:v>
                </c:pt>
              </c:numCache>
            </c:numRef>
          </c:val>
          <c:extLst>
            <c:ext xmlns:c16="http://schemas.microsoft.com/office/drawing/2014/chart" uri="{C3380CC4-5D6E-409C-BE32-E72D297353CC}">
              <c16:uniqueId val="{00000000-45A9-4370-B0F7-1CBE349D34F4}"/>
            </c:ext>
          </c:extLst>
        </c:ser>
        <c:dLbls>
          <c:showLegendKey val="0"/>
          <c:showVal val="0"/>
          <c:showCatName val="0"/>
          <c:showSerName val="0"/>
          <c:showPercent val="0"/>
          <c:showBubbleSize val="0"/>
        </c:dLbls>
        <c:gapWidth val="150"/>
        <c:axId val="432456616"/>
        <c:axId val="432457272"/>
      </c:barChart>
      <c:lineChart>
        <c:grouping val="standard"/>
        <c:varyColors val="0"/>
        <c:ser>
          <c:idx val="1"/>
          <c:order val="1"/>
          <c:tx>
            <c:strRef>
              <c:f>Brezovica!$A$7</c:f>
              <c:strCache>
                <c:ptCount val="1"/>
                <c:pt idx="0">
                  <c:v>Prosjek</c:v>
                </c:pt>
              </c:strCache>
            </c:strRef>
          </c:tx>
          <c:spPr>
            <a:ln w="28575" cap="rnd">
              <a:solidFill>
                <a:schemeClr val="accent2"/>
              </a:solidFill>
              <a:round/>
            </a:ln>
            <a:effectLst/>
          </c:spPr>
          <c:marker>
            <c:symbol val="none"/>
          </c:marker>
          <c:cat>
            <c:strRef>
              <c:f>Brezovica!$B$5:$F$5</c:f>
              <c:strCache>
                <c:ptCount val="5"/>
                <c:pt idx="0">
                  <c:v>2015.</c:v>
                </c:pt>
                <c:pt idx="1">
                  <c:v>2016.</c:v>
                </c:pt>
                <c:pt idx="2">
                  <c:v>2017.</c:v>
                </c:pt>
                <c:pt idx="3">
                  <c:v>2018.</c:v>
                </c:pt>
                <c:pt idx="4">
                  <c:v>2019.</c:v>
                </c:pt>
              </c:strCache>
            </c:strRef>
          </c:cat>
          <c:val>
            <c:numRef>
              <c:f>Brezovica!$B$7:$F$7</c:f>
              <c:numCache>
                <c:formatCode>General</c:formatCode>
                <c:ptCount val="5"/>
                <c:pt idx="0">
                  <c:v>26</c:v>
                </c:pt>
                <c:pt idx="1">
                  <c:v>26</c:v>
                </c:pt>
                <c:pt idx="2">
                  <c:v>26</c:v>
                </c:pt>
                <c:pt idx="3">
                  <c:v>26</c:v>
                </c:pt>
                <c:pt idx="4">
                  <c:v>26</c:v>
                </c:pt>
              </c:numCache>
            </c:numRef>
          </c:val>
          <c:smooth val="0"/>
          <c:extLst>
            <c:ext xmlns:c16="http://schemas.microsoft.com/office/drawing/2014/chart" uri="{C3380CC4-5D6E-409C-BE32-E72D297353CC}">
              <c16:uniqueId val="{00000001-45A9-4370-B0F7-1CBE349D34F4}"/>
            </c:ext>
          </c:extLst>
        </c:ser>
        <c:dLbls>
          <c:showLegendKey val="0"/>
          <c:showVal val="0"/>
          <c:showCatName val="0"/>
          <c:showSerName val="0"/>
          <c:showPercent val="0"/>
          <c:showBubbleSize val="0"/>
        </c:dLbls>
        <c:marker val="1"/>
        <c:smooth val="0"/>
        <c:axId val="432456616"/>
        <c:axId val="432457272"/>
      </c:lineChart>
      <c:catAx>
        <c:axId val="43245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2457272"/>
        <c:crosses val="autoZero"/>
        <c:auto val="1"/>
        <c:lblAlgn val="ctr"/>
        <c:lblOffset val="100"/>
        <c:noMultiLvlLbl val="0"/>
      </c:catAx>
      <c:valAx>
        <c:axId val="432457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2456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Brezovica!$A$17</c:f>
              <c:strCache>
                <c:ptCount val="1"/>
                <c:pt idx="0">
                  <c:v>Teške krađe</c:v>
                </c:pt>
              </c:strCache>
            </c:strRef>
          </c:tx>
          <c:spPr>
            <a:solidFill>
              <a:schemeClr val="accent1"/>
            </a:solidFill>
            <a:ln>
              <a:noFill/>
            </a:ln>
            <a:effectLst/>
          </c:spPr>
          <c:invertIfNegative val="0"/>
          <c:cat>
            <c:strRef>
              <c:f>Brezovica!$B$16:$F$16</c:f>
              <c:strCache>
                <c:ptCount val="5"/>
                <c:pt idx="0">
                  <c:v>2015.</c:v>
                </c:pt>
                <c:pt idx="1">
                  <c:v>2016.</c:v>
                </c:pt>
                <c:pt idx="2">
                  <c:v>2017.</c:v>
                </c:pt>
                <c:pt idx="3">
                  <c:v>2018.</c:v>
                </c:pt>
                <c:pt idx="4">
                  <c:v>2019.</c:v>
                </c:pt>
              </c:strCache>
            </c:strRef>
          </c:cat>
          <c:val>
            <c:numRef>
              <c:f>Brezovica!$B$17:$F$17</c:f>
              <c:numCache>
                <c:formatCode>General</c:formatCode>
                <c:ptCount val="5"/>
                <c:pt idx="0">
                  <c:v>14</c:v>
                </c:pt>
                <c:pt idx="1">
                  <c:v>16</c:v>
                </c:pt>
                <c:pt idx="2">
                  <c:v>11</c:v>
                </c:pt>
                <c:pt idx="3">
                  <c:v>5</c:v>
                </c:pt>
                <c:pt idx="4">
                  <c:v>14</c:v>
                </c:pt>
              </c:numCache>
            </c:numRef>
          </c:val>
          <c:extLst>
            <c:ext xmlns:c16="http://schemas.microsoft.com/office/drawing/2014/chart" uri="{C3380CC4-5D6E-409C-BE32-E72D297353CC}">
              <c16:uniqueId val="{00000000-0166-4B38-90DA-033BE63D8940}"/>
            </c:ext>
          </c:extLst>
        </c:ser>
        <c:ser>
          <c:idx val="1"/>
          <c:order val="1"/>
          <c:tx>
            <c:strRef>
              <c:f>Brezovica!$A$18</c:f>
              <c:strCache>
                <c:ptCount val="1"/>
                <c:pt idx="0">
                  <c:v>Krađe</c:v>
                </c:pt>
              </c:strCache>
            </c:strRef>
          </c:tx>
          <c:spPr>
            <a:solidFill>
              <a:schemeClr val="accent2"/>
            </a:solidFill>
            <a:ln>
              <a:noFill/>
            </a:ln>
            <a:effectLst/>
          </c:spPr>
          <c:invertIfNegative val="0"/>
          <c:cat>
            <c:strRef>
              <c:f>Brezovica!$B$16:$F$16</c:f>
              <c:strCache>
                <c:ptCount val="5"/>
                <c:pt idx="0">
                  <c:v>2015.</c:v>
                </c:pt>
                <c:pt idx="1">
                  <c:v>2016.</c:v>
                </c:pt>
                <c:pt idx="2">
                  <c:v>2017.</c:v>
                </c:pt>
                <c:pt idx="3">
                  <c:v>2018.</c:v>
                </c:pt>
                <c:pt idx="4">
                  <c:v>2019.</c:v>
                </c:pt>
              </c:strCache>
            </c:strRef>
          </c:cat>
          <c:val>
            <c:numRef>
              <c:f>Brezovica!$B$18:$F$18</c:f>
              <c:numCache>
                <c:formatCode>General</c:formatCode>
                <c:ptCount val="5"/>
                <c:pt idx="0">
                  <c:v>5</c:v>
                </c:pt>
                <c:pt idx="1">
                  <c:v>5</c:v>
                </c:pt>
                <c:pt idx="2">
                  <c:v>6</c:v>
                </c:pt>
                <c:pt idx="3">
                  <c:v>5</c:v>
                </c:pt>
                <c:pt idx="4">
                  <c:v>2</c:v>
                </c:pt>
              </c:numCache>
            </c:numRef>
          </c:val>
          <c:extLst>
            <c:ext xmlns:c16="http://schemas.microsoft.com/office/drawing/2014/chart" uri="{C3380CC4-5D6E-409C-BE32-E72D297353CC}">
              <c16:uniqueId val="{00000001-0166-4B38-90DA-033BE63D8940}"/>
            </c:ext>
          </c:extLst>
        </c:ser>
        <c:dLbls>
          <c:showLegendKey val="0"/>
          <c:showVal val="0"/>
          <c:showCatName val="0"/>
          <c:showSerName val="0"/>
          <c:showPercent val="0"/>
          <c:showBubbleSize val="0"/>
        </c:dLbls>
        <c:gapWidth val="182"/>
        <c:axId val="350121776"/>
        <c:axId val="350128336"/>
      </c:barChart>
      <c:catAx>
        <c:axId val="35012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0128336"/>
        <c:crosses val="autoZero"/>
        <c:auto val="1"/>
        <c:lblAlgn val="ctr"/>
        <c:lblOffset val="100"/>
        <c:noMultiLvlLbl val="0"/>
      </c:catAx>
      <c:valAx>
        <c:axId val="350128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012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Broj</a:t>
            </a:r>
            <a:r>
              <a:rPr lang="hr-HR" baseline="0"/>
              <a:t> kaznenih djela na 1.000 stanovnika po gradskim četvrtima</a:t>
            </a:r>
            <a:endParaRPr lang="hr-HR"/>
          </a:p>
        </c:rich>
      </c:tx>
      <c:overlay val="0"/>
      <c:spPr>
        <a:no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List1!$C$87</c:f>
              <c:strCache>
                <c:ptCount val="1"/>
                <c:pt idx="0">
                  <c:v>Broj stanovnika u tisućama</c:v>
                </c:pt>
              </c:strCache>
            </c:strRef>
          </c:tx>
          <c:spPr>
            <a:solidFill>
              <a:schemeClr val="accent1"/>
            </a:solidFill>
            <a:ln>
              <a:noFill/>
            </a:ln>
            <a:effectLst/>
          </c:spPr>
          <c:invertIfNegative val="0"/>
          <c:cat>
            <c:strRef>
              <c:f>List1!$B$88:$B$105</c:f>
              <c:strCache>
                <c:ptCount val="18"/>
                <c:pt idx="1">
                  <c:v>Donji grad</c:v>
                </c:pt>
                <c:pt idx="2">
                  <c:v>Gornji grad, Medveščak</c:v>
                </c:pt>
                <c:pt idx="3">
                  <c:v>Trnje</c:v>
                </c:pt>
                <c:pt idx="4">
                  <c:v>Maksimir</c:v>
                </c:pt>
                <c:pt idx="5">
                  <c:v>Peščenica</c:v>
                </c:pt>
                <c:pt idx="6">
                  <c:v>Novi Zagreb istok</c:v>
                </c:pt>
                <c:pt idx="7">
                  <c:v>Novi Zagreb zapad</c:v>
                </c:pt>
                <c:pt idx="8">
                  <c:v>Trešnjevka sjever</c:v>
                </c:pt>
                <c:pt idx="9">
                  <c:v>Trešnjevka jug</c:v>
                </c:pt>
                <c:pt idx="10">
                  <c:v>Črnomerec</c:v>
                </c:pt>
                <c:pt idx="11">
                  <c:v>Gornja Dubrava</c:v>
                </c:pt>
                <c:pt idx="12">
                  <c:v>Donja Dubrava</c:v>
                </c:pt>
                <c:pt idx="13">
                  <c:v>Stenjevec</c:v>
                </c:pt>
                <c:pt idx="14">
                  <c:v>Podsused - Vrapče</c:v>
                </c:pt>
                <c:pt idx="15">
                  <c:v>Podsljeme</c:v>
                </c:pt>
                <c:pt idx="16">
                  <c:v>Sesvete</c:v>
                </c:pt>
                <c:pt idx="17">
                  <c:v>Brezovica</c:v>
                </c:pt>
              </c:strCache>
            </c:strRef>
          </c:cat>
          <c:val>
            <c:numRef>
              <c:f>List1!$C$88:$C$105</c:f>
              <c:numCache>
                <c:formatCode>#,##0</c:formatCode>
                <c:ptCount val="18"/>
                <c:pt idx="1">
                  <c:v>37</c:v>
                </c:pt>
                <c:pt idx="2">
                  <c:v>31</c:v>
                </c:pt>
                <c:pt idx="3">
                  <c:v>42</c:v>
                </c:pt>
                <c:pt idx="4">
                  <c:v>49</c:v>
                </c:pt>
                <c:pt idx="5">
                  <c:v>56</c:v>
                </c:pt>
                <c:pt idx="6">
                  <c:v>59</c:v>
                </c:pt>
                <c:pt idx="7">
                  <c:v>58</c:v>
                </c:pt>
                <c:pt idx="8">
                  <c:v>55</c:v>
                </c:pt>
                <c:pt idx="9">
                  <c:v>66</c:v>
                </c:pt>
                <c:pt idx="10">
                  <c:v>39</c:v>
                </c:pt>
                <c:pt idx="11">
                  <c:v>62</c:v>
                </c:pt>
                <c:pt idx="12">
                  <c:v>36</c:v>
                </c:pt>
                <c:pt idx="13">
                  <c:v>51</c:v>
                </c:pt>
                <c:pt idx="14">
                  <c:v>46</c:v>
                </c:pt>
                <c:pt idx="15">
                  <c:v>19</c:v>
                </c:pt>
                <c:pt idx="16">
                  <c:v>70</c:v>
                </c:pt>
                <c:pt idx="17">
                  <c:v>12</c:v>
                </c:pt>
              </c:numCache>
            </c:numRef>
          </c:val>
          <c:extLst>
            <c:ext xmlns:c16="http://schemas.microsoft.com/office/drawing/2014/chart" uri="{C3380CC4-5D6E-409C-BE32-E72D297353CC}">
              <c16:uniqueId val="{00000000-B2B8-4A80-850A-22A789064A38}"/>
            </c:ext>
          </c:extLst>
        </c:ser>
        <c:ser>
          <c:idx val="1"/>
          <c:order val="1"/>
          <c:tx>
            <c:strRef>
              <c:f>List1!$D$87</c:f>
              <c:strCache>
                <c:ptCount val="1"/>
                <c:pt idx="0">
                  <c:v>Stopa k.d./1000 stanovnika</c:v>
                </c:pt>
              </c:strCache>
            </c:strRef>
          </c:tx>
          <c:spPr>
            <a:solidFill>
              <a:schemeClr val="accent2"/>
            </a:solidFill>
            <a:ln>
              <a:noFill/>
            </a:ln>
            <a:effectLst/>
          </c:spPr>
          <c:invertIfNegative val="0"/>
          <c:cat>
            <c:strRef>
              <c:f>List1!$B$88:$B$105</c:f>
              <c:strCache>
                <c:ptCount val="18"/>
                <c:pt idx="1">
                  <c:v>Donji grad</c:v>
                </c:pt>
                <c:pt idx="2">
                  <c:v>Gornji grad, Medveščak</c:v>
                </c:pt>
                <c:pt idx="3">
                  <c:v>Trnje</c:v>
                </c:pt>
                <c:pt idx="4">
                  <c:v>Maksimir</c:v>
                </c:pt>
                <c:pt idx="5">
                  <c:v>Peščenica</c:v>
                </c:pt>
                <c:pt idx="6">
                  <c:v>Novi Zagreb istok</c:v>
                </c:pt>
                <c:pt idx="7">
                  <c:v>Novi Zagreb zapad</c:v>
                </c:pt>
                <c:pt idx="8">
                  <c:v>Trešnjevka sjever</c:v>
                </c:pt>
                <c:pt idx="9">
                  <c:v>Trešnjevka jug</c:v>
                </c:pt>
                <c:pt idx="10">
                  <c:v>Črnomerec</c:v>
                </c:pt>
                <c:pt idx="11">
                  <c:v>Gornja Dubrava</c:v>
                </c:pt>
                <c:pt idx="12">
                  <c:v>Donja Dubrava</c:v>
                </c:pt>
                <c:pt idx="13">
                  <c:v>Stenjevec</c:v>
                </c:pt>
                <c:pt idx="14">
                  <c:v>Podsused - Vrapče</c:v>
                </c:pt>
                <c:pt idx="15">
                  <c:v>Podsljeme</c:v>
                </c:pt>
                <c:pt idx="16">
                  <c:v>Sesvete</c:v>
                </c:pt>
                <c:pt idx="17">
                  <c:v>Brezovica</c:v>
                </c:pt>
              </c:strCache>
            </c:strRef>
          </c:cat>
          <c:val>
            <c:numRef>
              <c:f>List1!$D$88:$D$105</c:f>
              <c:numCache>
                <c:formatCode>#,##0</c:formatCode>
                <c:ptCount val="18"/>
                <c:pt idx="1">
                  <c:v>42</c:v>
                </c:pt>
                <c:pt idx="2" formatCode="General">
                  <c:v>17</c:v>
                </c:pt>
                <c:pt idx="3">
                  <c:v>25</c:v>
                </c:pt>
                <c:pt idx="4">
                  <c:v>21</c:v>
                </c:pt>
                <c:pt idx="5">
                  <c:v>23</c:v>
                </c:pt>
                <c:pt idx="6">
                  <c:v>16</c:v>
                </c:pt>
                <c:pt idx="7">
                  <c:v>24</c:v>
                </c:pt>
                <c:pt idx="8">
                  <c:v>20</c:v>
                </c:pt>
                <c:pt idx="9">
                  <c:v>15</c:v>
                </c:pt>
                <c:pt idx="10">
                  <c:v>14</c:v>
                </c:pt>
                <c:pt idx="11">
                  <c:v>12</c:v>
                </c:pt>
                <c:pt idx="12">
                  <c:v>12</c:v>
                </c:pt>
                <c:pt idx="13">
                  <c:v>13</c:v>
                </c:pt>
                <c:pt idx="14">
                  <c:v>8</c:v>
                </c:pt>
                <c:pt idx="15">
                  <c:v>4</c:v>
                </c:pt>
                <c:pt idx="16">
                  <c:v>11</c:v>
                </c:pt>
                <c:pt idx="17">
                  <c:v>2</c:v>
                </c:pt>
              </c:numCache>
            </c:numRef>
          </c:val>
          <c:extLst>
            <c:ext xmlns:c16="http://schemas.microsoft.com/office/drawing/2014/chart" uri="{C3380CC4-5D6E-409C-BE32-E72D297353CC}">
              <c16:uniqueId val="{00000001-B2B8-4A80-850A-22A789064A38}"/>
            </c:ext>
          </c:extLst>
        </c:ser>
        <c:dLbls>
          <c:showLegendKey val="0"/>
          <c:showVal val="0"/>
          <c:showCatName val="0"/>
          <c:showSerName val="0"/>
          <c:showPercent val="0"/>
          <c:showBubbleSize val="0"/>
        </c:dLbls>
        <c:gapWidth val="219"/>
        <c:overlap val="-27"/>
        <c:axId val="546709880"/>
        <c:axId val="546703976"/>
      </c:barChart>
      <c:catAx>
        <c:axId val="54670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6703976"/>
        <c:crosses val="autoZero"/>
        <c:auto val="1"/>
        <c:lblAlgn val="ctr"/>
        <c:lblOffset val="100"/>
        <c:noMultiLvlLbl val="0"/>
      </c:catAx>
      <c:valAx>
        <c:axId val="546703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670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Trendovi kaznenih djela s obilježjem nasilja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List1!$B$128</c:f>
              <c:strCache>
                <c:ptCount val="1"/>
                <c:pt idx="0">
                  <c:v>Ubojstva</c:v>
                </c:pt>
              </c:strCache>
            </c:strRef>
          </c:tx>
          <c:spPr>
            <a:ln w="28575" cap="rnd">
              <a:solidFill>
                <a:schemeClr val="accent1"/>
              </a:solidFill>
              <a:round/>
            </a:ln>
            <a:effectLst/>
          </c:spPr>
          <c:marker>
            <c:symbol val="none"/>
          </c:marker>
          <c:cat>
            <c:strRef>
              <c:f>List1!$C$127:$G$127</c:f>
              <c:strCache>
                <c:ptCount val="5"/>
                <c:pt idx="0">
                  <c:v>2015.</c:v>
                </c:pt>
                <c:pt idx="1">
                  <c:v>2016.</c:v>
                </c:pt>
                <c:pt idx="2">
                  <c:v>2017.</c:v>
                </c:pt>
                <c:pt idx="3">
                  <c:v>2018.</c:v>
                </c:pt>
                <c:pt idx="4">
                  <c:v>2019.</c:v>
                </c:pt>
              </c:strCache>
            </c:strRef>
          </c:cat>
          <c:val>
            <c:numRef>
              <c:f>List1!$C$128:$G$128</c:f>
              <c:numCache>
                <c:formatCode>General</c:formatCode>
                <c:ptCount val="5"/>
                <c:pt idx="0">
                  <c:v>2</c:v>
                </c:pt>
                <c:pt idx="1">
                  <c:v>10</c:v>
                </c:pt>
                <c:pt idx="2">
                  <c:v>9</c:v>
                </c:pt>
                <c:pt idx="3">
                  <c:v>5</c:v>
                </c:pt>
                <c:pt idx="4">
                  <c:v>6</c:v>
                </c:pt>
              </c:numCache>
            </c:numRef>
          </c:val>
          <c:smooth val="0"/>
          <c:extLst>
            <c:ext xmlns:c16="http://schemas.microsoft.com/office/drawing/2014/chart" uri="{C3380CC4-5D6E-409C-BE32-E72D297353CC}">
              <c16:uniqueId val="{00000000-4F02-4167-B50F-7DD509A54F0C}"/>
            </c:ext>
          </c:extLst>
        </c:ser>
        <c:ser>
          <c:idx val="1"/>
          <c:order val="1"/>
          <c:tx>
            <c:strRef>
              <c:f>List1!$B$129</c:f>
              <c:strCache>
                <c:ptCount val="1"/>
                <c:pt idx="0">
                  <c:v>Ubojstva u pokušaju</c:v>
                </c:pt>
              </c:strCache>
            </c:strRef>
          </c:tx>
          <c:spPr>
            <a:ln w="28575" cap="rnd">
              <a:solidFill>
                <a:schemeClr val="accent2"/>
              </a:solidFill>
              <a:round/>
            </a:ln>
            <a:effectLst/>
          </c:spPr>
          <c:marker>
            <c:symbol val="none"/>
          </c:marker>
          <c:cat>
            <c:strRef>
              <c:f>List1!$C$127:$G$127</c:f>
              <c:strCache>
                <c:ptCount val="5"/>
                <c:pt idx="0">
                  <c:v>2015.</c:v>
                </c:pt>
                <c:pt idx="1">
                  <c:v>2016.</c:v>
                </c:pt>
                <c:pt idx="2">
                  <c:v>2017.</c:v>
                </c:pt>
                <c:pt idx="3">
                  <c:v>2018.</c:v>
                </c:pt>
                <c:pt idx="4">
                  <c:v>2019.</c:v>
                </c:pt>
              </c:strCache>
            </c:strRef>
          </c:cat>
          <c:val>
            <c:numRef>
              <c:f>List1!$C$129:$G$129</c:f>
              <c:numCache>
                <c:formatCode>General</c:formatCode>
                <c:ptCount val="5"/>
                <c:pt idx="0">
                  <c:v>21</c:v>
                </c:pt>
                <c:pt idx="1">
                  <c:v>28</c:v>
                </c:pt>
                <c:pt idx="2">
                  <c:v>22</c:v>
                </c:pt>
                <c:pt idx="3">
                  <c:v>16</c:v>
                </c:pt>
                <c:pt idx="4">
                  <c:v>16</c:v>
                </c:pt>
              </c:numCache>
            </c:numRef>
          </c:val>
          <c:smooth val="0"/>
          <c:extLst>
            <c:ext xmlns:c16="http://schemas.microsoft.com/office/drawing/2014/chart" uri="{C3380CC4-5D6E-409C-BE32-E72D297353CC}">
              <c16:uniqueId val="{00000001-4F02-4167-B50F-7DD509A54F0C}"/>
            </c:ext>
          </c:extLst>
        </c:ser>
        <c:ser>
          <c:idx val="2"/>
          <c:order val="2"/>
          <c:tx>
            <c:strRef>
              <c:f>List1!$B$130</c:f>
              <c:strCache>
                <c:ptCount val="1"/>
                <c:pt idx="0">
                  <c:v>Teške tjelesne ozljede</c:v>
                </c:pt>
              </c:strCache>
            </c:strRef>
          </c:tx>
          <c:spPr>
            <a:ln w="28575" cap="rnd">
              <a:solidFill>
                <a:schemeClr val="accent3"/>
              </a:solidFill>
              <a:round/>
            </a:ln>
            <a:effectLst/>
          </c:spPr>
          <c:marker>
            <c:symbol val="none"/>
          </c:marker>
          <c:cat>
            <c:strRef>
              <c:f>List1!$C$127:$G$127</c:f>
              <c:strCache>
                <c:ptCount val="5"/>
                <c:pt idx="0">
                  <c:v>2015.</c:v>
                </c:pt>
                <c:pt idx="1">
                  <c:v>2016.</c:v>
                </c:pt>
                <c:pt idx="2">
                  <c:v>2017.</c:v>
                </c:pt>
                <c:pt idx="3">
                  <c:v>2018.</c:v>
                </c:pt>
                <c:pt idx="4">
                  <c:v>2019.</c:v>
                </c:pt>
              </c:strCache>
            </c:strRef>
          </c:cat>
          <c:val>
            <c:numRef>
              <c:f>List1!$C$130:$G$130</c:f>
              <c:numCache>
                <c:formatCode>General</c:formatCode>
                <c:ptCount val="5"/>
                <c:pt idx="0">
                  <c:v>172</c:v>
                </c:pt>
                <c:pt idx="1">
                  <c:v>161</c:v>
                </c:pt>
                <c:pt idx="2">
                  <c:v>160</c:v>
                </c:pt>
                <c:pt idx="3">
                  <c:v>141</c:v>
                </c:pt>
                <c:pt idx="4">
                  <c:v>141</c:v>
                </c:pt>
              </c:numCache>
            </c:numRef>
          </c:val>
          <c:smooth val="0"/>
          <c:extLst>
            <c:ext xmlns:c16="http://schemas.microsoft.com/office/drawing/2014/chart" uri="{C3380CC4-5D6E-409C-BE32-E72D297353CC}">
              <c16:uniqueId val="{00000002-4F02-4167-B50F-7DD509A54F0C}"/>
            </c:ext>
          </c:extLst>
        </c:ser>
        <c:ser>
          <c:idx val="3"/>
          <c:order val="3"/>
          <c:tx>
            <c:strRef>
              <c:f>List1!$B$131</c:f>
              <c:strCache>
                <c:ptCount val="1"/>
                <c:pt idx="0">
                  <c:v>Tjelesne ozljede</c:v>
                </c:pt>
              </c:strCache>
            </c:strRef>
          </c:tx>
          <c:spPr>
            <a:ln w="28575" cap="rnd">
              <a:solidFill>
                <a:schemeClr val="accent4"/>
              </a:solidFill>
              <a:round/>
            </a:ln>
            <a:effectLst/>
          </c:spPr>
          <c:marker>
            <c:symbol val="none"/>
          </c:marker>
          <c:cat>
            <c:strRef>
              <c:f>List1!$C$127:$G$127</c:f>
              <c:strCache>
                <c:ptCount val="5"/>
                <c:pt idx="0">
                  <c:v>2015.</c:v>
                </c:pt>
                <c:pt idx="1">
                  <c:v>2016.</c:v>
                </c:pt>
                <c:pt idx="2">
                  <c:v>2017.</c:v>
                </c:pt>
                <c:pt idx="3">
                  <c:v>2018.</c:v>
                </c:pt>
                <c:pt idx="4">
                  <c:v>2019.</c:v>
                </c:pt>
              </c:strCache>
            </c:strRef>
          </c:cat>
          <c:val>
            <c:numRef>
              <c:f>List1!$C$131:$G$131</c:f>
              <c:numCache>
                <c:formatCode>General</c:formatCode>
                <c:ptCount val="5"/>
                <c:pt idx="0">
                  <c:v>130</c:v>
                </c:pt>
                <c:pt idx="1">
                  <c:v>108</c:v>
                </c:pt>
                <c:pt idx="2">
                  <c:v>93</c:v>
                </c:pt>
                <c:pt idx="3">
                  <c:v>86</c:v>
                </c:pt>
                <c:pt idx="4">
                  <c:v>99</c:v>
                </c:pt>
              </c:numCache>
            </c:numRef>
          </c:val>
          <c:smooth val="0"/>
          <c:extLst>
            <c:ext xmlns:c16="http://schemas.microsoft.com/office/drawing/2014/chart" uri="{C3380CC4-5D6E-409C-BE32-E72D297353CC}">
              <c16:uniqueId val="{00000003-4F02-4167-B50F-7DD509A54F0C}"/>
            </c:ext>
          </c:extLst>
        </c:ser>
        <c:ser>
          <c:idx val="4"/>
          <c:order val="4"/>
          <c:tx>
            <c:strRef>
              <c:f>List1!$B$132</c:f>
              <c:strCache>
                <c:ptCount val="1"/>
                <c:pt idx="0">
                  <c:v>Silovanja</c:v>
                </c:pt>
              </c:strCache>
            </c:strRef>
          </c:tx>
          <c:spPr>
            <a:ln w="28575" cap="rnd">
              <a:solidFill>
                <a:schemeClr val="accent5"/>
              </a:solidFill>
              <a:round/>
            </a:ln>
            <a:effectLst/>
          </c:spPr>
          <c:marker>
            <c:symbol val="none"/>
          </c:marker>
          <c:cat>
            <c:strRef>
              <c:f>List1!$C$127:$G$127</c:f>
              <c:strCache>
                <c:ptCount val="5"/>
                <c:pt idx="0">
                  <c:v>2015.</c:v>
                </c:pt>
                <c:pt idx="1">
                  <c:v>2016.</c:v>
                </c:pt>
                <c:pt idx="2">
                  <c:v>2017.</c:v>
                </c:pt>
                <c:pt idx="3">
                  <c:v>2018.</c:v>
                </c:pt>
                <c:pt idx="4">
                  <c:v>2019.</c:v>
                </c:pt>
              </c:strCache>
            </c:strRef>
          </c:cat>
          <c:val>
            <c:numRef>
              <c:f>List1!$C$132:$G$132</c:f>
              <c:numCache>
                <c:formatCode>General</c:formatCode>
                <c:ptCount val="5"/>
                <c:pt idx="0">
                  <c:v>39</c:v>
                </c:pt>
                <c:pt idx="1">
                  <c:v>23</c:v>
                </c:pt>
                <c:pt idx="2">
                  <c:v>13</c:v>
                </c:pt>
                <c:pt idx="3">
                  <c:v>14</c:v>
                </c:pt>
                <c:pt idx="4">
                  <c:v>16</c:v>
                </c:pt>
              </c:numCache>
            </c:numRef>
          </c:val>
          <c:smooth val="0"/>
          <c:extLst>
            <c:ext xmlns:c16="http://schemas.microsoft.com/office/drawing/2014/chart" uri="{C3380CC4-5D6E-409C-BE32-E72D297353CC}">
              <c16:uniqueId val="{00000004-4F02-4167-B50F-7DD509A54F0C}"/>
            </c:ext>
          </c:extLst>
        </c:ser>
        <c:ser>
          <c:idx val="5"/>
          <c:order val="5"/>
          <c:tx>
            <c:strRef>
              <c:f>List1!$B$133</c:f>
              <c:strCache>
                <c:ptCount val="1"/>
                <c:pt idx="0">
                  <c:v>Razbojništva</c:v>
                </c:pt>
              </c:strCache>
            </c:strRef>
          </c:tx>
          <c:spPr>
            <a:ln w="28575" cap="rnd">
              <a:solidFill>
                <a:schemeClr val="accent6"/>
              </a:solidFill>
              <a:round/>
            </a:ln>
            <a:effectLst/>
          </c:spPr>
          <c:marker>
            <c:symbol val="none"/>
          </c:marker>
          <c:cat>
            <c:strRef>
              <c:f>List1!$C$127:$G$127</c:f>
              <c:strCache>
                <c:ptCount val="5"/>
                <c:pt idx="0">
                  <c:v>2015.</c:v>
                </c:pt>
                <c:pt idx="1">
                  <c:v>2016.</c:v>
                </c:pt>
                <c:pt idx="2">
                  <c:v>2017.</c:v>
                </c:pt>
                <c:pt idx="3">
                  <c:v>2018.</c:v>
                </c:pt>
                <c:pt idx="4">
                  <c:v>2019.</c:v>
                </c:pt>
              </c:strCache>
            </c:strRef>
          </c:cat>
          <c:val>
            <c:numRef>
              <c:f>List1!$C$133:$G$133</c:f>
              <c:numCache>
                <c:formatCode>General</c:formatCode>
                <c:ptCount val="5"/>
                <c:pt idx="0">
                  <c:v>737</c:v>
                </c:pt>
                <c:pt idx="1">
                  <c:v>544</c:v>
                </c:pt>
                <c:pt idx="2">
                  <c:v>354</c:v>
                </c:pt>
                <c:pt idx="3">
                  <c:v>333</c:v>
                </c:pt>
                <c:pt idx="4">
                  <c:v>323</c:v>
                </c:pt>
              </c:numCache>
            </c:numRef>
          </c:val>
          <c:smooth val="0"/>
          <c:extLst>
            <c:ext xmlns:c16="http://schemas.microsoft.com/office/drawing/2014/chart" uri="{C3380CC4-5D6E-409C-BE32-E72D297353CC}">
              <c16:uniqueId val="{00000005-4F02-4167-B50F-7DD509A54F0C}"/>
            </c:ext>
          </c:extLst>
        </c:ser>
        <c:ser>
          <c:idx val="6"/>
          <c:order val="6"/>
          <c:tx>
            <c:strRef>
              <c:f>List1!$B$134</c:f>
              <c:strCache>
                <c:ptCount val="1"/>
                <c:pt idx="0">
                  <c:v>Razbojničke krađe</c:v>
                </c:pt>
              </c:strCache>
            </c:strRef>
          </c:tx>
          <c:spPr>
            <a:ln w="28575" cap="rnd">
              <a:solidFill>
                <a:schemeClr val="accent1">
                  <a:lumMod val="60000"/>
                </a:schemeClr>
              </a:solidFill>
              <a:round/>
            </a:ln>
            <a:effectLst/>
          </c:spPr>
          <c:marker>
            <c:symbol val="none"/>
          </c:marker>
          <c:cat>
            <c:strRef>
              <c:f>List1!$C$127:$G$127</c:f>
              <c:strCache>
                <c:ptCount val="5"/>
                <c:pt idx="0">
                  <c:v>2015.</c:v>
                </c:pt>
                <c:pt idx="1">
                  <c:v>2016.</c:v>
                </c:pt>
                <c:pt idx="2">
                  <c:v>2017.</c:v>
                </c:pt>
                <c:pt idx="3">
                  <c:v>2018.</c:v>
                </c:pt>
                <c:pt idx="4">
                  <c:v>2019.</c:v>
                </c:pt>
              </c:strCache>
            </c:strRef>
          </c:cat>
          <c:val>
            <c:numRef>
              <c:f>List1!$C$134:$G$134</c:f>
              <c:numCache>
                <c:formatCode>General</c:formatCode>
                <c:ptCount val="5"/>
                <c:pt idx="0">
                  <c:v>73</c:v>
                </c:pt>
                <c:pt idx="1">
                  <c:v>64</c:v>
                </c:pt>
                <c:pt idx="2">
                  <c:v>79</c:v>
                </c:pt>
                <c:pt idx="3">
                  <c:v>60</c:v>
                </c:pt>
                <c:pt idx="4">
                  <c:v>69</c:v>
                </c:pt>
              </c:numCache>
            </c:numRef>
          </c:val>
          <c:smooth val="0"/>
          <c:extLst>
            <c:ext xmlns:c16="http://schemas.microsoft.com/office/drawing/2014/chart" uri="{C3380CC4-5D6E-409C-BE32-E72D297353CC}">
              <c16:uniqueId val="{00000006-4F02-4167-B50F-7DD509A54F0C}"/>
            </c:ext>
          </c:extLst>
        </c:ser>
        <c:dLbls>
          <c:showLegendKey val="0"/>
          <c:showVal val="0"/>
          <c:showCatName val="0"/>
          <c:showSerName val="0"/>
          <c:showPercent val="0"/>
          <c:showBubbleSize val="0"/>
        </c:dLbls>
        <c:smooth val="0"/>
        <c:axId val="337222096"/>
        <c:axId val="337223080"/>
      </c:lineChart>
      <c:catAx>
        <c:axId val="33722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7223080"/>
        <c:crosses val="autoZero"/>
        <c:auto val="1"/>
        <c:lblAlgn val="ctr"/>
        <c:lblOffset val="100"/>
        <c:noMultiLvlLbl val="0"/>
      </c:catAx>
      <c:valAx>
        <c:axId val="337223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722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Indeks nasilja RH/Zg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List1!$B$164</c:f>
              <c:strCache>
                <c:ptCount val="1"/>
                <c:pt idx="0">
                  <c:v>Indeks nasilja RH</c:v>
                </c:pt>
              </c:strCache>
            </c:strRef>
          </c:tx>
          <c:spPr>
            <a:ln w="28575" cap="rnd">
              <a:solidFill>
                <a:schemeClr val="accent1"/>
              </a:solidFill>
              <a:round/>
            </a:ln>
            <a:effectLst/>
          </c:spPr>
          <c:marker>
            <c:symbol val="none"/>
          </c:marker>
          <c:cat>
            <c:strRef>
              <c:f>List1!$C$163:$G$163</c:f>
              <c:strCache>
                <c:ptCount val="5"/>
                <c:pt idx="0">
                  <c:v>2015.</c:v>
                </c:pt>
                <c:pt idx="1">
                  <c:v>2016.</c:v>
                </c:pt>
                <c:pt idx="2">
                  <c:v>2017.</c:v>
                </c:pt>
                <c:pt idx="3">
                  <c:v>2018.</c:v>
                </c:pt>
                <c:pt idx="4">
                  <c:v>2019.</c:v>
                </c:pt>
              </c:strCache>
            </c:strRef>
          </c:cat>
          <c:val>
            <c:numRef>
              <c:f>List1!$C$164:$G$164</c:f>
              <c:numCache>
                <c:formatCode>General</c:formatCode>
                <c:ptCount val="5"/>
                <c:pt idx="0">
                  <c:v>77</c:v>
                </c:pt>
                <c:pt idx="1">
                  <c:v>69</c:v>
                </c:pt>
                <c:pt idx="2">
                  <c:v>62</c:v>
                </c:pt>
                <c:pt idx="3">
                  <c:v>59</c:v>
                </c:pt>
                <c:pt idx="4">
                  <c:v>65</c:v>
                </c:pt>
              </c:numCache>
            </c:numRef>
          </c:val>
          <c:smooth val="0"/>
          <c:extLst>
            <c:ext xmlns:c16="http://schemas.microsoft.com/office/drawing/2014/chart" uri="{C3380CC4-5D6E-409C-BE32-E72D297353CC}">
              <c16:uniqueId val="{00000000-59C7-48ED-B261-6BBD7B86FD22}"/>
            </c:ext>
          </c:extLst>
        </c:ser>
        <c:ser>
          <c:idx val="1"/>
          <c:order val="1"/>
          <c:tx>
            <c:strRef>
              <c:f>List1!$B$165</c:f>
              <c:strCache>
                <c:ptCount val="1"/>
                <c:pt idx="0">
                  <c:v>Indeks nasilja ZG</c:v>
                </c:pt>
              </c:strCache>
            </c:strRef>
          </c:tx>
          <c:spPr>
            <a:ln w="28575" cap="rnd">
              <a:solidFill>
                <a:schemeClr val="accent2"/>
              </a:solidFill>
              <a:round/>
            </a:ln>
            <a:effectLst/>
          </c:spPr>
          <c:marker>
            <c:symbol val="none"/>
          </c:marker>
          <c:cat>
            <c:strRef>
              <c:f>List1!$C$163:$G$163</c:f>
              <c:strCache>
                <c:ptCount val="5"/>
                <c:pt idx="0">
                  <c:v>2015.</c:v>
                </c:pt>
                <c:pt idx="1">
                  <c:v>2016.</c:v>
                </c:pt>
                <c:pt idx="2">
                  <c:v>2017.</c:v>
                </c:pt>
                <c:pt idx="3">
                  <c:v>2018.</c:v>
                </c:pt>
                <c:pt idx="4">
                  <c:v>2019.</c:v>
                </c:pt>
              </c:strCache>
            </c:strRef>
          </c:cat>
          <c:val>
            <c:numRef>
              <c:f>List1!$C$165:$G$165</c:f>
              <c:numCache>
                <c:formatCode>General</c:formatCode>
                <c:ptCount val="5"/>
                <c:pt idx="0">
                  <c:v>148</c:v>
                </c:pt>
                <c:pt idx="1">
                  <c:v>118</c:v>
                </c:pt>
                <c:pt idx="2">
                  <c:v>92</c:v>
                </c:pt>
                <c:pt idx="3">
                  <c:v>83</c:v>
                </c:pt>
                <c:pt idx="4">
                  <c:v>85</c:v>
                </c:pt>
              </c:numCache>
            </c:numRef>
          </c:val>
          <c:smooth val="0"/>
          <c:extLst>
            <c:ext xmlns:c16="http://schemas.microsoft.com/office/drawing/2014/chart" uri="{C3380CC4-5D6E-409C-BE32-E72D297353CC}">
              <c16:uniqueId val="{00000001-59C7-48ED-B261-6BBD7B86FD22}"/>
            </c:ext>
          </c:extLst>
        </c:ser>
        <c:dLbls>
          <c:showLegendKey val="0"/>
          <c:showVal val="0"/>
          <c:showCatName val="0"/>
          <c:showSerName val="0"/>
          <c:showPercent val="0"/>
          <c:showBubbleSize val="0"/>
        </c:dLbls>
        <c:smooth val="0"/>
        <c:axId val="339257504"/>
        <c:axId val="339250288"/>
      </c:lineChart>
      <c:catAx>
        <c:axId val="33925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9250288"/>
        <c:crosses val="autoZero"/>
        <c:auto val="1"/>
        <c:lblAlgn val="ctr"/>
        <c:lblOffset val="100"/>
        <c:noMultiLvlLbl val="0"/>
      </c:catAx>
      <c:valAx>
        <c:axId val="33925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925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Teške krađe/krađe/razbojništva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9.4692038495188105E-2"/>
          <c:y val="0.16245370370370371"/>
          <c:w val="0.87753018372703417"/>
          <c:h val="0.61498432487605714"/>
        </c:manualLayout>
      </c:layout>
      <c:lineChart>
        <c:grouping val="standard"/>
        <c:varyColors val="0"/>
        <c:ser>
          <c:idx val="1"/>
          <c:order val="1"/>
          <c:tx>
            <c:strRef>
              <c:f>List1!$J$261</c:f>
              <c:strCache>
                <c:ptCount val="1"/>
                <c:pt idx="0">
                  <c:v>Teške krađe</c:v>
                </c:pt>
              </c:strCache>
            </c:strRef>
          </c:tx>
          <c:spPr>
            <a:ln w="28575" cap="rnd">
              <a:solidFill>
                <a:schemeClr val="accent2"/>
              </a:solidFill>
              <a:round/>
            </a:ln>
            <a:effectLst/>
          </c:spPr>
          <c:marker>
            <c:symbol val="none"/>
          </c:marker>
          <c:cat>
            <c:strRef>
              <c:f>List1!$K$259:$O$259</c:f>
              <c:strCache>
                <c:ptCount val="5"/>
                <c:pt idx="0">
                  <c:v>2015.</c:v>
                </c:pt>
                <c:pt idx="1">
                  <c:v>2016.</c:v>
                </c:pt>
                <c:pt idx="2">
                  <c:v>2017.</c:v>
                </c:pt>
                <c:pt idx="3">
                  <c:v>2018.</c:v>
                </c:pt>
                <c:pt idx="4">
                  <c:v>2019.</c:v>
                </c:pt>
              </c:strCache>
            </c:strRef>
          </c:cat>
          <c:val>
            <c:numRef>
              <c:f>List1!$K$261:$O$261</c:f>
              <c:numCache>
                <c:formatCode>General</c:formatCode>
                <c:ptCount val="5"/>
                <c:pt idx="0">
                  <c:v>4964</c:v>
                </c:pt>
                <c:pt idx="1">
                  <c:v>4417</c:v>
                </c:pt>
                <c:pt idx="2">
                  <c:v>3921</c:v>
                </c:pt>
                <c:pt idx="3">
                  <c:v>3551</c:v>
                </c:pt>
                <c:pt idx="4">
                  <c:v>3383</c:v>
                </c:pt>
              </c:numCache>
            </c:numRef>
          </c:val>
          <c:smooth val="0"/>
          <c:extLst>
            <c:ext xmlns:c16="http://schemas.microsoft.com/office/drawing/2014/chart" uri="{C3380CC4-5D6E-409C-BE32-E72D297353CC}">
              <c16:uniqueId val="{00000000-0481-4FC0-BC26-CB34BD10A321}"/>
            </c:ext>
          </c:extLst>
        </c:ser>
        <c:ser>
          <c:idx val="2"/>
          <c:order val="2"/>
          <c:tx>
            <c:strRef>
              <c:f>List1!$J$262</c:f>
              <c:strCache>
                <c:ptCount val="1"/>
                <c:pt idx="0">
                  <c:v>Krađe</c:v>
                </c:pt>
              </c:strCache>
            </c:strRef>
          </c:tx>
          <c:spPr>
            <a:ln w="28575" cap="rnd">
              <a:solidFill>
                <a:schemeClr val="accent3"/>
              </a:solidFill>
              <a:round/>
            </a:ln>
            <a:effectLst/>
          </c:spPr>
          <c:marker>
            <c:symbol val="none"/>
          </c:marker>
          <c:cat>
            <c:strRef>
              <c:f>List1!$K$259:$O$259</c:f>
              <c:strCache>
                <c:ptCount val="5"/>
                <c:pt idx="0">
                  <c:v>2015.</c:v>
                </c:pt>
                <c:pt idx="1">
                  <c:v>2016.</c:v>
                </c:pt>
                <c:pt idx="2">
                  <c:v>2017.</c:v>
                </c:pt>
                <c:pt idx="3">
                  <c:v>2018.</c:v>
                </c:pt>
                <c:pt idx="4">
                  <c:v>2019.</c:v>
                </c:pt>
              </c:strCache>
            </c:strRef>
          </c:cat>
          <c:val>
            <c:numRef>
              <c:f>List1!$K$262:$O$262</c:f>
              <c:numCache>
                <c:formatCode>General</c:formatCode>
                <c:ptCount val="5"/>
                <c:pt idx="0">
                  <c:v>3043</c:v>
                </c:pt>
                <c:pt idx="1">
                  <c:v>3169</c:v>
                </c:pt>
                <c:pt idx="2">
                  <c:v>3372</c:v>
                </c:pt>
                <c:pt idx="3">
                  <c:v>3580</c:v>
                </c:pt>
                <c:pt idx="4">
                  <c:v>3017</c:v>
                </c:pt>
              </c:numCache>
            </c:numRef>
          </c:val>
          <c:smooth val="0"/>
          <c:extLst>
            <c:ext xmlns:c16="http://schemas.microsoft.com/office/drawing/2014/chart" uri="{C3380CC4-5D6E-409C-BE32-E72D297353CC}">
              <c16:uniqueId val="{00000001-0481-4FC0-BC26-CB34BD10A321}"/>
            </c:ext>
          </c:extLst>
        </c:ser>
        <c:ser>
          <c:idx val="3"/>
          <c:order val="3"/>
          <c:tx>
            <c:strRef>
              <c:f>List1!$J$263</c:f>
              <c:strCache>
                <c:ptCount val="1"/>
                <c:pt idx="0">
                  <c:v>Razbojništva</c:v>
                </c:pt>
              </c:strCache>
            </c:strRef>
          </c:tx>
          <c:spPr>
            <a:ln w="28575" cap="rnd">
              <a:solidFill>
                <a:schemeClr val="accent4"/>
              </a:solidFill>
              <a:round/>
            </a:ln>
            <a:effectLst/>
          </c:spPr>
          <c:marker>
            <c:symbol val="none"/>
          </c:marker>
          <c:cat>
            <c:strRef>
              <c:f>List1!$K$259:$O$259</c:f>
              <c:strCache>
                <c:ptCount val="5"/>
                <c:pt idx="0">
                  <c:v>2015.</c:v>
                </c:pt>
                <c:pt idx="1">
                  <c:v>2016.</c:v>
                </c:pt>
                <c:pt idx="2">
                  <c:v>2017.</c:v>
                </c:pt>
                <c:pt idx="3">
                  <c:v>2018.</c:v>
                </c:pt>
                <c:pt idx="4">
                  <c:v>2019.</c:v>
                </c:pt>
              </c:strCache>
            </c:strRef>
          </c:cat>
          <c:val>
            <c:numRef>
              <c:f>List1!$K$263:$O$263</c:f>
              <c:numCache>
                <c:formatCode>General</c:formatCode>
                <c:ptCount val="5"/>
                <c:pt idx="0">
                  <c:v>737</c:v>
                </c:pt>
                <c:pt idx="1">
                  <c:v>544</c:v>
                </c:pt>
                <c:pt idx="2">
                  <c:v>354</c:v>
                </c:pt>
                <c:pt idx="3">
                  <c:v>333</c:v>
                </c:pt>
                <c:pt idx="4">
                  <c:v>323</c:v>
                </c:pt>
              </c:numCache>
            </c:numRef>
          </c:val>
          <c:smooth val="0"/>
          <c:extLst>
            <c:ext xmlns:c16="http://schemas.microsoft.com/office/drawing/2014/chart" uri="{C3380CC4-5D6E-409C-BE32-E72D297353CC}">
              <c16:uniqueId val="{00000002-0481-4FC0-BC26-CB34BD10A321}"/>
            </c:ext>
          </c:extLst>
        </c:ser>
        <c:dLbls>
          <c:showLegendKey val="0"/>
          <c:showVal val="0"/>
          <c:showCatName val="0"/>
          <c:showSerName val="0"/>
          <c:showPercent val="0"/>
          <c:showBubbleSize val="0"/>
        </c:dLbls>
        <c:smooth val="0"/>
        <c:axId val="438305704"/>
        <c:axId val="438304720"/>
        <c:extLst>
          <c:ext xmlns:c15="http://schemas.microsoft.com/office/drawing/2012/chart" uri="{02D57815-91ED-43cb-92C2-25804820EDAC}">
            <c15:filteredLineSeries>
              <c15:ser>
                <c:idx val="0"/>
                <c:order val="0"/>
                <c:tx>
                  <c:strRef>
                    <c:extLst>
                      <c:ext uri="{02D57815-91ED-43cb-92C2-25804820EDAC}">
                        <c15:formulaRef>
                          <c15:sqref>List1!$J$260</c15:sqref>
                        </c15:formulaRef>
                      </c:ext>
                    </c:extLst>
                    <c:strCache>
                      <c:ptCount val="1"/>
                    </c:strCache>
                  </c:strRef>
                </c:tx>
                <c:spPr>
                  <a:ln w="28575" cap="rnd">
                    <a:solidFill>
                      <a:schemeClr val="accent1"/>
                    </a:solidFill>
                    <a:round/>
                  </a:ln>
                  <a:effectLst/>
                </c:spPr>
                <c:marker>
                  <c:symbol val="none"/>
                </c:marker>
                <c:cat>
                  <c:strRef>
                    <c:extLst>
                      <c:ext uri="{02D57815-91ED-43cb-92C2-25804820EDAC}">
                        <c15:formulaRef>
                          <c15:sqref>List1!$K$259:$O$259</c15:sqref>
                        </c15:formulaRef>
                      </c:ext>
                    </c:extLst>
                    <c:strCache>
                      <c:ptCount val="5"/>
                      <c:pt idx="0">
                        <c:v>2015.</c:v>
                      </c:pt>
                      <c:pt idx="1">
                        <c:v>2016.</c:v>
                      </c:pt>
                      <c:pt idx="2">
                        <c:v>2017.</c:v>
                      </c:pt>
                      <c:pt idx="3">
                        <c:v>2018.</c:v>
                      </c:pt>
                      <c:pt idx="4">
                        <c:v>2019.</c:v>
                      </c:pt>
                    </c:strCache>
                  </c:strRef>
                </c:cat>
                <c:val>
                  <c:numRef>
                    <c:extLst>
                      <c:ext uri="{02D57815-91ED-43cb-92C2-25804820EDAC}">
                        <c15:formulaRef>
                          <c15:sqref>List1!$K$260:$O$260</c15:sqref>
                        </c15:formulaRef>
                      </c:ext>
                    </c:extLst>
                    <c:numCache>
                      <c:formatCode>General</c:formatCode>
                      <c:ptCount val="5"/>
                    </c:numCache>
                  </c:numRef>
                </c:val>
                <c:smooth val="0"/>
                <c:extLst>
                  <c:ext xmlns:c16="http://schemas.microsoft.com/office/drawing/2014/chart" uri="{C3380CC4-5D6E-409C-BE32-E72D297353CC}">
                    <c16:uniqueId val="{00000003-0481-4FC0-BC26-CB34BD10A321}"/>
                  </c:ext>
                </c:extLst>
              </c15:ser>
            </c15:filteredLineSeries>
          </c:ext>
        </c:extLst>
      </c:lineChart>
      <c:catAx>
        <c:axId val="43830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8304720"/>
        <c:crosses val="autoZero"/>
        <c:auto val="1"/>
        <c:lblAlgn val="ctr"/>
        <c:lblOffset val="100"/>
        <c:noMultiLvlLbl val="0"/>
      </c:catAx>
      <c:valAx>
        <c:axId val="43830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8305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Teške krađe/krađe i razbojništva u gradskim četvrtima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List1!$C$280</c:f>
              <c:strCache>
                <c:ptCount val="1"/>
                <c:pt idx="0">
                  <c:v>Teške krađe</c:v>
                </c:pt>
              </c:strCache>
            </c:strRef>
          </c:tx>
          <c:spPr>
            <a:solidFill>
              <a:schemeClr val="accent1"/>
            </a:solidFill>
            <a:ln>
              <a:noFill/>
            </a:ln>
            <a:effectLst/>
          </c:spPr>
          <c:invertIfNegative val="0"/>
          <c:cat>
            <c:strRef>
              <c:f>List1!$B$281:$B$298</c:f>
              <c:strCache>
                <c:ptCount val="18"/>
                <c:pt idx="1">
                  <c:v>Donji grad</c:v>
                </c:pt>
                <c:pt idx="2">
                  <c:v>Gornji grad, Medveščak</c:v>
                </c:pt>
                <c:pt idx="3">
                  <c:v>Trnje</c:v>
                </c:pt>
                <c:pt idx="4">
                  <c:v>Maksimir</c:v>
                </c:pt>
                <c:pt idx="5">
                  <c:v>Peščenica</c:v>
                </c:pt>
                <c:pt idx="6">
                  <c:v>Novi Zagreb istok</c:v>
                </c:pt>
                <c:pt idx="7">
                  <c:v>Novi Zagreb zapad</c:v>
                </c:pt>
                <c:pt idx="8">
                  <c:v>Trešnjevka sjever</c:v>
                </c:pt>
                <c:pt idx="9">
                  <c:v>Trešnjevka jug</c:v>
                </c:pt>
                <c:pt idx="10">
                  <c:v>Črnomerec</c:v>
                </c:pt>
                <c:pt idx="11">
                  <c:v>Gornja Dubrava</c:v>
                </c:pt>
                <c:pt idx="12">
                  <c:v>Donja Dubrava</c:v>
                </c:pt>
                <c:pt idx="13">
                  <c:v>Stenjevec</c:v>
                </c:pt>
                <c:pt idx="14">
                  <c:v>Podsused - Vrapče</c:v>
                </c:pt>
                <c:pt idx="15">
                  <c:v>Podsljeme</c:v>
                </c:pt>
                <c:pt idx="16">
                  <c:v>Sesvete</c:v>
                </c:pt>
                <c:pt idx="17">
                  <c:v>Brezovica</c:v>
                </c:pt>
              </c:strCache>
            </c:strRef>
          </c:cat>
          <c:val>
            <c:numRef>
              <c:f>List1!$C$281:$C$298</c:f>
              <c:numCache>
                <c:formatCode>0</c:formatCode>
                <c:ptCount val="18"/>
                <c:pt idx="1">
                  <c:v>332.8</c:v>
                </c:pt>
                <c:pt idx="2">
                  <c:v>166</c:v>
                </c:pt>
                <c:pt idx="3">
                  <c:v>290.2</c:v>
                </c:pt>
                <c:pt idx="4">
                  <c:v>349.8</c:v>
                </c:pt>
                <c:pt idx="5">
                  <c:v>458.2</c:v>
                </c:pt>
                <c:pt idx="6">
                  <c:v>286</c:v>
                </c:pt>
                <c:pt idx="7">
                  <c:v>348.2</c:v>
                </c:pt>
                <c:pt idx="8">
                  <c:v>282.2</c:v>
                </c:pt>
                <c:pt idx="9">
                  <c:v>306.60000000000002</c:v>
                </c:pt>
                <c:pt idx="10">
                  <c:v>195.2</c:v>
                </c:pt>
                <c:pt idx="11">
                  <c:v>240.2</c:v>
                </c:pt>
                <c:pt idx="12">
                  <c:v>130.6</c:v>
                </c:pt>
                <c:pt idx="13">
                  <c:v>210.8</c:v>
                </c:pt>
                <c:pt idx="14">
                  <c:v>111</c:v>
                </c:pt>
                <c:pt idx="15">
                  <c:v>47.8</c:v>
                </c:pt>
                <c:pt idx="16">
                  <c:v>279.60000000000002</c:v>
                </c:pt>
                <c:pt idx="17">
                  <c:v>12</c:v>
                </c:pt>
              </c:numCache>
            </c:numRef>
          </c:val>
          <c:extLst>
            <c:ext xmlns:c16="http://schemas.microsoft.com/office/drawing/2014/chart" uri="{C3380CC4-5D6E-409C-BE32-E72D297353CC}">
              <c16:uniqueId val="{00000000-CA21-4900-9159-4268529507DB}"/>
            </c:ext>
          </c:extLst>
        </c:ser>
        <c:ser>
          <c:idx val="1"/>
          <c:order val="1"/>
          <c:tx>
            <c:strRef>
              <c:f>List1!$D$280</c:f>
              <c:strCache>
                <c:ptCount val="1"/>
                <c:pt idx="0">
                  <c:v>Krađe</c:v>
                </c:pt>
              </c:strCache>
            </c:strRef>
          </c:tx>
          <c:spPr>
            <a:solidFill>
              <a:schemeClr val="accent2"/>
            </a:solidFill>
            <a:ln>
              <a:noFill/>
            </a:ln>
            <a:effectLst/>
          </c:spPr>
          <c:invertIfNegative val="0"/>
          <c:cat>
            <c:strRef>
              <c:f>List1!$B$281:$B$298</c:f>
              <c:strCache>
                <c:ptCount val="18"/>
                <c:pt idx="1">
                  <c:v>Donji grad</c:v>
                </c:pt>
                <c:pt idx="2">
                  <c:v>Gornji grad, Medveščak</c:v>
                </c:pt>
                <c:pt idx="3">
                  <c:v>Trnje</c:v>
                </c:pt>
                <c:pt idx="4">
                  <c:v>Maksimir</c:v>
                </c:pt>
                <c:pt idx="5">
                  <c:v>Peščenica</c:v>
                </c:pt>
                <c:pt idx="6">
                  <c:v>Novi Zagreb istok</c:v>
                </c:pt>
                <c:pt idx="7">
                  <c:v>Novi Zagreb zapad</c:v>
                </c:pt>
                <c:pt idx="8">
                  <c:v>Trešnjevka sjever</c:v>
                </c:pt>
                <c:pt idx="9">
                  <c:v>Trešnjevka jug</c:v>
                </c:pt>
                <c:pt idx="10">
                  <c:v>Črnomerec</c:v>
                </c:pt>
                <c:pt idx="11">
                  <c:v>Gornja Dubrava</c:v>
                </c:pt>
                <c:pt idx="12">
                  <c:v>Donja Dubrava</c:v>
                </c:pt>
                <c:pt idx="13">
                  <c:v>Stenjevec</c:v>
                </c:pt>
                <c:pt idx="14">
                  <c:v>Podsused - Vrapče</c:v>
                </c:pt>
                <c:pt idx="15">
                  <c:v>Podsljeme</c:v>
                </c:pt>
                <c:pt idx="16">
                  <c:v>Sesvete</c:v>
                </c:pt>
                <c:pt idx="17">
                  <c:v>Brezovica</c:v>
                </c:pt>
              </c:strCache>
            </c:strRef>
          </c:cat>
          <c:val>
            <c:numRef>
              <c:f>List1!$D$281:$D$298</c:f>
              <c:numCache>
                <c:formatCode>0</c:formatCode>
                <c:ptCount val="18"/>
                <c:pt idx="1">
                  <c:v>477</c:v>
                </c:pt>
                <c:pt idx="2">
                  <c:v>136.6</c:v>
                </c:pt>
                <c:pt idx="3">
                  <c:v>241.2</c:v>
                </c:pt>
                <c:pt idx="4">
                  <c:v>281.39999999999998</c:v>
                </c:pt>
                <c:pt idx="5">
                  <c:v>255.4</c:v>
                </c:pt>
                <c:pt idx="6">
                  <c:v>213.8</c:v>
                </c:pt>
                <c:pt idx="7">
                  <c:v>363</c:v>
                </c:pt>
                <c:pt idx="8">
                  <c:v>187.6</c:v>
                </c:pt>
                <c:pt idx="9">
                  <c:v>186.2</c:v>
                </c:pt>
                <c:pt idx="10">
                  <c:v>156.6</c:v>
                </c:pt>
                <c:pt idx="11">
                  <c:v>202.2</c:v>
                </c:pt>
                <c:pt idx="12">
                  <c:v>123.6</c:v>
                </c:pt>
                <c:pt idx="13">
                  <c:v>154.80000000000001</c:v>
                </c:pt>
                <c:pt idx="14">
                  <c:v>57.4</c:v>
                </c:pt>
                <c:pt idx="15">
                  <c:v>8.6</c:v>
                </c:pt>
                <c:pt idx="16">
                  <c:v>186.2</c:v>
                </c:pt>
                <c:pt idx="17">
                  <c:v>4.5999999999999996</c:v>
                </c:pt>
              </c:numCache>
            </c:numRef>
          </c:val>
          <c:extLst>
            <c:ext xmlns:c16="http://schemas.microsoft.com/office/drawing/2014/chart" uri="{C3380CC4-5D6E-409C-BE32-E72D297353CC}">
              <c16:uniqueId val="{00000001-CA21-4900-9159-4268529507DB}"/>
            </c:ext>
          </c:extLst>
        </c:ser>
        <c:ser>
          <c:idx val="2"/>
          <c:order val="2"/>
          <c:tx>
            <c:strRef>
              <c:f>List1!$E$280</c:f>
              <c:strCache>
                <c:ptCount val="1"/>
                <c:pt idx="0">
                  <c:v>Razbojništva</c:v>
                </c:pt>
              </c:strCache>
            </c:strRef>
          </c:tx>
          <c:spPr>
            <a:solidFill>
              <a:schemeClr val="accent3"/>
            </a:solidFill>
            <a:ln>
              <a:noFill/>
            </a:ln>
            <a:effectLst/>
          </c:spPr>
          <c:invertIfNegative val="0"/>
          <c:cat>
            <c:strRef>
              <c:f>List1!$B$281:$B$298</c:f>
              <c:strCache>
                <c:ptCount val="18"/>
                <c:pt idx="1">
                  <c:v>Donji grad</c:v>
                </c:pt>
                <c:pt idx="2">
                  <c:v>Gornji grad, Medveščak</c:v>
                </c:pt>
                <c:pt idx="3">
                  <c:v>Trnje</c:v>
                </c:pt>
                <c:pt idx="4">
                  <c:v>Maksimir</c:v>
                </c:pt>
                <c:pt idx="5">
                  <c:v>Peščenica</c:v>
                </c:pt>
                <c:pt idx="6">
                  <c:v>Novi Zagreb istok</c:v>
                </c:pt>
                <c:pt idx="7">
                  <c:v>Novi Zagreb zapad</c:v>
                </c:pt>
                <c:pt idx="8">
                  <c:v>Trešnjevka sjever</c:v>
                </c:pt>
                <c:pt idx="9">
                  <c:v>Trešnjevka jug</c:v>
                </c:pt>
                <c:pt idx="10">
                  <c:v>Črnomerec</c:v>
                </c:pt>
                <c:pt idx="11">
                  <c:v>Gornja Dubrava</c:v>
                </c:pt>
                <c:pt idx="12">
                  <c:v>Donja Dubrava</c:v>
                </c:pt>
                <c:pt idx="13">
                  <c:v>Stenjevec</c:v>
                </c:pt>
                <c:pt idx="14">
                  <c:v>Podsused - Vrapče</c:v>
                </c:pt>
                <c:pt idx="15">
                  <c:v>Podsljeme</c:v>
                </c:pt>
                <c:pt idx="16">
                  <c:v>Sesvete</c:v>
                </c:pt>
                <c:pt idx="17">
                  <c:v>Brezovica</c:v>
                </c:pt>
              </c:strCache>
            </c:strRef>
          </c:cat>
          <c:val>
            <c:numRef>
              <c:f>List1!$E$281:$E$298</c:f>
              <c:numCache>
                <c:formatCode>0</c:formatCode>
                <c:ptCount val="18"/>
                <c:pt idx="1">
                  <c:v>38</c:v>
                </c:pt>
                <c:pt idx="2">
                  <c:v>11.6</c:v>
                </c:pt>
                <c:pt idx="3">
                  <c:v>43.4</c:v>
                </c:pt>
                <c:pt idx="4">
                  <c:v>30.8</c:v>
                </c:pt>
                <c:pt idx="5">
                  <c:v>43.8</c:v>
                </c:pt>
                <c:pt idx="6">
                  <c:v>42.4</c:v>
                </c:pt>
                <c:pt idx="7">
                  <c:v>32.200000000000003</c:v>
                </c:pt>
                <c:pt idx="8">
                  <c:v>48.2</c:v>
                </c:pt>
                <c:pt idx="9">
                  <c:v>58</c:v>
                </c:pt>
                <c:pt idx="10">
                  <c:v>15.4</c:v>
                </c:pt>
                <c:pt idx="11">
                  <c:v>24.4</c:v>
                </c:pt>
                <c:pt idx="12">
                  <c:v>15.4</c:v>
                </c:pt>
                <c:pt idx="13">
                  <c:v>27.2</c:v>
                </c:pt>
                <c:pt idx="14">
                  <c:v>11.2</c:v>
                </c:pt>
                <c:pt idx="15">
                  <c:v>0.8</c:v>
                </c:pt>
                <c:pt idx="16">
                  <c:v>14.8</c:v>
                </c:pt>
                <c:pt idx="17">
                  <c:v>0.6</c:v>
                </c:pt>
              </c:numCache>
            </c:numRef>
          </c:val>
          <c:extLst>
            <c:ext xmlns:c16="http://schemas.microsoft.com/office/drawing/2014/chart" uri="{C3380CC4-5D6E-409C-BE32-E72D297353CC}">
              <c16:uniqueId val="{00000002-CA21-4900-9159-4268529507DB}"/>
            </c:ext>
          </c:extLst>
        </c:ser>
        <c:dLbls>
          <c:showLegendKey val="0"/>
          <c:showVal val="0"/>
          <c:showCatName val="0"/>
          <c:showSerName val="0"/>
          <c:showPercent val="0"/>
          <c:showBubbleSize val="0"/>
        </c:dLbls>
        <c:gapWidth val="219"/>
        <c:overlap val="-27"/>
        <c:axId val="425195000"/>
        <c:axId val="425192048"/>
      </c:barChart>
      <c:catAx>
        <c:axId val="42519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5192048"/>
        <c:crosses val="autoZero"/>
        <c:auto val="1"/>
        <c:lblAlgn val="ctr"/>
        <c:lblOffset val="100"/>
        <c:noMultiLvlLbl val="0"/>
      </c:catAx>
      <c:valAx>
        <c:axId val="42519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519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List1!$C$41:$H$41</cx:f>
        <cx:lvl ptCount="6">
          <cx:pt idx="0">Opći 77%</cx:pt>
          <cx:pt idx="1">Organizirani 1,5%</cx:pt>
          <cx:pt idx="2">Gospodarski 7,4%</cx:pt>
          <cx:pt idx="3">Kriminalitet droga 1,5%</cx:pt>
          <cx:pt idx="4">Kriminalitet na štetu djece 4,6%</cx:pt>
          <cx:pt idx="5">Kibernetička sigurnost 8,4%</cx:pt>
        </cx:lvl>
      </cx:strDim>
      <cx:numDim type="size">
        <cx:f dir="row">List1!$C$42:$H$42</cx:f>
        <cx:lvl ptCount="6" formatCode="#.##0">
          <cx:pt idx="0">11063</cx:pt>
          <cx:pt idx="1">216</cx:pt>
          <cx:pt idx="2">1065</cx:pt>
          <cx:pt idx="3">221</cx:pt>
          <cx:pt idx="4">668</cx:pt>
          <cx:pt idx="5">1212</cx:pt>
        </cx:lvl>
      </cx:numDim>
    </cx:data>
  </cx:chartData>
  <cx:chart>
    <cx:title pos="t" align="ctr" overlay="0">
      <cx:tx>
        <cx:txData>
          <cx:v>Struktura kriminaliteta u Zagrebu</cx:v>
        </cx:txData>
      </cx:tx>
      <cx:txPr>
        <a:bodyPr spcFirstLastPara="1" vertOverflow="ellipsis" wrap="square" lIns="0" tIns="0" rIns="0" bIns="0" anchor="ctr" anchorCtr="1"/>
        <a:lstStyle/>
        <a:p>
          <a:pPr algn="ctr">
            <a:defRPr/>
          </a:pPr>
          <a:r>
            <a:rPr lang="sr-Latn-RS"/>
            <a:t>Struktura kriminaliteta u Zagrebu</a:t>
          </a:r>
        </a:p>
      </cx:txPr>
    </cx:title>
    <cx:plotArea>
      <cx:plotAreaRegion>
        <cx:series layoutId="treemap" uniqueId="{30F90018-E3FE-4588-B7BF-0A44A6EEFB5D}">
          <cx:dataLabels pos="inEnd">
            <cx:visibility seriesName="0" categoryName="1" value="0"/>
          </cx:dataLabels>
          <cx:dataId val="0"/>
          <cx:layoutPr>
            <cx:parentLabelLayout val="overlapping"/>
          </cx:layoutPr>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bg1"/>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543D-84BE-46CC-9D23-2CF16EA1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53863</Words>
  <Characters>307020</Characters>
  <Application>Microsoft Office Word</Application>
  <DocSecurity>0</DocSecurity>
  <Lines>2558</Lines>
  <Paragraphs>720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CM</dc:creator>
  <cp:lastModifiedBy>Valentina Udarović</cp:lastModifiedBy>
  <cp:revision>2</cp:revision>
  <dcterms:created xsi:type="dcterms:W3CDTF">2021-02-10T07:51:00Z</dcterms:created>
  <dcterms:modified xsi:type="dcterms:W3CDTF">2021-02-10T07:51:00Z</dcterms:modified>
</cp:coreProperties>
</file>